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1A65F3" w:rsidP="00483FD7">
      <w:pPr>
        <w:pStyle w:val="1"/>
        <w:jc w:val="center"/>
      </w:pPr>
      <w:r>
        <w:rPr>
          <w:noProof/>
        </w:rPr>
        <w:drawing>
          <wp:inline distT="0" distB="0" distL="0" distR="0" wp14:anchorId="014788EF" wp14:editId="305CDBD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1A65F3" w:rsidRDefault="00483FD7" w:rsidP="00483FD7">
      <w:pPr>
        <w:jc w:val="center"/>
        <w:rPr>
          <w:b/>
          <w:sz w:val="32"/>
          <w:szCs w:val="32"/>
        </w:rPr>
      </w:pPr>
      <w:r w:rsidRPr="001A65F3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1A65F3" w:rsidRDefault="00483FD7" w:rsidP="00483FD7">
      <w:pPr>
        <w:jc w:val="center"/>
        <w:rPr>
          <w:b/>
          <w:sz w:val="32"/>
          <w:szCs w:val="32"/>
        </w:rPr>
      </w:pPr>
      <w:r w:rsidRPr="001A65F3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677088" w:rsidRPr="00677088" w:rsidRDefault="00677088" w:rsidP="00677088">
      <w:pPr>
        <w:pStyle w:val="20"/>
        <w:shd w:val="clear" w:color="auto" w:fill="auto"/>
        <w:spacing w:line="312" w:lineRule="exact"/>
        <w:ind w:right="20"/>
        <w:rPr>
          <w:rStyle w:val="2"/>
          <w:b/>
          <w:bCs/>
          <w:color w:val="000000"/>
          <w:sz w:val="28"/>
          <w:szCs w:val="28"/>
        </w:rPr>
      </w:pPr>
      <w:r w:rsidRPr="00677088">
        <w:rPr>
          <w:rStyle w:val="2"/>
          <w:b/>
          <w:bCs/>
          <w:color w:val="000000"/>
          <w:sz w:val="28"/>
          <w:szCs w:val="28"/>
        </w:rPr>
        <w:t xml:space="preserve">Об обращении в </w:t>
      </w:r>
      <w:proofErr w:type="gramStart"/>
      <w:r w:rsidRPr="00677088">
        <w:rPr>
          <w:rStyle w:val="2"/>
          <w:b/>
          <w:bCs/>
          <w:color w:val="000000"/>
          <w:sz w:val="28"/>
          <w:szCs w:val="28"/>
        </w:rPr>
        <w:t>Государственный</w:t>
      </w:r>
      <w:proofErr w:type="gramEnd"/>
      <w:r w:rsidRPr="00677088">
        <w:rPr>
          <w:rStyle w:val="2"/>
          <w:b/>
          <w:bCs/>
          <w:color w:val="000000"/>
          <w:sz w:val="28"/>
          <w:szCs w:val="28"/>
        </w:rPr>
        <w:t xml:space="preserve"> Совет Удмуртской Республики 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</w:t>
      </w:r>
      <w:r w:rsidR="005B2972">
        <w:rPr>
          <w:sz w:val="28"/>
          <w:szCs w:val="28"/>
        </w:rPr>
        <w:t xml:space="preserve">                               13 декабря </w:t>
      </w:r>
      <w:r w:rsidRPr="00697B8E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175DE">
        <w:rPr>
          <w:sz w:val="28"/>
          <w:szCs w:val="28"/>
        </w:rPr>
        <w:t>8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677088" w:rsidRPr="00D92D51" w:rsidRDefault="00677088" w:rsidP="00677088">
      <w:pPr>
        <w:ind w:firstLine="426"/>
        <w:jc w:val="both"/>
        <w:rPr>
          <w:sz w:val="28"/>
          <w:szCs w:val="28"/>
        </w:rPr>
      </w:pPr>
      <w:r w:rsidRPr="00D92D51">
        <w:rPr>
          <w:rStyle w:val="11"/>
          <w:color w:val="000000"/>
          <w:sz w:val="28"/>
          <w:szCs w:val="28"/>
        </w:rPr>
        <w:t>В соответствии с Федеральным законом от 06.10.2003 №131-Ф3 от 16 «Об общих принципах организации местного самоуправления в Российской Федерации», руководствуясь Уставом муниципального образования «Красногорский район», принятым решением Совета де</w:t>
      </w:r>
      <w:r w:rsidRPr="00D92D51">
        <w:rPr>
          <w:rStyle w:val="11"/>
          <w:color w:val="000000"/>
          <w:sz w:val="28"/>
          <w:szCs w:val="28"/>
        </w:rPr>
        <w:softHyphen/>
        <w:t xml:space="preserve">путатов от </w:t>
      </w:r>
      <w:r w:rsidRPr="00D92D51">
        <w:rPr>
          <w:sz w:val="28"/>
          <w:szCs w:val="28"/>
        </w:rPr>
        <w:t xml:space="preserve">10 июня 2005 года № 226 </w:t>
      </w:r>
      <w:r>
        <w:rPr>
          <w:sz w:val="28"/>
          <w:szCs w:val="28"/>
        </w:rPr>
        <w:t>и рассмотрев обращение Совета депутатов муниципального образования «</w:t>
      </w:r>
      <w:proofErr w:type="spellStart"/>
      <w:r>
        <w:rPr>
          <w:sz w:val="28"/>
          <w:szCs w:val="28"/>
        </w:rPr>
        <w:t>Увинский</w:t>
      </w:r>
      <w:proofErr w:type="spellEnd"/>
      <w:r>
        <w:rPr>
          <w:sz w:val="28"/>
          <w:szCs w:val="28"/>
        </w:rPr>
        <w:t xml:space="preserve"> район»</w:t>
      </w:r>
    </w:p>
    <w:p w:rsidR="00677088" w:rsidRPr="00D92D51" w:rsidRDefault="00677088" w:rsidP="00677088">
      <w:pPr>
        <w:ind w:firstLine="426"/>
        <w:jc w:val="both"/>
        <w:rPr>
          <w:sz w:val="28"/>
          <w:szCs w:val="28"/>
        </w:rPr>
      </w:pPr>
    </w:p>
    <w:p w:rsidR="00677088" w:rsidRPr="00D92D51" w:rsidRDefault="00677088" w:rsidP="00677088">
      <w:pPr>
        <w:pStyle w:val="a3"/>
        <w:spacing w:after="338" w:line="307" w:lineRule="exact"/>
        <w:ind w:left="40" w:right="40"/>
        <w:jc w:val="center"/>
        <w:rPr>
          <w:sz w:val="28"/>
          <w:szCs w:val="28"/>
        </w:rPr>
      </w:pPr>
      <w:r w:rsidRPr="00D92D51">
        <w:rPr>
          <w:rStyle w:val="11"/>
          <w:color w:val="000000"/>
          <w:sz w:val="28"/>
          <w:szCs w:val="28"/>
        </w:rPr>
        <w:t xml:space="preserve">Совет депутатов муниципального образования «Красногорский район» </w:t>
      </w:r>
      <w:r w:rsidRPr="00D92D51">
        <w:rPr>
          <w:rStyle w:val="2pt"/>
          <w:color w:val="000000"/>
          <w:sz w:val="28"/>
          <w:szCs w:val="28"/>
        </w:rPr>
        <w:t>решает:</w:t>
      </w:r>
    </w:p>
    <w:p w:rsidR="00677088" w:rsidRPr="00D92D51" w:rsidRDefault="00677088" w:rsidP="00677088">
      <w:pPr>
        <w:pStyle w:val="a3"/>
        <w:widowControl w:val="0"/>
        <w:numPr>
          <w:ilvl w:val="0"/>
          <w:numId w:val="1"/>
        </w:numPr>
        <w:spacing w:line="312" w:lineRule="exact"/>
        <w:ind w:left="0" w:right="40" w:firstLine="284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Поддержать</w:t>
      </w:r>
      <w:r w:rsidRPr="00D92D51">
        <w:rPr>
          <w:rStyle w:val="11"/>
          <w:color w:val="000000"/>
          <w:sz w:val="28"/>
          <w:szCs w:val="28"/>
        </w:rPr>
        <w:t xml:space="preserve"> решение Совета депутатов муниципального образования «</w:t>
      </w:r>
      <w:proofErr w:type="spellStart"/>
      <w:r w:rsidRPr="00D92D51">
        <w:rPr>
          <w:rStyle w:val="11"/>
          <w:color w:val="000000"/>
          <w:sz w:val="28"/>
          <w:szCs w:val="28"/>
        </w:rPr>
        <w:t>Увинский</w:t>
      </w:r>
      <w:proofErr w:type="spellEnd"/>
      <w:r w:rsidRPr="00D92D51">
        <w:rPr>
          <w:rStyle w:val="11"/>
          <w:color w:val="000000"/>
          <w:sz w:val="28"/>
          <w:szCs w:val="28"/>
        </w:rPr>
        <w:t xml:space="preserve"> район» № 200 от 30.11.2018 года «Об обращении в </w:t>
      </w:r>
      <w:proofErr w:type="gramStart"/>
      <w:r w:rsidRPr="00D92D51">
        <w:rPr>
          <w:rStyle w:val="11"/>
          <w:color w:val="000000"/>
          <w:sz w:val="28"/>
          <w:szCs w:val="28"/>
        </w:rPr>
        <w:t>Государственный</w:t>
      </w:r>
      <w:proofErr w:type="gramEnd"/>
      <w:r w:rsidRPr="00D92D51">
        <w:rPr>
          <w:rStyle w:val="11"/>
          <w:color w:val="000000"/>
          <w:sz w:val="28"/>
          <w:szCs w:val="28"/>
        </w:rPr>
        <w:t xml:space="preserve"> Совет Удмуртской Республики».</w:t>
      </w:r>
    </w:p>
    <w:p w:rsidR="00677088" w:rsidRPr="00D92D51" w:rsidRDefault="00677088" w:rsidP="00677088">
      <w:pPr>
        <w:pStyle w:val="a3"/>
        <w:widowControl w:val="0"/>
        <w:numPr>
          <w:ilvl w:val="0"/>
          <w:numId w:val="1"/>
        </w:numPr>
        <w:spacing w:line="307" w:lineRule="exact"/>
        <w:ind w:left="20" w:right="20" w:firstLine="264"/>
        <w:rPr>
          <w:sz w:val="28"/>
          <w:szCs w:val="28"/>
        </w:rPr>
      </w:pPr>
      <w:r w:rsidRPr="00D92D51">
        <w:rPr>
          <w:sz w:val="28"/>
          <w:szCs w:val="28"/>
        </w:rPr>
        <w:t xml:space="preserve">Принять обращение в </w:t>
      </w:r>
      <w:r w:rsidRPr="00D92D51">
        <w:rPr>
          <w:bCs/>
          <w:sz w:val="28"/>
          <w:szCs w:val="28"/>
        </w:rPr>
        <w:t>Государственный Совет Удмуртской Республики</w:t>
      </w:r>
      <w:r w:rsidRPr="00D92D5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92D51">
        <w:rPr>
          <w:sz w:val="28"/>
          <w:szCs w:val="28"/>
        </w:rPr>
        <w:t xml:space="preserve">б обращении в </w:t>
      </w:r>
      <w:r w:rsidRPr="00D92D51">
        <w:rPr>
          <w:rStyle w:val="11"/>
          <w:color w:val="000000"/>
          <w:sz w:val="28"/>
          <w:szCs w:val="28"/>
        </w:rPr>
        <w:t>Правительство Российской Федерации с предложением о внесении изменений в п. 15 Постановления Правительства Российской Федерации от 07.10.2017 №</w:t>
      </w:r>
      <w:r w:rsidR="00C018FE">
        <w:rPr>
          <w:rStyle w:val="11"/>
          <w:color w:val="000000"/>
          <w:sz w:val="28"/>
          <w:szCs w:val="28"/>
        </w:rPr>
        <w:t xml:space="preserve"> </w:t>
      </w:r>
      <w:r w:rsidRPr="00D92D51">
        <w:rPr>
          <w:rStyle w:val="11"/>
          <w:color w:val="000000"/>
          <w:sz w:val="28"/>
          <w:szCs w:val="28"/>
        </w:rPr>
        <w:t>1235 в части увеличения срока выполнения мероприятий по обеспечению антитеррористической защищенности объектов образования с учетом категории объекта.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И.Б. Прокашев</w:t>
      </w:r>
    </w:p>
    <w:p w:rsidR="001A65F3" w:rsidRDefault="001A65F3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1A65F3" w:rsidRDefault="001A65F3" w:rsidP="00483FD7">
      <w:pPr>
        <w:jc w:val="both"/>
        <w:rPr>
          <w:sz w:val="28"/>
          <w:szCs w:val="28"/>
        </w:rPr>
      </w:pPr>
    </w:p>
    <w:p w:rsidR="00483FD7" w:rsidRPr="001A65F3" w:rsidRDefault="00246F3F" w:rsidP="00483FD7">
      <w:pPr>
        <w:jc w:val="both"/>
        <w:rPr>
          <w:sz w:val="28"/>
          <w:szCs w:val="28"/>
        </w:rPr>
      </w:pPr>
      <w:r w:rsidRPr="001A65F3">
        <w:rPr>
          <w:sz w:val="28"/>
          <w:szCs w:val="28"/>
        </w:rPr>
        <w:t xml:space="preserve">село </w:t>
      </w:r>
      <w:r w:rsidR="00483FD7" w:rsidRPr="001A65F3">
        <w:rPr>
          <w:sz w:val="28"/>
          <w:szCs w:val="28"/>
        </w:rPr>
        <w:t xml:space="preserve"> Красногорское</w:t>
      </w:r>
    </w:p>
    <w:p w:rsidR="00B75102" w:rsidRPr="001A65F3" w:rsidRDefault="009629E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B2972">
        <w:rPr>
          <w:sz w:val="28"/>
          <w:szCs w:val="28"/>
        </w:rPr>
        <w:t xml:space="preserve"> декабря </w:t>
      </w:r>
      <w:r w:rsidR="00246F3F" w:rsidRPr="001A65F3">
        <w:rPr>
          <w:sz w:val="28"/>
          <w:szCs w:val="28"/>
        </w:rPr>
        <w:t>201</w:t>
      </w:r>
      <w:r w:rsidR="009175DE" w:rsidRPr="001A65F3">
        <w:rPr>
          <w:sz w:val="28"/>
          <w:szCs w:val="28"/>
        </w:rPr>
        <w:t>8</w:t>
      </w:r>
      <w:r w:rsidR="00246F3F" w:rsidRPr="001A65F3">
        <w:rPr>
          <w:sz w:val="28"/>
          <w:szCs w:val="28"/>
        </w:rPr>
        <w:t xml:space="preserve"> года</w:t>
      </w:r>
    </w:p>
    <w:p w:rsidR="009F1F75" w:rsidRDefault="00246F3F" w:rsidP="00483FD7">
      <w:pPr>
        <w:jc w:val="both"/>
      </w:pPr>
      <w:r w:rsidRPr="001A65F3">
        <w:rPr>
          <w:sz w:val="28"/>
          <w:szCs w:val="28"/>
        </w:rPr>
        <w:t xml:space="preserve">№ </w:t>
      </w:r>
      <w:r w:rsidR="00677088">
        <w:rPr>
          <w:sz w:val="28"/>
          <w:szCs w:val="28"/>
        </w:rPr>
        <w:t>170</w:t>
      </w:r>
      <w:r w:rsidR="00950074">
        <w:tab/>
      </w:r>
    </w:p>
    <w:p w:rsidR="009F1F75" w:rsidRDefault="009F1F75" w:rsidP="009F1F75">
      <w:pPr>
        <w:pStyle w:val="20"/>
        <w:shd w:val="clear" w:color="auto" w:fill="auto"/>
        <w:spacing w:line="240" w:lineRule="exact"/>
      </w:pPr>
      <w:r>
        <w:rPr>
          <w:rStyle w:val="20pt"/>
          <w:rFonts w:eastAsiaTheme="minorHAnsi"/>
        </w:rPr>
        <w:lastRenderedPageBreak/>
        <w:t>ОБРАЩЕНИЕ</w:t>
      </w:r>
    </w:p>
    <w:p w:rsidR="009F1F75" w:rsidRDefault="009F1F75" w:rsidP="009F1F75">
      <w:pPr>
        <w:pStyle w:val="20"/>
        <w:shd w:val="clear" w:color="auto" w:fill="auto"/>
      </w:pPr>
      <w:r>
        <w:rPr>
          <w:rStyle w:val="20pt"/>
          <w:rFonts w:eastAsiaTheme="minorHAnsi"/>
        </w:rPr>
        <w:t>в Государственный Совет Удмуртской Республики о направлении обращения по вопросу обеспечения антитеррористической защищенности</w:t>
      </w:r>
    </w:p>
    <w:p w:rsidR="009F1F75" w:rsidRDefault="009F1F75" w:rsidP="009F1F75">
      <w:pPr>
        <w:pStyle w:val="20"/>
        <w:shd w:val="clear" w:color="auto" w:fill="auto"/>
        <w:spacing w:after="259"/>
        <w:rPr>
          <w:rStyle w:val="20pt"/>
          <w:rFonts w:eastAsiaTheme="minorHAnsi"/>
        </w:rPr>
      </w:pPr>
      <w:r>
        <w:rPr>
          <w:rStyle w:val="20pt"/>
          <w:rFonts w:eastAsiaTheme="minorHAnsi"/>
        </w:rPr>
        <w:t>объектов образования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>В Красногорском  районе 18 образовательных учреждения, из них 8 школ, 7 дет</w:t>
      </w:r>
      <w:r>
        <w:rPr>
          <w:rStyle w:val="0pt"/>
        </w:rPr>
        <w:softHyphen/>
        <w:t>ских садов, 1 детский дом, 2 учреждения дополнительного образования.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right="40" w:firstLine="709"/>
        <w:jc w:val="both"/>
      </w:pPr>
      <w:r>
        <w:rPr>
          <w:rStyle w:val="0pt"/>
        </w:rPr>
        <w:t>В 2017 году Постановлением Правительства Российской Федерации от</w:t>
      </w:r>
      <w:r>
        <w:t xml:space="preserve"> 07.10.2017 года </w:t>
      </w:r>
      <w:r>
        <w:rPr>
          <w:rStyle w:val="0pt"/>
        </w:rPr>
        <w:t>№1235 утверждены требования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</w:t>
      </w:r>
      <w:r>
        <w:rPr>
          <w:rStyle w:val="0pt"/>
        </w:rPr>
        <w:softHyphen/>
        <w:t>ния и науки Российской Федерации, и формы паспорта безопасности этих объектов (территорий). Во исполнение указанного Постановления проведено категорирование объектов образования Красногорского района. По итогам категорирования 2 образовательных учреждения отнесены к первой категории, 11 зданий (10 образовательных учреждений) - ко второй категории, 5 зданий (5 образовательных учреждений) - к третьей категории. Также в марте 2018 года разработаны Паспорта антитеррористической защищенности с учетом присвоенной категории.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>Образовательными учреждениями в пределах возможностей принимаются оп</w:t>
      </w:r>
      <w:r>
        <w:rPr>
          <w:rStyle w:val="0pt"/>
        </w:rPr>
        <w:softHyphen/>
        <w:t>ределенные меры по обеспечению антитеррористической защищенности объектов (назначены ответственные лица за антитеррористическую защищенность, изданы локальные акты, организован пропускной режим, функционирует система видеонаблюдения, ЕДДС, стационарные телефоны, автоматическая пожарная сигнализация и др.).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>В целях обеспечения антитеррористической защищенности объектов (терри</w:t>
      </w:r>
      <w:r>
        <w:rPr>
          <w:rStyle w:val="0pt"/>
        </w:rPr>
        <w:softHyphen/>
        <w:t>торий) образовательными учреждениями в зависимости от присвоенной им категории опасности должны осуществляться определенные мероприятия. В соответствии с новыми Паспортами Безопасности разработан перечень мероприятий и просчитана финансовая потребность для их выполнения.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 xml:space="preserve">На круглосуточную охрану объектов (территорий) сотрудниками охранных предприятий потребность составляет </w:t>
      </w:r>
      <w:r>
        <w:rPr>
          <w:rStyle w:val="0pt"/>
          <w:b/>
        </w:rPr>
        <w:t>9702,8</w:t>
      </w:r>
      <w:r>
        <w:rPr>
          <w:rStyle w:val="0pt"/>
        </w:rPr>
        <w:t xml:space="preserve"> тыс. рублей.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 xml:space="preserve">Во всех образовательных учреждениях на одной входной группе функционирует система видеонаблюдения. Необходимо дополнительно установить на все входы и в коридорах помещений образовательных учреждений камеры видеонаблюдения. Общая потребность составляет </w:t>
      </w:r>
      <w:r>
        <w:rPr>
          <w:rStyle w:val="0pt"/>
          <w:b/>
        </w:rPr>
        <w:t>303,0</w:t>
      </w:r>
      <w:r>
        <w:rPr>
          <w:rStyle w:val="0pt"/>
        </w:rPr>
        <w:t xml:space="preserve"> тыс. руб.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0pt"/>
        </w:rPr>
        <w:t xml:space="preserve">Требуется замена (ремонт АПС) на общую сумму </w:t>
      </w:r>
      <w:r>
        <w:rPr>
          <w:rStyle w:val="0pt"/>
          <w:b/>
        </w:rPr>
        <w:t>209,4</w:t>
      </w:r>
      <w:r>
        <w:rPr>
          <w:rStyle w:val="0pt"/>
        </w:rPr>
        <w:t xml:space="preserve"> тыс. руб.</w:t>
      </w:r>
    </w:p>
    <w:p w:rsidR="009F1F75" w:rsidRDefault="009F1F75" w:rsidP="009F1F75">
      <w:pPr>
        <w:pStyle w:val="ab"/>
        <w:ind w:firstLine="567"/>
        <w:jc w:val="both"/>
        <w:rPr>
          <w:rStyle w:val="0pt"/>
          <w:rFonts w:eastAsiaTheme="minorHAnsi"/>
        </w:rPr>
      </w:pPr>
      <w:r>
        <w:rPr>
          <w:rStyle w:val="0pt"/>
          <w:rFonts w:eastAsiaTheme="minorHAnsi"/>
        </w:rPr>
        <w:t xml:space="preserve">На приведение в соответствие запасных эвакуационных выходов необходимо </w:t>
      </w:r>
      <w:r>
        <w:rPr>
          <w:rStyle w:val="0pt"/>
          <w:rFonts w:eastAsiaTheme="minorHAnsi"/>
          <w:b/>
        </w:rPr>
        <w:t>1492,62</w:t>
      </w:r>
      <w:r>
        <w:rPr>
          <w:rFonts w:ascii="Calibri" w:eastAsia="Times New Roman" w:hAnsi="Calibri"/>
          <w:lang w:eastAsia="ru-RU"/>
        </w:rPr>
        <w:t xml:space="preserve"> </w:t>
      </w:r>
      <w:r>
        <w:rPr>
          <w:rStyle w:val="0pt"/>
          <w:rFonts w:eastAsiaTheme="minorHAnsi"/>
        </w:rPr>
        <w:t xml:space="preserve">тыс. рублей. </w:t>
      </w:r>
    </w:p>
    <w:p w:rsidR="009F1F75" w:rsidRDefault="009F1F75" w:rsidP="009F1F75">
      <w:pPr>
        <w:pStyle w:val="ab"/>
        <w:ind w:firstLine="567"/>
        <w:jc w:val="both"/>
      </w:pPr>
      <w:r>
        <w:rPr>
          <w:rStyle w:val="0pt"/>
          <w:rFonts w:eastAsiaTheme="minorHAnsi"/>
        </w:rPr>
        <w:t>В учреждениях отсутствует система контроля и управления доступом (турни</w:t>
      </w:r>
      <w:r>
        <w:rPr>
          <w:rStyle w:val="0pt"/>
          <w:rFonts w:eastAsiaTheme="minorHAnsi"/>
        </w:rPr>
        <w:softHyphen/>
        <w:t xml:space="preserve">кеты). На установку турникетов в образовательных учреждениях требуется </w:t>
      </w:r>
      <w:r>
        <w:rPr>
          <w:rStyle w:val="0pt"/>
          <w:rFonts w:eastAsiaTheme="minorHAnsi"/>
          <w:b/>
        </w:rPr>
        <w:t>1092,0</w:t>
      </w:r>
      <w:r>
        <w:rPr>
          <w:rStyle w:val="0pt"/>
          <w:rFonts w:eastAsiaTheme="minorHAnsi"/>
        </w:rPr>
        <w:t xml:space="preserve"> тыс. рублей. 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20" w:right="20" w:firstLine="700"/>
        <w:jc w:val="both"/>
      </w:pPr>
      <w:r>
        <w:rPr>
          <w:rStyle w:val="0pt"/>
        </w:rPr>
        <w:t xml:space="preserve">В образовательных учреждениях имеется ограждение территории по периметру, в 3 образовательных учреждениях частично нет ограждений. Общая потребность на устранение данного нарушения составляет </w:t>
      </w:r>
      <w:r>
        <w:rPr>
          <w:rStyle w:val="0pt"/>
          <w:b/>
        </w:rPr>
        <w:t>2758,0</w:t>
      </w:r>
      <w:r>
        <w:rPr>
          <w:rStyle w:val="0pt"/>
        </w:rPr>
        <w:t xml:space="preserve"> тыс. рублей.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20" w:right="20" w:firstLine="700"/>
        <w:jc w:val="both"/>
      </w:pPr>
      <w:r>
        <w:rPr>
          <w:rStyle w:val="0pt"/>
        </w:rPr>
        <w:t xml:space="preserve">Наружным электрическим освещением территории оснащены все 17 образовательных учреждений. Но согласно требованиям оно не достаточное. Для исполнения и приведения в норму требуется </w:t>
      </w:r>
      <w:r>
        <w:rPr>
          <w:rStyle w:val="0pt"/>
          <w:b/>
        </w:rPr>
        <w:t>444,34</w:t>
      </w:r>
      <w:r>
        <w:rPr>
          <w:rStyle w:val="0pt"/>
        </w:rPr>
        <w:t xml:space="preserve"> тыс. рублей. </w:t>
      </w:r>
    </w:p>
    <w:p w:rsidR="009F1F75" w:rsidRDefault="009F1F75" w:rsidP="009F1F75">
      <w:pPr>
        <w:ind w:firstLine="567"/>
        <w:jc w:val="both"/>
        <w:rPr>
          <w:rStyle w:val="0pt"/>
          <w:rFonts w:ascii="Calibri" w:eastAsiaTheme="minorHAnsi" w:hAnsi="Calibri"/>
          <w:spacing w:val="0"/>
          <w:sz w:val="22"/>
          <w:szCs w:val="22"/>
          <w:lang w:bidi="ar-SA"/>
        </w:rPr>
      </w:pPr>
      <w:r>
        <w:rPr>
          <w:rStyle w:val="0pt"/>
          <w:rFonts w:eastAsiaTheme="minorHAnsi"/>
        </w:rPr>
        <w:t xml:space="preserve">Таким образом, общая потребность составляет </w:t>
      </w:r>
      <w:r>
        <w:rPr>
          <w:b/>
          <w:color w:val="000000"/>
        </w:rPr>
        <w:t>16002,16</w:t>
      </w:r>
      <w:r>
        <w:rPr>
          <w:rFonts w:ascii="Calibri" w:hAnsi="Calibri"/>
          <w:color w:val="000000"/>
        </w:rPr>
        <w:t xml:space="preserve"> </w:t>
      </w:r>
      <w:r>
        <w:rPr>
          <w:rStyle w:val="0pt"/>
          <w:rFonts w:eastAsiaTheme="minorHAnsi"/>
          <w:b/>
        </w:rPr>
        <w:t>тыс.</w:t>
      </w:r>
      <w:r>
        <w:rPr>
          <w:rStyle w:val="0pt"/>
          <w:rFonts w:eastAsiaTheme="minorHAnsi"/>
        </w:rPr>
        <w:t xml:space="preserve"> рублей. В бюджете муниципального образования «Красногорский  район» на 2018 год и проекте бюджета района на 2019 год данные средства не предусмотрены.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20" w:right="20" w:firstLine="700"/>
        <w:jc w:val="both"/>
      </w:pPr>
      <w:r>
        <w:rPr>
          <w:rStyle w:val="0pt"/>
        </w:rPr>
        <w:t>В соответствии с п. 15 Постановления Правительства Российской Федерации от 07.10.2017 №1235 срок завершения мероприятий по обеспечению антитеррори</w:t>
      </w:r>
      <w:r>
        <w:rPr>
          <w:rStyle w:val="0pt"/>
        </w:rPr>
        <w:softHyphen/>
        <w:t xml:space="preserve">стической защищенности с учетом объема планируемых работ не должен превышать 12 месяцев со дня </w:t>
      </w:r>
      <w:r>
        <w:rPr>
          <w:rStyle w:val="0pt"/>
        </w:rPr>
        <w:lastRenderedPageBreak/>
        <w:t>утверждения акта обследования и категорирования объекта (тер</w:t>
      </w:r>
      <w:r>
        <w:rPr>
          <w:rStyle w:val="0pt"/>
        </w:rPr>
        <w:softHyphen/>
        <w:t>ритории). Таким образом, до февраля 2019 года образовательным учреждениям не</w:t>
      </w:r>
      <w:r>
        <w:rPr>
          <w:rStyle w:val="0pt"/>
        </w:rPr>
        <w:softHyphen/>
        <w:t>обходимо выполнить все запланированные мероприятия. Учитывая значительный объем планируемых работ и финансовую потребность, выполнение данных меро</w:t>
      </w:r>
      <w:r>
        <w:rPr>
          <w:rStyle w:val="0pt"/>
        </w:rPr>
        <w:softHyphen/>
        <w:t>приятий в указанный срок не представляется возможным.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20" w:right="20" w:firstLine="700"/>
        <w:jc w:val="both"/>
      </w:pPr>
      <w:r>
        <w:rPr>
          <w:rStyle w:val="0pt"/>
        </w:rPr>
        <w:t>На основании изложенного, обращаемся в Государственный Совет и Прави</w:t>
      </w:r>
      <w:r>
        <w:rPr>
          <w:rStyle w:val="0pt"/>
        </w:rPr>
        <w:softHyphen/>
        <w:t>тельство Удмуртской Республики с просьбой предусмотреть дополнительные фи</w:t>
      </w:r>
      <w:r>
        <w:rPr>
          <w:rStyle w:val="0pt"/>
        </w:rPr>
        <w:softHyphen/>
        <w:t>нансовые средства в бюджете Удмуртской Республики в целях реализации муници</w:t>
      </w:r>
      <w:r>
        <w:rPr>
          <w:rStyle w:val="0pt"/>
        </w:rPr>
        <w:softHyphen/>
        <w:t>пальными районами указанных полномочий, и предлагаем Государственному Сове</w:t>
      </w:r>
      <w:r>
        <w:rPr>
          <w:rStyle w:val="0pt"/>
        </w:rPr>
        <w:softHyphen/>
        <w:t>ту Удмуртской Республики обратиться в Правительство Российской Федерации с предложением о внесении изменений в п. 15 Постановления Правительства Российской Федерации от 07.10.2017 №1235 в части увеличения срока выполнения мероприятий по обеспечению антитеррористической защищенности объектов образования</w:t>
      </w:r>
    </w:p>
    <w:p w:rsidR="009F1F75" w:rsidRDefault="009F1F75" w:rsidP="009F1F75">
      <w:pPr>
        <w:pStyle w:val="12"/>
        <w:shd w:val="clear" w:color="auto" w:fill="auto"/>
        <w:spacing w:before="0" w:after="0" w:line="298" w:lineRule="exact"/>
        <w:ind w:left="20" w:right="20" w:firstLine="700"/>
        <w:jc w:val="both"/>
        <w:rPr>
          <w:rStyle w:val="0pt"/>
        </w:rPr>
      </w:pPr>
    </w:p>
    <w:p w:rsidR="009F1F75" w:rsidRDefault="009F1F75" w:rsidP="009F1F75">
      <w:pPr>
        <w:pStyle w:val="12"/>
        <w:shd w:val="clear" w:color="auto" w:fill="auto"/>
        <w:tabs>
          <w:tab w:val="left" w:pos="866"/>
        </w:tabs>
        <w:spacing w:before="0" w:after="0" w:line="298" w:lineRule="exact"/>
        <w:jc w:val="both"/>
      </w:pPr>
    </w:p>
    <w:p w:rsidR="009F1F75" w:rsidRDefault="009F1F75" w:rsidP="009F1F75">
      <w:pPr>
        <w:pStyle w:val="20"/>
        <w:shd w:val="clear" w:color="auto" w:fill="auto"/>
        <w:spacing w:after="259"/>
      </w:pPr>
    </w:p>
    <w:p w:rsidR="009F1F75" w:rsidRDefault="009F1F75" w:rsidP="009F1F75">
      <w:pPr>
        <w:rPr>
          <w:b/>
        </w:rPr>
      </w:pPr>
    </w:p>
    <w:p w:rsidR="009629E4" w:rsidRDefault="00950074" w:rsidP="00483FD7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14E8E">
        <w:t xml:space="preserve">     </w:t>
      </w:r>
      <w:r w:rsidR="00CF6CC9">
        <w:t xml:space="preserve">     </w:t>
      </w:r>
    </w:p>
    <w:sectPr w:rsidR="009629E4" w:rsidSect="00CF6CC9">
      <w:headerReference w:type="default" r:id="rId10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9E" w:rsidRDefault="00170C9E" w:rsidP="00CF6CC9">
      <w:r>
        <w:separator/>
      </w:r>
    </w:p>
  </w:endnote>
  <w:endnote w:type="continuationSeparator" w:id="0">
    <w:p w:rsidR="00170C9E" w:rsidRDefault="00170C9E" w:rsidP="00CF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9E" w:rsidRDefault="00170C9E" w:rsidP="00CF6CC9">
      <w:r>
        <w:separator/>
      </w:r>
    </w:p>
  </w:footnote>
  <w:footnote w:type="continuationSeparator" w:id="0">
    <w:p w:rsidR="00170C9E" w:rsidRDefault="00170C9E" w:rsidP="00CF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C9" w:rsidRDefault="00CF6CC9">
    <w:pPr>
      <w:pStyle w:val="a7"/>
      <w:jc w:val="right"/>
    </w:pPr>
  </w:p>
  <w:p w:rsidR="00CF6CC9" w:rsidRDefault="00CF6C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6EAF"/>
    <w:multiLevelType w:val="hybridMultilevel"/>
    <w:tmpl w:val="C8586046"/>
    <w:lvl w:ilvl="0" w:tplc="CD02436A">
      <w:start w:val="1"/>
      <w:numFmt w:val="decimal"/>
      <w:lvlText w:val="%1."/>
      <w:lvlJc w:val="left"/>
      <w:pPr>
        <w:ind w:left="5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05547"/>
    <w:rsid w:val="00064B0A"/>
    <w:rsid w:val="000B0668"/>
    <w:rsid w:val="000C5566"/>
    <w:rsid w:val="000F103D"/>
    <w:rsid w:val="00123221"/>
    <w:rsid w:val="00170C9E"/>
    <w:rsid w:val="001A65F3"/>
    <w:rsid w:val="001B4447"/>
    <w:rsid w:val="001E624C"/>
    <w:rsid w:val="00214E8E"/>
    <w:rsid w:val="00230256"/>
    <w:rsid w:val="00246F3F"/>
    <w:rsid w:val="0026487B"/>
    <w:rsid w:val="002727E1"/>
    <w:rsid w:val="002859AF"/>
    <w:rsid w:val="002E1C5D"/>
    <w:rsid w:val="003950A1"/>
    <w:rsid w:val="003D2F59"/>
    <w:rsid w:val="004171FB"/>
    <w:rsid w:val="00453EC1"/>
    <w:rsid w:val="00483FD7"/>
    <w:rsid w:val="00487A74"/>
    <w:rsid w:val="00514249"/>
    <w:rsid w:val="005274FD"/>
    <w:rsid w:val="005B2972"/>
    <w:rsid w:val="005B2C2D"/>
    <w:rsid w:val="005B6B98"/>
    <w:rsid w:val="005C631C"/>
    <w:rsid w:val="005D38E7"/>
    <w:rsid w:val="005D6BD6"/>
    <w:rsid w:val="00653678"/>
    <w:rsid w:val="0066500B"/>
    <w:rsid w:val="00677088"/>
    <w:rsid w:val="00684D38"/>
    <w:rsid w:val="006F1F80"/>
    <w:rsid w:val="0073208D"/>
    <w:rsid w:val="007A075D"/>
    <w:rsid w:val="007B2575"/>
    <w:rsid w:val="007E71C0"/>
    <w:rsid w:val="008430B3"/>
    <w:rsid w:val="00873D00"/>
    <w:rsid w:val="008C1196"/>
    <w:rsid w:val="009175DE"/>
    <w:rsid w:val="00950074"/>
    <w:rsid w:val="009629E4"/>
    <w:rsid w:val="009A513A"/>
    <w:rsid w:val="009F1F75"/>
    <w:rsid w:val="00A14282"/>
    <w:rsid w:val="00A345B2"/>
    <w:rsid w:val="00A8109D"/>
    <w:rsid w:val="00A919EF"/>
    <w:rsid w:val="00AA6EF6"/>
    <w:rsid w:val="00AF7885"/>
    <w:rsid w:val="00B0779A"/>
    <w:rsid w:val="00B75102"/>
    <w:rsid w:val="00B90992"/>
    <w:rsid w:val="00C018FE"/>
    <w:rsid w:val="00C22334"/>
    <w:rsid w:val="00C31FB8"/>
    <w:rsid w:val="00C3317A"/>
    <w:rsid w:val="00CE5D74"/>
    <w:rsid w:val="00CF6CC9"/>
    <w:rsid w:val="00D159CD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677088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locked/>
    <w:rsid w:val="006770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11"/>
    <w:uiPriority w:val="99"/>
    <w:rsid w:val="00677088"/>
    <w:rPr>
      <w:rFonts w:ascii="Times New Roman" w:hAnsi="Times New Roman" w:cs="Times New Roman"/>
      <w:spacing w:val="5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088"/>
    <w:pPr>
      <w:widowControl w:val="0"/>
      <w:shd w:val="clear" w:color="auto" w:fill="FFFFFF"/>
      <w:spacing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b">
    <w:name w:val="No Spacing"/>
    <w:uiPriority w:val="1"/>
    <w:qFormat/>
    <w:rsid w:val="009F1F75"/>
    <w:pPr>
      <w:spacing w:after="0" w:line="240" w:lineRule="auto"/>
    </w:pPr>
  </w:style>
  <w:style w:type="character" w:customStyle="1" w:styleId="ac">
    <w:name w:val="Основной текст_"/>
    <w:basedOn w:val="a0"/>
    <w:link w:val="12"/>
    <w:locked/>
    <w:rsid w:val="009F1F75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2">
    <w:name w:val="Основной текст1"/>
    <w:basedOn w:val="a"/>
    <w:link w:val="ac"/>
    <w:rsid w:val="009F1F75"/>
    <w:pPr>
      <w:widowControl w:val="0"/>
      <w:shd w:val="clear" w:color="auto" w:fill="FFFFFF"/>
      <w:spacing w:before="60" w:after="240" w:line="0" w:lineRule="atLeast"/>
      <w:jc w:val="center"/>
    </w:pPr>
    <w:rPr>
      <w:spacing w:val="5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9F1F75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c"/>
    <w:rsid w:val="009F1F75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677088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locked/>
    <w:rsid w:val="006770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11"/>
    <w:uiPriority w:val="99"/>
    <w:rsid w:val="00677088"/>
    <w:rPr>
      <w:rFonts w:ascii="Times New Roman" w:hAnsi="Times New Roman" w:cs="Times New Roman"/>
      <w:spacing w:val="5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088"/>
    <w:pPr>
      <w:widowControl w:val="0"/>
      <w:shd w:val="clear" w:color="auto" w:fill="FFFFFF"/>
      <w:spacing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b">
    <w:name w:val="No Spacing"/>
    <w:uiPriority w:val="1"/>
    <w:qFormat/>
    <w:rsid w:val="009F1F75"/>
    <w:pPr>
      <w:spacing w:after="0" w:line="240" w:lineRule="auto"/>
    </w:pPr>
  </w:style>
  <w:style w:type="character" w:customStyle="1" w:styleId="ac">
    <w:name w:val="Основной текст_"/>
    <w:basedOn w:val="a0"/>
    <w:link w:val="12"/>
    <w:locked/>
    <w:rsid w:val="009F1F75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2">
    <w:name w:val="Основной текст1"/>
    <w:basedOn w:val="a"/>
    <w:link w:val="ac"/>
    <w:rsid w:val="009F1F75"/>
    <w:pPr>
      <w:widowControl w:val="0"/>
      <w:shd w:val="clear" w:color="auto" w:fill="FFFFFF"/>
      <w:spacing w:before="60" w:after="240" w:line="0" w:lineRule="atLeast"/>
      <w:jc w:val="center"/>
    </w:pPr>
    <w:rPr>
      <w:spacing w:val="5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9F1F75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c"/>
    <w:rsid w:val="009F1F75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5FEB-69E3-4664-847F-0DFD32F7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5</cp:revision>
  <cp:lastPrinted>2018-12-13T04:42:00Z</cp:lastPrinted>
  <dcterms:created xsi:type="dcterms:W3CDTF">2018-12-12T05:02:00Z</dcterms:created>
  <dcterms:modified xsi:type="dcterms:W3CDTF">2018-12-13T04:44:00Z</dcterms:modified>
</cp:coreProperties>
</file>