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69" w:type="dxa"/>
        <w:jc w:val="center"/>
        <w:tblLayout w:type="fixed"/>
        <w:tblLook w:val="00A0" w:firstRow="1" w:lastRow="0" w:firstColumn="1" w:lastColumn="0" w:noHBand="0" w:noVBand="0"/>
      </w:tblPr>
      <w:tblGrid>
        <w:gridCol w:w="9869"/>
      </w:tblGrid>
      <w:tr w:rsidR="004441F1" w:rsidRPr="008F3631" w:rsidTr="007A2CF6">
        <w:trPr>
          <w:jc w:val="center"/>
        </w:trPr>
        <w:tc>
          <w:tcPr>
            <w:tcW w:w="9869" w:type="dxa"/>
          </w:tcPr>
          <w:tbl>
            <w:tblPr>
              <w:tblW w:w="9869" w:type="dxa"/>
              <w:jc w:val="center"/>
              <w:tblLayout w:type="fixed"/>
              <w:tblLook w:val="0000" w:firstRow="0" w:lastRow="0" w:firstColumn="0" w:lastColumn="0" w:noHBand="0" w:noVBand="0"/>
            </w:tblPr>
            <w:tblGrid>
              <w:gridCol w:w="4410"/>
              <w:gridCol w:w="1276"/>
              <w:gridCol w:w="4183"/>
            </w:tblGrid>
            <w:tr w:rsidR="004441F1" w:rsidRPr="008F3631" w:rsidTr="007A2CF6">
              <w:trPr>
                <w:trHeight w:val="1147"/>
                <w:jc w:val="center"/>
              </w:trPr>
              <w:tc>
                <w:tcPr>
                  <w:tcW w:w="4410" w:type="dxa"/>
                  <w:tcBorders>
                    <w:top w:val="nil"/>
                    <w:left w:val="nil"/>
                    <w:bottom w:val="nil"/>
                    <w:right w:val="nil"/>
                  </w:tcBorders>
                  <w:vAlign w:val="center"/>
                </w:tcPr>
                <w:p w:rsidR="004441F1" w:rsidRPr="008F3631" w:rsidRDefault="004441F1" w:rsidP="007A2CF6">
                  <w:pPr>
                    <w:keepNext/>
                    <w:keepLines/>
                    <w:spacing w:after="0" w:line="240" w:lineRule="auto"/>
                    <w:ind w:left="-147" w:right="-57"/>
                    <w:jc w:val="center"/>
                    <w:outlineLvl w:val="1"/>
                    <w:rPr>
                      <w:rFonts w:ascii="Times New Roman" w:hAnsi="Times New Roman"/>
                      <w:color w:val="4F81BD"/>
                      <w:sz w:val="24"/>
                      <w:szCs w:val="24"/>
                      <w:lang w:eastAsia="en-US"/>
                    </w:rPr>
                  </w:pPr>
                </w:p>
              </w:tc>
              <w:tc>
                <w:tcPr>
                  <w:tcW w:w="1276" w:type="dxa"/>
                  <w:tcBorders>
                    <w:top w:val="nil"/>
                    <w:left w:val="nil"/>
                    <w:bottom w:val="nil"/>
                    <w:right w:val="nil"/>
                  </w:tcBorders>
                </w:tcPr>
                <w:p w:rsidR="004441F1" w:rsidRPr="008F3631" w:rsidRDefault="004776B8" w:rsidP="007A2CF6">
                  <w:pPr>
                    <w:tabs>
                      <w:tab w:val="left" w:pos="560"/>
                      <w:tab w:val="left" w:pos="743"/>
                    </w:tabs>
                    <w:spacing w:after="0" w:line="240" w:lineRule="auto"/>
                    <w:ind w:left="-108" w:right="-108"/>
                    <w:rPr>
                      <w:rFonts w:ascii="Times New Roman" w:hAnsi="Times New Roman"/>
                      <w:sz w:val="24"/>
                      <w:szCs w:val="24"/>
                      <w:lang w:eastAsia="en-US"/>
                    </w:rPr>
                  </w:pPr>
                  <w:r w:rsidRPr="008F3631">
                    <w:rPr>
                      <w:rFonts w:ascii="Times New Roman" w:hAnsi="Times New Roman"/>
                      <w:noProof/>
                      <w:sz w:val="24"/>
                      <w:szCs w:val="24"/>
                    </w:rPr>
                    <w:drawing>
                      <wp:inline distT="0" distB="0" distL="0" distR="0">
                        <wp:extent cx="690245" cy="629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 cy="629920"/>
                                </a:xfrm>
                                <a:prstGeom prst="rect">
                                  <a:avLst/>
                                </a:prstGeom>
                                <a:noFill/>
                                <a:ln>
                                  <a:noFill/>
                                </a:ln>
                              </pic:spPr>
                            </pic:pic>
                          </a:graphicData>
                        </a:graphic>
                      </wp:inline>
                    </w:drawing>
                  </w:r>
                </w:p>
              </w:tc>
              <w:tc>
                <w:tcPr>
                  <w:tcW w:w="4183" w:type="dxa"/>
                  <w:tcBorders>
                    <w:top w:val="nil"/>
                    <w:left w:val="nil"/>
                    <w:bottom w:val="nil"/>
                    <w:right w:val="nil"/>
                  </w:tcBorders>
                  <w:vAlign w:val="center"/>
                </w:tcPr>
                <w:p w:rsidR="004441F1" w:rsidRPr="008F3631" w:rsidRDefault="004441F1" w:rsidP="007A2CF6">
                  <w:pPr>
                    <w:spacing w:after="0" w:line="240" w:lineRule="auto"/>
                    <w:jc w:val="center"/>
                    <w:rPr>
                      <w:rFonts w:ascii="Times New Roman" w:hAnsi="Times New Roman"/>
                      <w:b/>
                      <w:bCs/>
                      <w:sz w:val="24"/>
                      <w:szCs w:val="24"/>
                      <w:lang w:eastAsia="en-US"/>
                    </w:rPr>
                  </w:pPr>
                </w:p>
              </w:tc>
            </w:tr>
            <w:tr w:rsidR="004441F1" w:rsidRPr="008F3631" w:rsidTr="007A2CF6">
              <w:trPr>
                <w:jc w:val="center"/>
              </w:trPr>
              <w:tc>
                <w:tcPr>
                  <w:tcW w:w="9869" w:type="dxa"/>
                  <w:gridSpan w:val="3"/>
                  <w:tcBorders>
                    <w:top w:val="nil"/>
                    <w:left w:val="nil"/>
                    <w:bottom w:val="nil"/>
                    <w:right w:val="nil"/>
                  </w:tcBorders>
                </w:tcPr>
                <w:p w:rsidR="004441F1" w:rsidRPr="008F3631" w:rsidRDefault="004441F1" w:rsidP="007A2CF6">
                  <w:pPr>
                    <w:spacing w:after="0" w:line="240" w:lineRule="auto"/>
                    <w:ind w:left="-207" w:hanging="142"/>
                    <w:jc w:val="center"/>
                    <w:rPr>
                      <w:rFonts w:ascii="Times New Roman" w:hAnsi="Times New Roman"/>
                      <w:b/>
                      <w:bCs/>
                      <w:sz w:val="24"/>
                      <w:szCs w:val="24"/>
                      <w:lang w:eastAsia="en-US"/>
                    </w:rPr>
                  </w:pPr>
                  <w:r w:rsidRPr="008F3631">
                    <w:rPr>
                      <w:rFonts w:ascii="Times New Roman" w:hAnsi="Times New Roman"/>
                      <w:b/>
                      <w:bCs/>
                      <w:sz w:val="24"/>
                      <w:szCs w:val="24"/>
                      <w:lang w:eastAsia="en-US"/>
                    </w:rPr>
                    <w:t>АДМИНИСТРАЦИЯ МУНИЦИПАЛЬНОГО ОБРАЗОВАНИЯ</w:t>
                  </w:r>
                </w:p>
                <w:p w:rsidR="004441F1" w:rsidRPr="008F3631" w:rsidRDefault="004441F1" w:rsidP="007A2CF6">
                  <w:pPr>
                    <w:spacing w:after="0" w:line="240" w:lineRule="auto"/>
                    <w:ind w:left="-207" w:hanging="142"/>
                    <w:jc w:val="center"/>
                    <w:rPr>
                      <w:rFonts w:ascii="Times New Roman" w:hAnsi="Times New Roman"/>
                      <w:b/>
                      <w:bCs/>
                      <w:sz w:val="24"/>
                      <w:szCs w:val="24"/>
                      <w:lang w:eastAsia="en-US"/>
                    </w:rPr>
                  </w:pPr>
                  <w:r w:rsidRPr="008F3631">
                    <w:rPr>
                      <w:rFonts w:ascii="Times New Roman" w:hAnsi="Times New Roman"/>
                      <w:b/>
                      <w:bCs/>
                      <w:sz w:val="24"/>
                      <w:szCs w:val="24"/>
                      <w:lang w:eastAsia="en-US"/>
                    </w:rPr>
                    <w:t>«МУНИЦИПАЛЬНЫЙ ОКРУГ КРАСНОГОРСКИЙ РАЙОН</w:t>
                  </w:r>
                </w:p>
                <w:p w:rsidR="004441F1" w:rsidRPr="008F3631" w:rsidRDefault="004441F1" w:rsidP="007A2CF6">
                  <w:pPr>
                    <w:spacing w:after="0" w:line="240" w:lineRule="auto"/>
                    <w:ind w:left="-207" w:hanging="142"/>
                    <w:jc w:val="center"/>
                    <w:rPr>
                      <w:rFonts w:ascii="Times New Roman" w:hAnsi="Times New Roman"/>
                      <w:b/>
                      <w:bCs/>
                      <w:sz w:val="24"/>
                      <w:szCs w:val="24"/>
                      <w:lang w:eastAsia="en-US"/>
                    </w:rPr>
                  </w:pPr>
                  <w:r w:rsidRPr="008F3631">
                    <w:rPr>
                      <w:rFonts w:ascii="Times New Roman" w:hAnsi="Times New Roman"/>
                      <w:b/>
                      <w:bCs/>
                      <w:sz w:val="24"/>
                      <w:szCs w:val="24"/>
                      <w:lang w:eastAsia="en-US"/>
                    </w:rPr>
                    <w:t>УДМУРТСКОЙ РЕСПУБЛИКИ»</w:t>
                  </w:r>
                </w:p>
                <w:p w:rsidR="004441F1" w:rsidRPr="008F3631" w:rsidRDefault="004441F1" w:rsidP="007A2CF6">
                  <w:pPr>
                    <w:spacing w:after="0" w:line="240" w:lineRule="auto"/>
                    <w:ind w:left="-207" w:hanging="142"/>
                    <w:jc w:val="center"/>
                    <w:rPr>
                      <w:rFonts w:ascii="Times New Roman" w:hAnsi="Times New Roman"/>
                      <w:b/>
                      <w:bCs/>
                      <w:sz w:val="24"/>
                      <w:szCs w:val="24"/>
                      <w:lang w:eastAsia="en-US"/>
                    </w:rPr>
                  </w:pPr>
                </w:p>
                <w:p w:rsidR="004441F1" w:rsidRPr="008F3631" w:rsidRDefault="004441F1" w:rsidP="007A2CF6">
                  <w:pPr>
                    <w:spacing w:after="0" w:line="240" w:lineRule="auto"/>
                    <w:jc w:val="center"/>
                    <w:rPr>
                      <w:rFonts w:ascii="Times New Roman" w:hAnsi="Times New Roman"/>
                      <w:b/>
                      <w:bCs/>
                      <w:sz w:val="24"/>
                      <w:szCs w:val="24"/>
                      <w:lang w:eastAsia="en-US"/>
                    </w:rPr>
                  </w:pPr>
                  <w:r w:rsidRPr="008F3631">
                    <w:rPr>
                      <w:rFonts w:ascii="Times New Roman" w:hAnsi="Times New Roman"/>
                      <w:b/>
                      <w:bCs/>
                      <w:sz w:val="24"/>
                      <w:szCs w:val="24"/>
                      <w:lang w:eastAsia="en-US"/>
                    </w:rPr>
                    <w:t>«УДМУРТ ЭЛЬКУНЫСЬ КРАСНОГОРСК ЁРОС</w:t>
                  </w:r>
                </w:p>
                <w:p w:rsidR="004441F1" w:rsidRPr="008F3631" w:rsidRDefault="004441F1" w:rsidP="007A2CF6">
                  <w:pPr>
                    <w:spacing w:after="0" w:line="240" w:lineRule="auto"/>
                    <w:jc w:val="center"/>
                    <w:rPr>
                      <w:rFonts w:ascii="Times New Roman" w:hAnsi="Times New Roman"/>
                      <w:b/>
                      <w:bCs/>
                      <w:sz w:val="24"/>
                      <w:szCs w:val="24"/>
                      <w:lang w:eastAsia="en-US"/>
                    </w:rPr>
                  </w:pPr>
                  <w:r w:rsidRPr="008F3631">
                    <w:rPr>
                      <w:rFonts w:ascii="Times New Roman" w:hAnsi="Times New Roman"/>
                      <w:b/>
                      <w:bCs/>
                      <w:sz w:val="24"/>
                      <w:szCs w:val="24"/>
                      <w:lang w:eastAsia="en-US"/>
                    </w:rPr>
                    <w:t>МУНИЦИПАЛ ОКРУГ» МУНИЦИПАЛ КЫЛДЫТЭТЛЭН</w:t>
                  </w:r>
                </w:p>
                <w:p w:rsidR="004441F1" w:rsidRPr="008F3631" w:rsidRDefault="004441F1" w:rsidP="007A2CF6">
                  <w:pPr>
                    <w:spacing w:after="0" w:line="240" w:lineRule="auto"/>
                    <w:jc w:val="center"/>
                    <w:rPr>
                      <w:rFonts w:ascii="Times New Roman" w:hAnsi="Times New Roman"/>
                      <w:b/>
                      <w:bCs/>
                      <w:sz w:val="24"/>
                      <w:szCs w:val="24"/>
                      <w:lang w:eastAsia="en-US"/>
                    </w:rPr>
                  </w:pPr>
                  <w:r w:rsidRPr="008F3631">
                    <w:rPr>
                      <w:rFonts w:ascii="Times New Roman" w:hAnsi="Times New Roman"/>
                      <w:b/>
                      <w:bCs/>
                      <w:sz w:val="24"/>
                      <w:szCs w:val="24"/>
                      <w:lang w:eastAsia="en-US"/>
                    </w:rPr>
                    <w:t>АДМИНИСТРАЦИЕЗ</w:t>
                  </w:r>
                </w:p>
              </w:tc>
            </w:tr>
            <w:tr w:rsidR="004441F1" w:rsidRPr="008F3631" w:rsidTr="007A2CF6">
              <w:tblPrEx>
                <w:tblLook w:val="00A0" w:firstRow="1" w:lastRow="0" w:firstColumn="1" w:lastColumn="0" w:noHBand="0" w:noVBand="0"/>
              </w:tblPrEx>
              <w:trPr>
                <w:jc w:val="center"/>
              </w:trPr>
              <w:tc>
                <w:tcPr>
                  <w:tcW w:w="9869" w:type="dxa"/>
                  <w:gridSpan w:val="3"/>
                  <w:tcBorders>
                    <w:top w:val="nil"/>
                    <w:left w:val="nil"/>
                    <w:bottom w:val="nil"/>
                    <w:right w:val="nil"/>
                  </w:tcBorders>
                </w:tcPr>
                <w:p w:rsidR="004441F1" w:rsidRPr="008F3631" w:rsidRDefault="004441F1" w:rsidP="007A2CF6">
                  <w:pPr>
                    <w:keepNext/>
                    <w:tabs>
                      <w:tab w:val="left" w:pos="4515"/>
                    </w:tabs>
                    <w:spacing w:after="0" w:line="240" w:lineRule="auto"/>
                    <w:ind w:left="-108"/>
                    <w:jc w:val="center"/>
                    <w:outlineLvl w:val="0"/>
                    <w:rPr>
                      <w:rFonts w:ascii="Times New Roman" w:hAnsi="Times New Roman"/>
                      <w:b/>
                      <w:bCs/>
                      <w:sz w:val="24"/>
                      <w:szCs w:val="24"/>
                    </w:rPr>
                  </w:pPr>
                </w:p>
                <w:p w:rsidR="004441F1" w:rsidRPr="008F3631" w:rsidRDefault="004441F1" w:rsidP="007A2CF6">
                  <w:pPr>
                    <w:keepNext/>
                    <w:tabs>
                      <w:tab w:val="left" w:pos="4515"/>
                    </w:tabs>
                    <w:spacing w:after="0" w:line="240" w:lineRule="auto"/>
                    <w:ind w:left="-108"/>
                    <w:jc w:val="center"/>
                    <w:outlineLvl w:val="0"/>
                    <w:rPr>
                      <w:rFonts w:ascii="Times New Roman" w:hAnsi="Times New Roman"/>
                      <w:b/>
                      <w:bCs/>
                      <w:sz w:val="24"/>
                      <w:szCs w:val="24"/>
                      <w:lang w:val="en-US"/>
                    </w:rPr>
                  </w:pPr>
                  <w:r w:rsidRPr="008F3631">
                    <w:rPr>
                      <w:rFonts w:ascii="Times New Roman" w:hAnsi="Times New Roman"/>
                      <w:b/>
                      <w:bCs/>
                      <w:sz w:val="24"/>
                      <w:szCs w:val="24"/>
                    </w:rPr>
                    <w:t>ПОСТАНОВЛЕНИЕ</w:t>
                  </w:r>
                </w:p>
              </w:tc>
            </w:tr>
          </w:tbl>
          <w:p w:rsidR="004441F1" w:rsidRPr="008F3631" w:rsidRDefault="004441F1" w:rsidP="007A2CF6">
            <w:pPr>
              <w:spacing w:after="0" w:line="240" w:lineRule="auto"/>
              <w:rPr>
                <w:rFonts w:ascii="Times New Roman" w:hAnsi="Times New Roman"/>
                <w:sz w:val="24"/>
                <w:szCs w:val="24"/>
              </w:rPr>
            </w:pPr>
          </w:p>
        </w:tc>
      </w:tr>
    </w:tbl>
    <w:p w:rsidR="004441F1" w:rsidRPr="008F3631" w:rsidRDefault="004441F1" w:rsidP="004441F1">
      <w:pPr>
        <w:spacing w:after="0" w:line="240" w:lineRule="auto"/>
        <w:jc w:val="both"/>
        <w:rPr>
          <w:rFonts w:ascii="Times New Roman" w:hAnsi="Times New Roman"/>
          <w:sz w:val="24"/>
          <w:szCs w:val="24"/>
          <w:lang w:eastAsia="en-US"/>
        </w:rPr>
      </w:pPr>
    </w:p>
    <w:p w:rsidR="004441F1" w:rsidRPr="008F3631" w:rsidRDefault="004441F1" w:rsidP="004441F1">
      <w:pPr>
        <w:spacing w:after="0" w:line="240" w:lineRule="auto"/>
        <w:jc w:val="both"/>
        <w:rPr>
          <w:rFonts w:ascii="Times New Roman" w:hAnsi="Times New Roman"/>
          <w:sz w:val="24"/>
          <w:szCs w:val="24"/>
          <w:lang w:eastAsia="en-US"/>
        </w:rPr>
      </w:pPr>
      <w:r w:rsidRPr="008F3631">
        <w:rPr>
          <w:rFonts w:ascii="Times New Roman" w:hAnsi="Times New Roman"/>
          <w:sz w:val="24"/>
          <w:szCs w:val="24"/>
          <w:lang w:eastAsia="en-US"/>
        </w:rPr>
        <w:t>«</w:t>
      </w:r>
      <w:r w:rsidR="004B41A8">
        <w:rPr>
          <w:rFonts w:ascii="Times New Roman" w:hAnsi="Times New Roman"/>
          <w:sz w:val="24"/>
          <w:szCs w:val="24"/>
          <w:lang w:eastAsia="en-US"/>
        </w:rPr>
        <w:t>19</w:t>
      </w:r>
      <w:r w:rsidRPr="008F3631">
        <w:rPr>
          <w:rFonts w:ascii="Times New Roman" w:hAnsi="Times New Roman"/>
          <w:sz w:val="24"/>
          <w:szCs w:val="24"/>
          <w:lang w:eastAsia="en-US"/>
        </w:rPr>
        <w:t xml:space="preserve">» </w:t>
      </w:r>
      <w:r w:rsidR="004B41A8">
        <w:rPr>
          <w:rFonts w:ascii="Times New Roman" w:hAnsi="Times New Roman"/>
          <w:sz w:val="24"/>
          <w:szCs w:val="24"/>
          <w:lang w:eastAsia="en-US"/>
        </w:rPr>
        <w:t>июня</w:t>
      </w:r>
      <w:r w:rsidRPr="008F3631">
        <w:rPr>
          <w:rFonts w:ascii="Times New Roman" w:hAnsi="Times New Roman"/>
          <w:sz w:val="24"/>
          <w:szCs w:val="24"/>
          <w:lang w:eastAsia="en-US"/>
        </w:rPr>
        <w:t xml:space="preserve"> 2023 года </w:t>
      </w:r>
      <w:r>
        <w:rPr>
          <w:rFonts w:ascii="Times New Roman" w:hAnsi="Times New Roman"/>
          <w:sz w:val="24"/>
          <w:szCs w:val="24"/>
          <w:lang w:val="en-US" w:eastAsia="en-US"/>
        </w:rPr>
        <w:t xml:space="preserve">               </w:t>
      </w:r>
      <w:r>
        <w:rPr>
          <w:rFonts w:ascii="Times New Roman" w:hAnsi="Times New Roman"/>
          <w:sz w:val="24"/>
          <w:szCs w:val="24"/>
          <w:lang w:eastAsia="en-US"/>
        </w:rPr>
        <w:t xml:space="preserve">        </w:t>
      </w:r>
      <w:r w:rsidRPr="008F3631">
        <w:rPr>
          <w:rFonts w:ascii="Times New Roman" w:hAnsi="Times New Roman"/>
          <w:sz w:val="24"/>
          <w:szCs w:val="24"/>
          <w:lang w:eastAsia="en-US"/>
        </w:rPr>
        <w:t xml:space="preserve">                                              № </w:t>
      </w:r>
      <w:r w:rsidR="004B41A8">
        <w:rPr>
          <w:rFonts w:ascii="Times New Roman" w:hAnsi="Times New Roman"/>
          <w:sz w:val="24"/>
          <w:szCs w:val="24"/>
          <w:lang w:eastAsia="en-US"/>
        </w:rPr>
        <w:t>637</w:t>
      </w:r>
    </w:p>
    <w:p w:rsidR="004441F1" w:rsidRPr="008F3631" w:rsidRDefault="004441F1" w:rsidP="004441F1">
      <w:pPr>
        <w:spacing w:after="0" w:line="240" w:lineRule="auto"/>
        <w:jc w:val="center"/>
        <w:rPr>
          <w:rFonts w:ascii="Times New Roman" w:hAnsi="Times New Roman"/>
          <w:b/>
          <w:bCs/>
          <w:sz w:val="24"/>
          <w:szCs w:val="24"/>
          <w:lang w:eastAsia="en-US"/>
        </w:rPr>
      </w:pPr>
      <w:r w:rsidRPr="008F3631">
        <w:rPr>
          <w:rFonts w:ascii="Times New Roman" w:hAnsi="Times New Roman"/>
          <w:b/>
          <w:bCs/>
          <w:sz w:val="24"/>
          <w:szCs w:val="24"/>
          <w:lang w:eastAsia="en-US"/>
        </w:rPr>
        <w:t>с. Красногорское</w:t>
      </w:r>
    </w:p>
    <w:p w:rsidR="004441F1" w:rsidRDefault="004441F1" w:rsidP="00056D8B">
      <w:pPr>
        <w:pStyle w:val="ConsPlusNormal"/>
        <w:ind w:firstLine="540"/>
        <w:jc w:val="both"/>
      </w:pPr>
    </w:p>
    <w:p w:rsidR="00C50B7F" w:rsidRDefault="00C50B7F" w:rsidP="004441F1">
      <w:pPr>
        <w:pStyle w:val="ConsPlusNormal"/>
        <w:ind w:right="5102"/>
        <w:jc w:val="both"/>
      </w:pPr>
      <w:r>
        <w:t xml:space="preserve">О порядке предоставления инвесторам льготных условий пользования земельными участками, находящимися в собственности муниципального образования </w:t>
      </w:r>
      <w:r w:rsidR="00C236A3">
        <w:t>«Муниципальный округ Красногорский</w:t>
      </w:r>
      <w:r>
        <w:t xml:space="preserve"> район</w:t>
      </w:r>
      <w:r w:rsidR="00C236A3">
        <w:t xml:space="preserve"> Удмуртской Республики»</w:t>
      </w:r>
    </w:p>
    <w:p w:rsidR="00C50B7F" w:rsidRDefault="00C50B7F" w:rsidP="00056D8B">
      <w:pPr>
        <w:pStyle w:val="ConsPlusNormal"/>
        <w:ind w:firstLine="540"/>
        <w:jc w:val="both"/>
      </w:pPr>
    </w:p>
    <w:p w:rsidR="00C50B7F" w:rsidRDefault="00C50B7F" w:rsidP="00056D8B">
      <w:pPr>
        <w:pStyle w:val="ConsPlusNormal"/>
        <w:ind w:firstLine="540"/>
        <w:jc w:val="both"/>
      </w:pPr>
      <w:r>
        <w:t>В соответствии со ст</w:t>
      </w:r>
      <w:r w:rsidR="00C236A3">
        <w:t>атьей</w:t>
      </w:r>
      <w:r>
        <w:t xml:space="preserve"> 19 Федерального закона от 25.02.1999 года </w:t>
      </w:r>
      <w:r w:rsidR="00C236A3">
        <w:t>№</w:t>
      </w:r>
      <w:r>
        <w:t xml:space="preserve"> 39-ФЗ </w:t>
      </w:r>
      <w:r w:rsidR="00C236A3">
        <w:t>«</w:t>
      </w:r>
      <w:r>
        <w:t>Об инвестиционной деятельности в Российской Федерации, осуществляемой в форме капитальных вложений</w:t>
      </w:r>
      <w:r w:rsidR="00C236A3">
        <w:t>»</w:t>
      </w:r>
      <w:r>
        <w:t xml:space="preserve">, в целях реализации статьи 14.1.1 Закона Удмуртской Республики от 22 июня 2006 года </w:t>
      </w:r>
      <w:r w:rsidR="00C236A3">
        <w:t>№</w:t>
      </w:r>
      <w:r>
        <w:t xml:space="preserve"> 26-РЗ </w:t>
      </w:r>
      <w:r w:rsidR="00C236A3">
        <w:t>«</w:t>
      </w:r>
      <w:r>
        <w:t>О государственной поддержке инвестиционной деятельности в Удмуртской Республике</w:t>
      </w:r>
      <w:r w:rsidR="00C236A3">
        <w:t>», руководствуясь Уставом муниципального образования «Муниципальный округ Красногорский район Удмуртской Республики»,</w:t>
      </w:r>
    </w:p>
    <w:p w:rsidR="00C50B7F" w:rsidRDefault="00C50B7F" w:rsidP="00056D8B">
      <w:pPr>
        <w:pStyle w:val="ConsPlusNormal"/>
        <w:jc w:val="center"/>
      </w:pPr>
    </w:p>
    <w:p w:rsidR="00C50B7F" w:rsidRDefault="00C236A3" w:rsidP="00056D8B">
      <w:pPr>
        <w:pStyle w:val="ConsPlusNormal"/>
        <w:jc w:val="center"/>
      </w:pPr>
      <w:r>
        <w:t>АДМИНИСТРАЦИЯ ПОСТАНОВЛЯЕТ</w:t>
      </w:r>
      <w:r w:rsidR="00C50B7F">
        <w:t>:</w:t>
      </w:r>
    </w:p>
    <w:p w:rsidR="00C50B7F" w:rsidRDefault="00C50B7F" w:rsidP="00056D8B">
      <w:pPr>
        <w:pStyle w:val="ConsPlusNormal"/>
        <w:jc w:val="center"/>
      </w:pPr>
    </w:p>
    <w:p w:rsidR="00C50B7F" w:rsidRDefault="00C50B7F" w:rsidP="00056D8B">
      <w:pPr>
        <w:pStyle w:val="ConsPlusNormal"/>
        <w:ind w:firstLine="540"/>
        <w:jc w:val="both"/>
      </w:pPr>
      <w:r>
        <w:t xml:space="preserve">1. Утвердить Порядок предоставления инвесторам льготных условий пользования земельными участками, находящимися в собственности муниципального образования </w:t>
      </w:r>
      <w:r w:rsidR="00C236A3">
        <w:t>«Муниципальный округ Красногорский район Удмуртской Республики»</w:t>
      </w:r>
      <w:r w:rsidR="00751E97">
        <w:t xml:space="preserve"> (Приложение № 1)</w:t>
      </w:r>
      <w:r>
        <w:t>.</w:t>
      </w:r>
    </w:p>
    <w:p w:rsidR="00C50B7F" w:rsidRDefault="00C50B7F" w:rsidP="00056D8B">
      <w:pPr>
        <w:pStyle w:val="ConsPlusNormal"/>
        <w:ind w:firstLine="540"/>
        <w:jc w:val="both"/>
      </w:pPr>
      <w:r>
        <w:t xml:space="preserve">2. Контроль за исполнением настоящего постановления возложить на </w:t>
      </w:r>
      <w:r w:rsidR="00C236A3">
        <w:t>заместителя главы Администрации по вопросам строительства, ЖКХ и имущественных отношений муниципального образования «Муниципальный округ Красногорский район Удмуртской Республики» Максимова М.В.</w:t>
      </w:r>
    </w:p>
    <w:p w:rsidR="00C236A3" w:rsidRDefault="00C236A3" w:rsidP="00056D8B">
      <w:pPr>
        <w:pStyle w:val="ConsPlusNormal"/>
        <w:ind w:firstLine="540"/>
        <w:jc w:val="both"/>
      </w:pPr>
    </w:p>
    <w:p w:rsidR="00C236A3" w:rsidRDefault="00C236A3" w:rsidP="00056D8B">
      <w:pPr>
        <w:pStyle w:val="ConsPlusNormal"/>
        <w:ind w:firstLine="540"/>
        <w:jc w:val="both"/>
      </w:pPr>
    </w:p>
    <w:p w:rsidR="00E94271" w:rsidRPr="00E94271" w:rsidRDefault="00E94271" w:rsidP="00E94271">
      <w:pPr>
        <w:spacing w:after="0"/>
        <w:rPr>
          <w:rFonts w:ascii="Times New Roman" w:hAnsi="Times New Roman"/>
          <w:sz w:val="24"/>
          <w:szCs w:val="24"/>
        </w:rPr>
      </w:pPr>
      <w:bookmarkStart w:id="0" w:name="_Hlk111443758"/>
      <w:r w:rsidRPr="00E94271">
        <w:rPr>
          <w:rFonts w:ascii="Times New Roman" w:hAnsi="Times New Roman"/>
          <w:sz w:val="24"/>
          <w:szCs w:val="24"/>
        </w:rPr>
        <w:t xml:space="preserve">Первый заместитель главы </w:t>
      </w:r>
    </w:p>
    <w:p w:rsidR="00E94271" w:rsidRPr="00E94271" w:rsidRDefault="00E94271" w:rsidP="00E94271">
      <w:pPr>
        <w:spacing w:after="0"/>
        <w:rPr>
          <w:rFonts w:ascii="Times New Roman" w:hAnsi="Times New Roman"/>
          <w:sz w:val="24"/>
          <w:szCs w:val="24"/>
        </w:rPr>
      </w:pPr>
      <w:r w:rsidRPr="00E94271">
        <w:rPr>
          <w:rFonts w:ascii="Times New Roman" w:hAnsi="Times New Roman"/>
          <w:sz w:val="24"/>
          <w:szCs w:val="24"/>
        </w:rPr>
        <w:t xml:space="preserve">Администрации муниципального </w:t>
      </w:r>
    </w:p>
    <w:p w:rsidR="00E94271" w:rsidRPr="00E94271" w:rsidRDefault="00E94271" w:rsidP="00E94271">
      <w:pPr>
        <w:spacing w:after="0"/>
        <w:rPr>
          <w:rFonts w:ascii="Times New Roman" w:hAnsi="Times New Roman"/>
          <w:sz w:val="24"/>
          <w:szCs w:val="24"/>
        </w:rPr>
      </w:pPr>
      <w:r w:rsidRPr="00E94271">
        <w:rPr>
          <w:rFonts w:ascii="Times New Roman" w:hAnsi="Times New Roman"/>
          <w:sz w:val="24"/>
          <w:szCs w:val="24"/>
        </w:rPr>
        <w:t>образования «Муниципальный округ                                Н.М. Чернышова</w:t>
      </w:r>
    </w:p>
    <w:p w:rsidR="00E94271" w:rsidRPr="00E94271" w:rsidRDefault="00E94271" w:rsidP="00E94271">
      <w:pPr>
        <w:spacing w:after="0"/>
        <w:rPr>
          <w:rFonts w:ascii="Times New Roman" w:hAnsi="Times New Roman"/>
          <w:sz w:val="24"/>
          <w:szCs w:val="24"/>
        </w:rPr>
      </w:pPr>
      <w:r w:rsidRPr="00E94271">
        <w:rPr>
          <w:rFonts w:ascii="Times New Roman" w:hAnsi="Times New Roman"/>
          <w:sz w:val="24"/>
          <w:szCs w:val="24"/>
        </w:rPr>
        <w:t xml:space="preserve">Красногорский район </w:t>
      </w:r>
    </w:p>
    <w:p w:rsidR="00E94271" w:rsidRPr="00E94271" w:rsidRDefault="00E94271" w:rsidP="00E94271">
      <w:pPr>
        <w:spacing w:after="0"/>
        <w:rPr>
          <w:rFonts w:ascii="Times New Roman" w:hAnsi="Times New Roman"/>
          <w:sz w:val="24"/>
          <w:szCs w:val="24"/>
        </w:rPr>
      </w:pPr>
      <w:r w:rsidRPr="00E94271">
        <w:rPr>
          <w:rFonts w:ascii="Times New Roman" w:hAnsi="Times New Roman"/>
          <w:sz w:val="24"/>
          <w:szCs w:val="24"/>
        </w:rPr>
        <w:t>Удмуртской Республики»</w:t>
      </w:r>
    </w:p>
    <w:bookmarkEnd w:id="0"/>
    <w:p w:rsidR="00C236A3" w:rsidRDefault="00C236A3" w:rsidP="00056D8B">
      <w:pPr>
        <w:pStyle w:val="ConsPlusNormal"/>
        <w:ind w:firstLine="540"/>
        <w:jc w:val="both"/>
      </w:pPr>
    </w:p>
    <w:p w:rsidR="00E94271" w:rsidRDefault="00E94271" w:rsidP="00751E97">
      <w:pPr>
        <w:pStyle w:val="ConsPlusNormal"/>
        <w:ind w:left="5103"/>
        <w:jc w:val="both"/>
      </w:pPr>
    </w:p>
    <w:p w:rsidR="00E94271" w:rsidRDefault="00E94271" w:rsidP="00751E97">
      <w:pPr>
        <w:pStyle w:val="ConsPlusNormal"/>
        <w:ind w:left="5103"/>
        <w:jc w:val="both"/>
      </w:pPr>
    </w:p>
    <w:p w:rsidR="00E94271" w:rsidRDefault="00E94271" w:rsidP="00751E97">
      <w:pPr>
        <w:pStyle w:val="ConsPlusNormal"/>
        <w:ind w:left="5103"/>
        <w:jc w:val="both"/>
      </w:pPr>
    </w:p>
    <w:p w:rsidR="00E94271" w:rsidRDefault="00E94271" w:rsidP="00751E97">
      <w:pPr>
        <w:pStyle w:val="ConsPlusNormal"/>
        <w:ind w:left="5103"/>
        <w:jc w:val="both"/>
      </w:pPr>
    </w:p>
    <w:p w:rsidR="00E94271" w:rsidRDefault="00E94271" w:rsidP="00751E97">
      <w:pPr>
        <w:pStyle w:val="ConsPlusNormal"/>
        <w:ind w:left="5103"/>
        <w:jc w:val="both"/>
      </w:pPr>
    </w:p>
    <w:p w:rsidR="00E94271" w:rsidRDefault="00E94271" w:rsidP="00751E97">
      <w:pPr>
        <w:pStyle w:val="ConsPlusNormal"/>
        <w:ind w:left="5103"/>
        <w:jc w:val="both"/>
      </w:pPr>
    </w:p>
    <w:p w:rsidR="00E94271" w:rsidRDefault="00E94271" w:rsidP="00751E97">
      <w:pPr>
        <w:pStyle w:val="ConsPlusNormal"/>
        <w:ind w:left="5103"/>
        <w:jc w:val="both"/>
      </w:pPr>
    </w:p>
    <w:p w:rsidR="00E94271" w:rsidRDefault="00E94271" w:rsidP="00751E97">
      <w:pPr>
        <w:pStyle w:val="ConsPlusNormal"/>
        <w:ind w:left="5103"/>
        <w:jc w:val="both"/>
      </w:pPr>
    </w:p>
    <w:p w:rsidR="00C50B7F" w:rsidRDefault="00751E97" w:rsidP="00751E97">
      <w:pPr>
        <w:pStyle w:val="ConsPlusNormal"/>
        <w:ind w:left="5103"/>
        <w:jc w:val="both"/>
      </w:pPr>
      <w:r>
        <w:lastRenderedPageBreak/>
        <w:t>Приложение № 1</w:t>
      </w:r>
    </w:p>
    <w:p w:rsidR="00C50B7F" w:rsidRDefault="00751E97" w:rsidP="00751E97">
      <w:pPr>
        <w:pStyle w:val="ConsPlusNormal"/>
        <w:ind w:left="5103"/>
        <w:jc w:val="both"/>
      </w:pPr>
      <w:r>
        <w:t xml:space="preserve">к </w:t>
      </w:r>
      <w:r w:rsidR="00C50B7F">
        <w:t>постановлени</w:t>
      </w:r>
      <w:r>
        <w:t xml:space="preserve">ю </w:t>
      </w:r>
      <w:r w:rsidR="00C50B7F">
        <w:t xml:space="preserve">Администрации </w:t>
      </w:r>
      <w:r>
        <w:t>муниципального образования «Муниципальный округ Красногорский район Удмуртской Республики»</w:t>
      </w:r>
    </w:p>
    <w:p w:rsidR="00C50B7F" w:rsidRDefault="00C50B7F" w:rsidP="00751E97">
      <w:pPr>
        <w:pStyle w:val="ConsPlusNormal"/>
        <w:ind w:left="5103"/>
        <w:jc w:val="both"/>
      </w:pPr>
      <w:r>
        <w:t xml:space="preserve">от </w:t>
      </w:r>
      <w:r w:rsidR="00751E97">
        <w:t>«___»</w:t>
      </w:r>
      <w:r>
        <w:t xml:space="preserve"> </w:t>
      </w:r>
      <w:r w:rsidR="00751E97">
        <w:t>________</w:t>
      </w:r>
      <w:r>
        <w:t xml:space="preserve"> 20</w:t>
      </w:r>
      <w:r w:rsidR="00751E97">
        <w:t>23</w:t>
      </w:r>
      <w:r>
        <w:t xml:space="preserve"> года </w:t>
      </w:r>
      <w:r w:rsidR="00751E97">
        <w:t>№</w:t>
      </w:r>
      <w:r>
        <w:t xml:space="preserve"> </w:t>
      </w:r>
      <w:r w:rsidR="00751E97">
        <w:t>_____</w:t>
      </w:r>
    </w:p>
    <w:p w:rsidR="00C50B7F" w:rsidRDefault="00C50B7F" w:rsidP="00056D8B">
      <w:pPr>
        <w:pStyle w:val="ConsPlusNormal"/>
        <w:ind w:firstLine="540"/>
        <w:jc w:val="both"/>
      </w:pPr>
    </w:p>
    <w:p w:rsidR="00751E97" w:rsidRDefault="00751E97" w:rsidP="00056D8B">
      <w:pPr>
        <w:pStyle w:val="ConsPlusNormal"/>
        <w:jc w:val="center"/>
        <w:rPr>
          <w:b/>
          <w:bCs/>
        </w:rPr>
      </w:pPr>
      <w:r w:rsidRPr="00751E97">
        <w:rPr>
          <w:b/>
          <w:bCs/>
        </w:rPr>
        <w:t>Порядок</w:t>
      </w:r>
    </w:p>
    <w:p w:rsidR="00C50B7F" w:rsidRPr="00751E97" w:rsidRDefault="00751E97" w:rsidP="00056D8B">
      <w:pPr>
        <w:pStyle w:val="ConsPlusNormal"/>
        <w:jc w:val="center"/>
        <w:rPr>
          <w:b/>
          <w:bCs/>
        </w:rPr>
      </w:pPr>
      <w:r w:rsidRPr="00751E97">
        <w:rPr>
          <w:b/>
          <w:bCs/>
        </w:rPr>
        <w:t>предоставления инвесторам льготных условий пользования земельными участками, находящимися в собственности муниципального образования «Муниципальный округ Красногорский район Удмуртской Республики»</w:t>
      </w:r>
    </w:p>
    <w:p w:rsidR="00751E97" w:rsidRDefault="00751E97" w:rsidP="00056D8B">
      <w:pPr>
        <w:pStyle w:val="ConsPlusNormal"/>
        <w:jc w:val="center"/>
      </w:pPr>
    </w:p>
    <w:p w:rsidR="00C50B7F" w:rsidRPr="00997B2D" w:rsidRDefault="00C50B7F" w:rsidP="00056D8B">
      <w:pPr>
        <w:pStyle w:val="ConsPlusNormal"/>
        <w:ind w:firstLine="540"/>
        <w:jc w:val="both"/>
      </w:pPr>
      <w:r w:rsidRPr="00997B2D">
        <w:t xml:space="preserve">1. Настоящий Порядок регламентирует размер, порядок и условия предоставления инвесторам льготных условий пользования земельными участками, находящимися в собственности Администрации муниципального образования </w:t>
      </w:r>
      <w:r w:rsidR="00997B2D" w:rsidRPr="00997B2D">
        <w:t>«Муниципальный округ Красногорский район Удмуртской Республики»</w:t>
      </w:r>
      <w:r w:rsidRPr="00997B2D">
        <w:t xml:space="preserve"> (далее - земельные участки).</w:t>
      </w:r>
    </w:p>
    <w:p w:rsidR="00C50B7F" w:rsidRPr="00997B2D" w:rsidRDefault="00C50B7F" w:rsidP="00056D8B">
      <w:pPr>
        <w:pStyle w:val="ConsPlusNormal"/>
        <w:ind w:firstLine="540"/>
        <w:jc w:val="both"/>
      </w:pPr>
      <w:r w:rsidRPr="00997B2D">
        <w:t xml:space="preserve">2. Инвесторам, соответствующим требованиям, указанным в части 4 статьи 3 Закона Удмуртской Республики от 22 июня 2006 года </w:t>
      </w:r>
      <w:r w:rsidR="00997B2D" w:rsidRPr="00997B2D">
        <w:t>№</w:t>
      </w:r>
      <w:r w:rsidRPr="00997B2D">
        <w:t xml:space="preserve"> 26-РЗ </w:t>
      </w:r>
      <w:r w:rsidR="00997B2D" w:rsidRPr="00997B2D">
        <w:t>«</w:t>
      </w:r>
      <w:r w:rsidRPr="00997B2D">
        <w:t>О государственной поддержке инвестиционной деятельности в Удмуртской Республике</w:t>
      </w:r>
      <w:r w:rsidR="00997B2D" w:rsidRPr="00997B2D">
        <w:t>»</w:t>
      </w:r>
      <w:r w:rsidRPr="00997B2D">
        <w:t xml:space="preserve"> (далее - Закон УР </w:t>
      </w:r>
      <w:r w:rsidR="00997B2D" w:rsidRPr="00997B2D">
        <w:t>№</w:t>
      </w:r>
      <w:r w:rsidRPr="00997B2D">
        <w:t xml:space="preserve"> 26-РЗ), предоставляются льготы по арендной плате за земельные участки, предоставленные в аренду без торгов, в случаях, если они используются для </w:t>
      </w:r>
      <w:r w:rsidRPr="004C1F55">
        <w:t xml:space="preserve">реализации инвестиционных проектов, </w:t>
      </w:r>
      <w:r w:rsidR="00677876">
        <w:t>включенных в Реестр инвестиционных проектов</w:t>
      </w:r>
      <w:r w:rsidRPr="004C1F55">
        <w:t xml:space="preserve"> муниципально</w:t>
      </w:r>
      <w:r w:rsidR="00677876">
        <w:t>го</w:t>
      </w:r>
      <w:r w:rsidRPr="004C1F55">
        <w:t xml:space="preserve"> образовани</w:t>
      </w:r>
      <w:r w:rsidR="00677876">
        <w:t>я</w:t>
      </w:r>
      <w:r w:rsidRPr="004C1F55">
        <w:t xml:space="preserve"> </w:t>
      </w:r>
      <w:r w:rsidR="00997B2D" w:rsidRPr="004C1F55">
        <w:t>«Муниципальный округ Красногорский район Удмуртской Республики»</w:t>
      </w:r>
      <w:r w:rsidRPr="004C1F55">
        <w:t>.</w:t>
      </w:r>
    </w:p>
    <w:p w:rsidR="00C50B7F" w:rsidRPr="00997B2D" w:rsidRDefault="00C50B7F" w:rsidP="00056D8B">
      <w:pPr>
        <w:pStyle w:val="ConsPlusNormal"/>
        <w:ind w:firstLine="540"/>
        <w:jc w:val="both"/>
      </w:pPr>
      <w:r w:rsidRPr="00997B2D">
        <w:t>3. Льготные условия пользования земельным участком предоставляются инвестору со дня принятия решения о предоставлении льготных условий пользования земельным участком до дня получения инвестором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w:t>
      </w:r>
    </w:p>
    <w:p w:rsidR="00C50B7F" w:rsidRPr="00997B2D" w:rsidRDefault="00C50B7F" w:rsidP="00056D8B">
      <w:pPr>
        <w:pStyle w:val="ConsPlusNormal"/>
        <w:ind w:firstLine="540"/>
        <w:jc w:val="both"/>
      </w:pPr>
      <w:r w:rsidRPr="00997B2D">
        <w:t>Льготные условия пользования земельным участком предоставляются инвестору в форме установления величины годовой арендной платы в размере 75 процентов от величины годовой арендной платы, определенной в соответствии с законодательством Российской Федерации и законодательством Удмуртской Республики.</w:t>
      </w:r>
    </w:p>
    <w:p w:rsidR="00C50B7F" w:rsidRPr="00997B2D" w:rsidRDefault="00C50B7F" w:rsidP="00056D8B">
      <w:pPr>
        <w:pStyle w:val="ConsPlusNormal"/>
        <w:ind w:firstLine="540"/>
        <w:jc w:val="both"/>
      </w:pPr>
      <w:r w:rsidRPr="00997B2D">
        <w:t xml:space="preserve">4. В целях принятия решения о предоставлении льготных условий пользования земельным участком инвестор, являющийся арендатором земельного участка (далее - заявитель), представляет в Администрацию муниципального образования </w:t>
      </w:r>
      <w:r w:rsidR="00997B2D" w:rsidRPr="00997B2D">
        <w:t>«Муниципальный округ Красногорский район Удмуртской Республики»</w:t>
      </w:r>
      <w:r w:rsidRPr="00997B2D">
        <w:t xml:space="preserve"> (далее - Администрация) заявление о предоставлении льготных условий пользования земельным участком по форме согласно приложению к настоящему Порядку (далее - заявка), подписанное руководителем или иным уполномоченным лицом заявителя и скрепленное печатью заявителя (при ее наличии), и копию договора аренды земельного участка, подписанную руководителем заявителя и скрепленную печатью заявителя (при ее наличии).</w:t>
      </w:r>
    </w:p>
    <w:p w:rsidR="00C50B7F" w:rsidRPr="00997B2D" w:rsidRDefault="00C50B7F" w:rsidP="00056D8B">
      <w:pPr>
        <w:pStyle w:val="ConsPlusNormal"/>
        <w:ind w:firstLine="540"/>
        <w:jc w:val="both"/>
      </w:pPr>
      <w:r w:rsidRPr="00997B2D">
        <w:t>5. Для принятия решения о предоставлении льготных условий пользования земельным участком заявитель по собственной инициативе вправе приложить к заявке:</w:t>
      </w:r>
    </w:p>
    <w:p w:rsidR="00C50B7F" w:rsidRPr="00997B2D" w:rsidRDefault="00C50B7F" w:rsidP="00056D8B">
      <w:pPr>
        <w:pStyle w:val="ConsPlusNormal"/>
        <w:ind w:firstLine="540"/>
        <w:jc w:val="both"/>
      </w:pPr>
      <w:r w:rsidRPr="00997B2D">
        <w:t>- справку налогового органа об отсутствии задолженности по уплате налогов, сборов и иных платежей, выданную не ранее чем за тридцать календарных дней до дня подачи заявления;</w:t>
      </w:r>
    </w:p>
    <w:p w:rsidR="00C50B7F" w:rsidRPr="00997B2D" w:rsidRDefault="00C50B7F" w:rsidP="00056D8B">
      <w:pPr>
        <w:pStyle w:val="ConsPlusNormal"/>
        <w:ind w:firstLine="540"/>
        <w:jc w:val="both"/>
      </w:pPr>
      <w:r w:rsidRPr="00997B2D">
        <w:t>- справку об отсутствии задолженности по выплате заработной платы по состоянию на первое число месяца, в котором подается заявка, подписанную руководителем заявителя и скрепленную печатью заявителя (при ее наличии)</w:t>
      </w:r>
      <w:r w:rsidR="007C74D2">
        <w:t>.</w:t>
      </w:r>
    </w:p>
    <w:p w:rsidR="00997B2D" w:rsidRPr="00997B2D" w:rsidRDefault="00C50B7F" w:rsidP="00056D8B">
      <w:pPr>
        <w:pStyle w:val="ConsPlusNormal"/>
        <w:ind w:firstLine="540"/>
        <w:jc w:val="both"/>
      </w:pPr>
      <w:r w:rsidRPr="00997B2D">
        <w:t>6. Администрация в течение десяти рабочих дней с даты поступления заявки рассматривает документы, указанные в пунктах 4 и 5 настоящего Порядка, принимает решение о предоставлении или об отказе в предоставлении заявителю льготных условий пользования земельным участком и информирует заявителя о принятом решении в письменной форме (в случае отказа - с указанием причин отказа).</w:t>
      </w:r>
    </w:p>
    <w:p w:rsidR="00C50B7F" w:rsidRPr="00997B2D" w:rsidRDefault="00C50B7F" w:rsidP="00056D8B">
      <w:pPr>
        <w:pStyle w:val="ConsPlusNormal"/>
        <w:ind w:firstLine="540"/>
        <w:jc w:val="both"/>
      </w:pPr>
      <w:r w:rsidRPr="00997B2D">
        <w:t xml:space="preserve">7. Основанием для принятия решения об отказе в предоставлении льготных условий пользования земельным участком является несоответствие заявителя требованиям, указанным в части 4 статьи 3 Закона УР </w:t>
      </w:r>
      <w:r w:rsidR="00997B2D" w:rsidRPr="00997B2D">
        <w:t>№</w:t>
      </w:r>
      <w:r w:rsidRPr="00997B2D">
        <w:t xml:space="preserve"> 26-РЗ.</w:t>
      </w:r>
    </w:p>
    <w:p w:rsidR="00C50B7F" w:rsidRPr="006452EB" w:rsidRDefault="00C50B7F" w:rsidP="00056D8B">
      <w:pPr>
        <w:pStyle w:val="ConsPlusNormal"/>
        <w:ind w:firstLine="540"/>
        <w:jc w:val="both"/>
      </w:pPr>
      <w:r w:rsidRPr="006452EB">
        <w:t xml:space="preserve">Для оценки соответствия заявителя требованиям, указанным в части 4 статьи 3 Закона УР </w:t>
      </w:r>
      <w:r w:rsidR="006452EB" w:rsidRPr="006452EB">
        <w:t>№</w:t>
      </w:r>
      <w:r w:rsidRPr="006452EB">
        <w:t xml:space="preserve"> 26-РЗ, в случае, если заявителем по собственной инициативе не представлен документ, указанный в </w:t>
      </w:r>
      <w:r w:rsidRPr="006452EB">
        <w:lastRenderedPageBreak/>
        <w:t>абзаце втором пункта 5 настоящего Порядка, содержащиеся в указанном документе сведения Администрация запрашивает самостоятельно, в частности, с использованием единой системы межведомственного электронного взаимодействия, в государственном органе, в распоряжении которого соответствующие сведения находятся.</w:t>
      </w:r>
    </w:p>
    <w:p w:rsidR="006452EB" w:rsidRPr="006452EB" w:rsidRDefault="00C50B7F" w:rsidP="006452EB">
      <w:pPr>
        <w:autoSpaceDE w:val="0"/>
        <w:autoSpaceDN w:val="0"/>
        <w:adjustRightInd w:val="0"/>
        <w:spacing w:after="0" w:line="240" w:lineRule="auto"/>
        <w:ind w:firstLine="567"/>
        <w:jc w:val="both"/>
        <w:rPr>
          <w:rFonts w:ascii="Times New Roman" w:hAnsi="Times New Roman"/>
          <w:sz w:val="24"/>
          <w:szCs w:val="24"/>
        </w:rPr>
      </w:pPr>
      <w:r w:rsidRPr="006452EB">
        <w:rPr>
          <w:rFonts w:ascii="Times New Roman" w:hAnsi="Times New Roman"/>
        </w:rPr>
        <w:t xml:space="preserve">8. </w:t>
      </w:r>
      <w:r w:rsidR="006452EB" w:rsidRPr="006452EB">
        <w:rPr>
          <w:rFonts w:ascii="Times New Roman" w:hAnsi="Times New Roman"/>
          <w:sz w:val="24"/>
          <w:szCs w:val="24"/>
        </w:rPr>
        <w:t>В случае принятия решения о предоставлении льготных условий пользования земельным участком Администрация, являющаяся арендодателем по договору аренды земельного участка (далее - Арендодатель), не позднее двух рабочих дней с даты его принятия заключает дополнительное соглашение к договору аренды земельного участка, предусматривающего:</w:t>
      </w:r>
    </w:p>
    <w:p w:rsidR="00C50B7F" w:rsidRPr="006452EB" w:rsidRDefault="00C50B7F" w:rsidP="00056D8B">
      <w:pPr>
        <w:pStyle w:val="ConsPlusNormal"/>
        <w:ind w:firstLine="540"/>
        <w:jc w:val="both"/>
      </w:pPr>
      <w:r w:rsidRPr="006452EB">
        <w:t>- величину годовой арендной платы по договору в соответствии с пунктом 3 настоящего Порядка;</w:t>
      </w:r>
    </w:p>
    <w:p w:rsidR="00C50B7F" w:rsidRPr="006452EB" w:rsidRDefault="00C50B7F" w:rsidP="00056D8B">
      <w:pPr>
        <w:pStyle w:val="ConsPlusNormal"/>
        <w:ind w:firstLine="540"/>
        <w:jc w:val="both"/>
      </w:pPr>
      <w:r w:rsidRPr="006452EB">
        <w:t>- обязательство Арендатора по уплате арендной платы, недополученной Арендодателем в связи с предоставлением льготных условий пользования земельным участком за весь срок предоставления льготных условий, в случаях, предусмотренных пунктом 13 настоящего Порядка. Право на предоставление льготных условий пользования земельным участком возникает у инвестора с даты принятия Администрацией решения о предоставлении инвестору льготных условий пользования земельным участком, что является основанием для перерасчета арендной платы за период с даты принятия решения о предоставлении инвестору льготных условий пользования земельным участком до даты государственной регистрации дополнительного соглашения к договору аренды земельного участка (в случаях, когда государственная регистрация договоров аренды земельных участков не требуется, - до даты подписания сторонами дополнительного соглашения к договору аренды).</w:t>
      </w:r>
    </w:p>
    <w:p w:rsidR="00C50B7F" w:rsidRPr="006452EB" w:rsidRDefault="00C50B7F" w:rsidP="00056D8B">
      <w:pPr>
        <w:pStyle w:val="ConsPlusNormal"/>
        <w:ind w:firstLine="540"/>
        <w:jc w:val="both"/>
      </w:pPr>
      <w:r w:rsidRPr="006452EB">
        <w:t xml:space="preserve">9. Копия дополнительного соглашения к договору аренды земельного участка, содержащего льготные условия пользования земельным участком, направляется Арендодателем в отдел </w:t>
      </w:r>
      <w:r w:rsidR="006452EB" w:rsidRPr="006452EB">
        <w:t>планово – экономической работы</w:t>
      </w:r>
      <w:r w:rsidRPr="006452EB">
        <w:t xml:space="preserve"> Администрации муниципального образования </w:t>
      </w:r>
      <w:r w:rsidR="006452EB" w:rsidRPr="006452EB">
        <w:t>«Муниципальный округ Красногорский район Удмуртской Республики»</w:t>
      </w:r>
      <w:r w:rsidRPr="006452EB">
        <w:t xml:space="preserve"> для учета в ходе сопровождения реализации инвестиционного проекта.</w:t>
      </w:r>
    </w:p>
    <w:p w:rsidR="006452EB" w:rsidRPr="006452EB" w:rsidRDefault="00C50B7F" w:rsidP="00056D8B">
      <w:pPr>
        <w:pStyle w:val="ConsPlusNormal"/>
        <w:ind w:firstLine="540"/>
        <w:jc w:val="both"/>
      </w:pPr>
      <w:r w:rsidRPr="006452EB">
        <w:t xml:space="preserve">10. Контроль за реализацией инвестиционного проекта, а также мониторинг получения инвестором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и мониторинг наступления оснований для утраты инвестором права на льготные условия пользования земельным участком, предусмотренных в подпунктах 1 - 2 пункта 12 настоящего Порядка, осуществляются отделом </w:t>
      </w:r>
      <w:r w:rsidR="006452EB" w:rsidRPr="006452EB">
        <w:t>планово – экономической работы</w:t>
      </w:r>
      <w:r w:rsidRPr="006452EB">
        <w:t xml:space="preserve"> Администрации муниципального образования </w:t>
      </w:r>
      <w:r w:rsidR="006452EB" w:rsidRPr="006452EB">
        <w:t>«Муниципальный округ Красногорский район Удмуртской Республики»</w:t>
      </w:r>
      <w:r w:rsidRPr="006452EB">
        <w:t>, осуществляющим сопровождение инвестиционного проекта.</w:t>
      </w:r>
    </w:p>
    <w:p w:rsidR="00C50B7F" w:rsidRPr="006452EB" w:rsidRDefault="00C50B7F" w:rsidP="00056D8B">
      <w:pPr>
        <w:pStyle w:val="ConsPlusNormal"/>
        <w:ind w:firstLine="540"/>
        <w:jc w:val="both"/>
      </w:pPr>
      <w:r w:rsidRPr="006452EB">
        <w:t>11. Инвестор, являющийся арендатором земельного участка, утрачивает право на льготные условия пользования земельным участком со дня получения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что является основанием для перерасчета арендной платы с даты получения разрешения на ввод в эксплуатацию объекта инвестиционной деятельности.</w:t>
      </w:r>
    </w:p>
    <w:p w:rsidR="00C50B7F" w:rsidRPr="006452EB" w:rsidRDefault="00C50B7F" w:rsidP="00056D8B">
      <w:pPr>
        <w:pStyle w:val="ConsPlusNormal"/>
        <w:ind w:firstLine="540"/>
        <w:jc w:val="both"/>
      </w:pPr>
      <w:r w:rsidRPr="006452EB">
        <w:t xml:space="preserve">12. При получении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инвестор в течение двух рабочих дней уведомляет об этом в письменной форме </w:t>
      </w:r>
      <w:r w:rsidR="006452EB" w:rsidRPr="006452EB">
        <w:t>отдел по имущественным вопросам</w:t>
      </w:r>
      <w:r w:rsidRPr="006452EB">
        <w:t xml:space="preserve"> Администрации муниципального образования </w:t>
      </w:r>
      <w:r w:rsidR="006452EB" w:rsidRPr="006452EB">
        <w:t>«Муниципальный округ Красногорский район Удмуртской Республики»</w:t>
      </w:r>
      <w:r w:rsidRPr="006452EB">
        <w:t xml:space="preserve"> и отдел </w:t>
      </w:r>
      <w:r w:rsidR="006452EB" w:rsidRPr="006452EB">
        <w:t>планово – экономической работы</w:t>
      </w:r>
      <w:r w:rsidRPr="006452EB">
        <w:t xml:space="preserve"> Администрации муниципального образования </w:t>
      </w:r>
      <w:r w:rsidR="006452EB" w:rsidRPr="006452EB">
        <w:t>«Муниципальный округ Красногорский район Удмуртской Республики»</w:t>
      </w:r>
      <w:r w:rsidRPr="006452EB">
        <w:t>, осуществляющий сопровождение инвестиционного проекта.</w:t>
      </w:r>
    </w:p>
    <w:p w:rsidR="00C50B7F" w:rsidRPr="00832339" w:rsidRDefault="00C50B7F" w:rsidP="00056D8B">
      <w:pPr>
        <w:pStyle w:val="ConsPlusNormal"/>
        <w:ind w:firstLine="540"/>
        <w:jc w:val="both"/>
      </w:pPr>
      <w:r w:rsidRPr="006452EB">
        <w:t xml:space="preserve">В течение пяти рабочих дней со дня получения уведомления от инвестора в соответствии с пунктом 11 настоящего Порядка и (или) информации о получении инвестором разрешения на ввод в эксплуатацию объекта инвестиционной деятельности, для строительства (реконструкции) которого </w:t>
      </w:r>
      <w:r w:rsidRPr="00832339">
        <w:t xml:space="preserve">предоставлен в аренду земельный участок, </w:t>
      </w:r>
      <w:r w:rsidR="00832339" w:rsidRPr="00832339">
        <w:t>отдел по имущественным вопросам</w:t>
      </w:r>
      <w:r w:rsidRPr="00832339">
        <w:t xml:space="preserve"> Администрации муниципального образования </w:t>
      </w:r>
      <w:r w:rsidR="00832339" w:rsidRPr="00832339">
        <w:t>«Муниципальный округ Красногорский район Удмуртской Республики»</w:t>
      </w:r>
      <w:r w:rsidRPr="00832339">
        <w:t xml:space="preserve"> направляет инвестору, являющемуся арендатором земельного участка, уведомление об утрате инвестором права на льготные условия пользования земельным участком с указанием основания для утраты права и об изменении величины годовой арендной платы по договору аренды земельного участка путем установления ее в размере, определенном в соответствии с законодательством Российской Федерации и законодательством Удмуртской Республики без учета </w:t>
      </w:r>
      <w:r w:rsidRPr="00832339">
        <w:lastRenderedPageBreak/>
        <w:t>льготных условий пользования земельным участком, со дня получения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w:t>
      </w:r>
    </w:p>
    <w:p w:rsidR="006452EB" w:rsidRPr="00832339" w:rsidRDefault="00C50B7F" w:rsidP="00056D8B">
      <w:pPr>
        <w:pStyle w:val="ConsPlusNormal"/>
        <w:ind w:firstLine="540"/>
        <w:jc w:val="both"/>
      </w:pPr>
      <w:r w:rsidRPr="00832339">
        <w:t>13. Помимо случая, указанного в пункте 11 настоящего Порядка, основаниями для утраты инвестором, являющимся арендатором земельного участка, права на льготные условия пользования земельным участком являются:</w:t>
      </w:r>
    </w:p>
    <w:p w:rsidR="00C50B7F" w:rsidRPr="00832339" w:rsidRDefault="00C50B7F" w:rsidP="00056D8B">
      <w:pPr>
        <w:pStyle w:val="ConsPlusNormal"/>
        <w:ind w:firstLine="540"/>
        <w:jc w:val="both"/>
      </w:pPr>
      <w:r w:rsidRPr="00832339">
        <w:t>1) неполучение инвестором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в течение десяти лет с даты заключения договора аренды земельного участка;</w:t>
      </w:r>
    </w:p>
    <w:p w:rsidR="00C50B7F" w:rsidRDefault="007C74D2" w:rsidP="00056D8B">
      <w:pPr>
        <w:pStyle w:val="ConsPlusNormal"/>
        <w:ind w:firstLine="540"/>
        <w:jc w:val="both"/>
      </w:pPr>
      <w:r>
        <w:t>2</w:t>
      </w:r>
      <w:r w:rsidR="00C50B7F" w:rsidRPr="00832339">
        <w:t>) досрочное расторжение договора аренды земельного участка в порядке и в случаях, предусмотренных законодательством Российской Федерации и законодательством Удмуртской Республики</w:t>
      </w:r>
      <w:r>
        <w:t>;</w:t>
      </w:r>
    </w:p>
    <w:p w:rsidR="006121A1" w:rsidRDefault="006121A1" w:rsidP="006121A1">
      <w:pPr>
        <w:pStyle w:val="ConsPlusNormal"/>
        <w:ind w:firstLine="540"/>
        <w:jc w:val="both"/>
      </w:pPr>
      <w:r>
        <w:t>3) досрочное расторжение инвестиционного соглашения заключенного в соответствии с Указом Главы Удмуртской Республики от 19 июня 2015 год № 123 «Об утверждении Порядка подготовки и принятия Главой Удмурткой Республики решения о предоставлении земельного участка, находящегося в государственной 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w:t>
      </w:r>
      <w:r w:rsidR="00901818">
        <w:t>.</w:t>
      </w:r>
    </w:p>
    <w:p w:rsidR="00C50B7F" w:rsidRPr="00832339" w:rsidRDefault="00C50B7F" w:rsidP="00056D8B">
      <w:pPr>
        <w:pStyle w:val="ConsPlusNormal"/>
        <w:ind w:firstLine="540"/>
        <w:jc w:val="both"/>
      </w:pPr>
      <w:r w:rsidRPr="00832339">
        <w:t>14. Арендодатель в течение пяти рабочих дней со дня получения сведений о наступлении одного из оснований утраты инвестором права на льготные условия пользования земельным участком, предусмотренных пунктом 13 настоящего Порядка, направляет инвестору, являющемуся арендатором земельного участка, уведомление об утрате инвестором права на льготные условия пользования земельным участком с указанием основания для утраты права и об изменении величины годовой арендной платы по договору аренды земельного участка путем установления ее в размере, определенном в соответствии с законодательством Российской Федерации и законодательством Удмуртской Республики без учета льготных условий пользования земельным участком, с даты принятия Администрацией решения о предоставлении инвестору льготных условий пользования земельным участком, указанного в пункте 6 настоящего Порядка.</w:t>
      </w:r>
    </w:p>
    <w:p w:rsidR="00C50B7F" w:rsidRPr="00832339" w:rsidRDefault="00997B2D" w:rsidP="00832339">
      <w:pPr>
        <w:pStyle w:val="ConsPlusNormal"/>
        <w:ind w:left="5103"/>
        <w:jc w:val="both"/>
      </w:pPr>
      <w:r>
        <w:rPr>
          <w:highlight w:val="yellow"/>
        </w:rPr>
        <w:br w:type="page"/>
      </w:r>
      <w:r w:rsidR="00C50B7F" w:rsidRPr="00832339">
        <w:lastRenderedPageBreak/>
        <w:t>Приложение</w:t>
      </w:r>
    </w:p>
    <w:p w:rsidR="00C50B7F" w:rsidRPr="00832339" w:rsidRDefault="00C50B7F" w:rsidP="00832339">
      <w:pPr>
        <w:pStyle w:val="ConsPlusNormal"/>
        <w:ind w:left="5103"/>
        <w:jc w:val="both"/>
      </w:pPr>
      <w:r w:rsidRPr="00832339">
        <w:t>к Порядку</w:t>
      </w:r>
      <w:r w:rsidR="00832339" w:rsidRPr="00832339">
        <w:t xml:space="preserve"> </w:t>
      </w:r>
      <w:r w:rsidRPr="00832339">
        <w:t>предоставления инвесторам</w:t>
      </w:r>
      <w:r w:rsidR="00832339" w:rsidRPr="00832339">
        <w:t xml:space="preserve"> </w:t>
      </w:r>
      <w:r w:rsidRPr="00832339">
        <w:t>льготных условий пользования</w:t>
      </w:r>
      <w:r w:rsidR="00832339" w:rsidRPr="00832339">
        <w:t xml:space="preserve"> </w:t>
      </w:r>
      <w:r w:rsidRPr="00832339">
        <w:t>земельными участками, находящимися</w:t>
      </w:r>
      <w:r w:rsidR="00832339" w:rsidRPr="00832339">
        <w:t xml:space="preserve"> </w:t>
      </w:r>
      <w:r w:rsidRPr="00832339">
        <w:t>в собственности муниципального,</w:t>
      </w:r>
      <w:r w:rsidR="00832339" w:rsidRPr="00832339">
        <w:t xml:space="preserve"> </w:t>
      </w:r>
      <w:r w:rsidRPr="00832339">
        <w:t xml:space="preserve">образования </w:t>
      </w:r>
      <w:r w:rsidR="00832339" w:rsidRPr="00832339">
        <w:t>«Муниципальный округ Красногорский район Удмуртской Республики»</w:t>
      </w:r>
    </w:p>
    <w:p w:rsidR="00C50B7F" w:rsidRPr="00751E97" w:rsidRDefault="00C50B7F" w:rsidP="00056D8B">
      <w:pPr>
        <w:pStyle w:val="ConsPlusNormal"/>
        <w:ind w:firstLine="540"/>
        <w:jc w:val="both"/>
        <w:rPr>
          <w:highlight w:val="yellow"/>
        </w:rPr>
      </w:pPr>
    </w:p>
    <w:p w:rsidR="00C50B7F" w:rsidRDefault="00C50B7F" w:rsidP="00E90D43">
      <w:pPr>
        <w:pStyle w:val="ConsPlusNormal"/>
        <w:ind w:left="4962"/>
        <w:jc w:val="both"/>
      </w:pPr>
      <w:r w:rsidRPr="00E90D43">
        <w:t>Главе муниципального образования</w:t>
      </w:r>
      <w:r w:rsidR="00146009" w:rsidRPr="00E90D43">
        <w:t xml:space="preserve"> </w:t>
      </w:r>
      <w:r w:rsidR="00E90D43" w:rsidRPr="00E90D43">
        <w:t>«Муниципальный округ Красногорский район Удмуртской Республики»</w:t>
      </w:r>
    </w:p>
    <w:p w:rsidR="00E90D43" w:rsidRDefault="00E90D43" w:rsidP="00E90D43">
      <w:pPr>
        <w:pStyle w:val="ConsPlusNormal"/>
        <w:ind w:left="4962"/>
        <w:jc w:val="both"/>
      </w:pPr>
      <w:r>
        <w:t>______________________________________________</w:t>
      </w:r>
    </w:p>
    <w:p w:rsidR="00E90D43" w:rsidRPr="00E90D43" w:rsidRDefault="00E90D43" w:rsidP="00E90D43">
      <w:pPr>
        <w:pStyle w:val="ConsPlusNormal"/>
        <w:ind w:left="4962"/>
        <w:jc w:val="both"/>
      </w:pPr>
    </w:p>
    <w:p w:rsidR="00C50B7F" w:rsidRPr="00751E97" w:rsidRDefault="00C50B7F" w:rsidP="00056D8B">
      <w:pPr>
        <w:pStyle w:val="ConsPlusNormal"/>
        <w:ind w:firstLine="540"/>
        <w:jc w:val="both"/>
        <w:rPr>
          <w:highlight w:val="yellow"/>
        </w:rPr>
      </w:pPr>
    </w:p>
    <w:p w:rsidR="00C50B7F" w:rsidRPr="00E90D43" w:rsidRDefault="00C50B7F" w:rsidP="00056D8B">
      <w:pPr>
        <w:pStyle w:val="ConsPlusNormal"/>
        <w:jc w:val="center"/>
      </w:pPr>
      <w:r w:rsidRPr="00E90D43">
        <w:t>ЗАЯВЛЕНИЕ</w:t>
      </w:r>
    </w:p>
    <w:p w:rsidR="00C50B7F" w:rsidRDefault="00C50B7F" w:rsidP="00056D8B">
      <w:pPr>
        <w:pStyle w:val="ConsPlusNormal"/>
        <w:jc w:val="center"/>
      </w:pPr>
      <w:r w:rsidRPr="00E90D43">
        <w:t>о предоставлении льготных условий пользования земельным участком</w:t>
      </w:r>
      <w:r w:rsidR="00E90D43" w:rsidRPr="00E90D43">
        <w:t>.</w:t>
      </w:r>
    </w:p>
    <w:p w:rsidR="00207128" w:rsidRDefault="00207128" w:rsidP="00207128">
      <w:pPr>
        <w:pStyle w:val="ConsPlusNormal"/>
      </w:pPr>
    </w:p>
    <w:p w:rsidR="00E90D43" w:rsidRPr="00207128" w:rsidRDefault="00C50B7F" w:rsidP="00207128">
      <w:pPr>
        <w:pStyle w:val="ConsPlusNormal"/>
        <w:numPr>
          <w:ilvl w:val="0"/>
          <w:numId w:val="2"/>
        </w:numPr>
        <w:ind w:left="0" w:firstLine="0"/>
      </w:pPr>
      <w:r w:rsidRPr="00207128">
        <w:t>________________________________________________________________________________</w:t>
      </w:r>
      <w:r w:rsidR="00207128" w:rsidRPr="00207128">
        <w:t>.</w:t>
      </w:r>
    </w:p>
    <w:p w:rsidR="006452EB" w:rsidRPr="00207128" w:rsidRDefault="00C50B7F" w:rsidP="00E90D43">
      <w:pPr>
        <w:pStyle w:val="ConsPlusNormal"/>
        <w:jc w:val="center"/>
        <w:rPr>
          <w:sz w:val="22"/>
          <w:szCs w:val="22"/>
          <w:vertAlign w:val="superscript"/>
        </w:rPr>
      </w:pPr>
      <w:r w:rsidRPr="00207128">
        <w:rPr>
          <w:sz w:val="22"/>
          <w:szCs w:val="22"/>
          <w:vertAlign w:val="superscript"/>
        </w:rPr>
        <w:t>(полное наименование организации с указанием ее организационно-правовой формы и местонахождения или Ф.И.О. индивидуального предпринимателя)</w:t>
      </w:r>
    </w:p>
    <w:p w:rsidR="006452EB" w:rsidRPr="00207128" w:rsidRDefault="00C50B7F" w:rsidP="00E90D43">
      <w:pPr>
        <w:pStyle w:val="ConsPlusNormal"/>
        <w:jc w:val="both"/>
      </w:pPr>
      <w:r w:rsidRPr="00207128">
        <w:t>2. Общие сведения об инвестиционном проекте (далее - Проект):</w:t>
      </w:r>
    </w:p>
    <w:p w:rsidR="006452EB" w:rsidRPr="00207128" w:rsidRDefault="00C50B7F" w:rsidP="00E90D43">
      <w:pPr>
        <w:pStyle w:val="ConsPlusNormal"/>
        <w:jc w:val="both"/>
      </w:pPr>
      <w:r w:rsidRPr="00207128">
        <w:t>2.1. Наименование Проекта ____________________________________</w:t>
      </w:r>
      <w:r w:rsidR="00E90D43" w:rsidRPr="00207128">
        <w:t>_</w:t>
      </w:r>
      <w:r w:rsidRPr="00207128">
        <w:t>_____________________</w:t>
      </w:r>
      <w:r w:rsidR="006452EB" w:rsidRPr="00207128">
        <w:t>.</w:t>
      </w:r>
    </w:p>
    <w:p w:rsidR="00E90D43" w:rsidRPr="00207128" w:rsidRDefault="00C50B7F" w:rsidP="00207128">
      <w:pPr>
        <w:pStyle w:val="ConsPlusNormal"/>
        <w:jc w:val="both"/>
      </w:pPr>
      <w:r w:rsidRPr="00207128">
        <w:t xml:space="preserve">2.2. Цель Проекта </w:t>
      </w:r>
      <w:r w:rsidR="00E90D43" w:rsidRPr="00207128">
        <w:t>______</w:t>
      </w:r>
      <w:r w:rsidRPr="00207128">
        <w:t>_____________________________________________________________ _______________________________________________________________________________________ ____________________________________________________________________________</w:t>
      </w:r>
      <w:r w:rsidR="00E90D43" w:rsidRPr="00207128">
        <w:t>__________.</w:t>
      </w:r>
      <w:r w:rsidRPr="00207128">
        <w:t xml:space="preserve"> 3. Обоснование необходимости использования арендуемого земельного участка для реализации Проекта: __</w:t>
      </w:r>
      <w:r w:rsidR="00E90D43" w:rsidRPr="00207128">
        <w:t>___</w:t>
      </w:r>
      <w:r w:rsidRPr="00207128">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w:t>
      </w:r>
      <w:r w:rsidR="00E90D43" w:rsidRPr="00207128">
        <w:t>.</w:t>
      </w:r>
      <w:r w:rsidRPr="00207128">
        <w:t>Настоящим заявлением подтверждаю, что на момент подачи заявления в отношении заявителя не осуществляется приостановление деятельности в порядке, установленном Кодексом Российской Федерации об административных правонарушениях, организация не находится в процессе ликвидации, отсутствует вступившее в силу решение суда о признании организации/индивидуального предпринимателя банкротом.</w:t>
      </w:r>
    </w:p>
    <w:p w:rsidR="00E90D43" w:rsidRDefault="00E90D43" w:rsidP="00E90D43">
      <w:pPr>
        <w:pStyle w:val="ConsPlusNormal"/>
        <w:ind w:firstLine="567"/>
        <w:jc w:val="both"/>
        <w:rPr>
          <w:highlight w:val="yellow"/>
        </w:rPr>
      </w:pPr>
    </w:p>
    <w:p w:rsidR="00E90D43" w:rsidRDefault="00E90D43" w:rsidP="00E90D43">
      <w:pPr>
        <w:pStyle w:val="ConsPlusNormal"/>
        <w:ind w:firstLine="567"/>
        <w:jc w:val="both"/>
        <w:rPr>
          <w:highlight w:val="yellow"/>
        </w:rPr>
      </w:pPr>
    </w:p>
    <w:p w:rsidR="00570D48" w:rsidRPr="00570D48" w:rsidRDefault="00C50B7F" w:rsidP="00E90D43">
      <w:pPr>
        <w:pStyle w:val="ConsPlusNormal"/>
        <w:ind w:firstLine="567"/>
        <w:jc w:val="both"/>
      </w:pPr>
      <w:r w:rsidRPr="00570D48">
        <w:t xml:space="preserve">Руководитель </w:t>
      </w:r>
      <w:r w:rsidR="00570D48" w:rsidRPr="00570D48">
        <w:t xml:space="preserve">      </w:t>
      </w:r>
      <w:r w:rsidRPr="00570D48">
        <w:t>______________ ____________________________</w:t>
      </w:r>
    </w:p>
    <w:p w:rsidR="00C50B7F" w:rsidRPr="00570D48" w:rsidRDefault="00C50B7F" w:rsidP="00E90D43">
      <w:pPr>
        <w:pStyle w:val="ConsPlusNormal"/>
        <w:ind w:firstLine="567"/>
        <w:jc w:val="both"/>
      </w:pPr>
      <w:r w:rsidRPr="00570D48">
        <w:t xml:space="preserve">организации </w:t>
      </w:r>
      <w:r w:rsidR="00570D48" w:rsidRPr="00570D48">
        <w:t xml:space="preserve">           </w:t>
      </w:r>
      <w:r w:rsidRPr="00570D48">
        <w:rPr>
          <w:vertAlign w:val="superscript"/>
        </w:rPr>
        <w:t>(подпись)</w:t>
      </w:r>
      <w:r w:rsidR="00570D48" w:rsidRPr="00570D48">
        <w:t xml:space="preserve">         </w:t>
      </w:r>
      <w:r w:rsidRPr="00570D48">
        <w:rPr>
          <w:vertAlign w:val="superscript"/>
        </w:rPr>
        <w:t>(Ф.И.О.) /индивидуальный предприниматель</w:t>
      </w:r>
    </w:p>
    <w:p w:rsidR="00570D48" w:rsidRPr="00570D48" w:rsidRDefault="00570D48" w:rsidP="00056D8B">
      <w:pPr>
        <w:pStyle w:val="ConsPlusNormal"/>
        <w:ind w:firstLine="540"/>
        <w:jc w:val="both"/>
      </w:pPr>
    </w:p>
    <w:p w:rsidR="00C50B7F" w:rsidRDefault="00C50B7F" w:rsidP="00056D8B">
      <w:pPr>
        <w:pStyle w:val="ConsPlusNormal"/>
        <w:ind w:firstLine="540"/>
        <w:jc w:val="both"/>
      </w:pPr>
      <w:r w:rsidRPr="00570D48">
        <w:t xml:space="preserve">М.П. Дата подачи заявления </w:t>
      </w:r>
      <w:r w:rsidR="00570D48" w:rsidRPr="00570D48">
        <w:t xml:space="preserve">«___» </w:t>
      </w:r>
      <w:r w:rsidRPr="00570D48">
        <w:t>___________</w:t>
      </w:r>
      <w:r w:rsidR="00570D48" w:rsidRPr="00570D48">
        <w:t xml:space="preserve"> 20__ г.</w:t>
      </w:r>
    </w:p>
    <w:p w:rsidR="00C50B7F" w:rsidRDefault="00C50B7F" w:rsidP="00056D8B">
      <w:pPr>
        <w:pStyle w:val="ConsPlusNormal"/>
        <w:ind w:firstLine="540"/>
        <w:jc w:val="both"/>
      </w:pPr>
    </w:p>
    <w:sectPr w:rsidR="00C50B7F" w:rsidSect="00056D8B">
      <w:pgSz w:w="11906" w:h="16838"/>
      <w:pgMar w:top="709" w:right="566" w:bottom="709" w:left="85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1C38" w:rsidRDefault="00401C38">
      <w:pPr>
        <w:spacing w:after="0" w:line="240" w:lineRule="auto"/>
      </w:pPr>
      <w:r>
        <w:separator/>
      </w:r>
    </w:p>
  </w:endnote>
  <w:endnote w:type="continuationSeparator" w:id="0">
    <w:p w:rsidR="00401C38" w:rsidRDefault="0040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1C38" w:rsidRDefault="00401C38">
      <w:pPr>
        <w:spacing w:after="0" w:line="240" w:lineRule="auto"/>
      </w:pPr>
      <w:r>
        <w:separator/>
      </w:r>
    </w:p>
  </w:footnote>
  <w:footnote w:type="continuationSeparator" w:id="0">
    <w:p w:rsidR="00401C38" w:rsidRDefault="00401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658B"/>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12937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39874099">
    <w:abstractNumId w:val="1"/>
  </w:num>
  <w:num w:numId="2" w16cid:durableId="113672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8B"/>
    <w:rsid w:val="00056D8B"/>
    <w:rsid w:val="00146009"/>
    <w:rsid w:val="00207128"/>
    <w:rsid w:val="002904E8"/>
    <w:rsid w:val="00401C38"/>
    <w:rsid w:val="004441F1"/>
    <w:rsid w:val="004776B8"/>
    <w:rsid w:val="004B41A8"/>
    <w:rsid w:val="004C1F55"/>
    <w:rsid w:val="00570D48"/>
    <w:rsid w:val="005D107F"/>
    <w:rsid w:val="006121A1"/>
    <w:rsid w:val="006452EB"/>
    <w:rsid w:val="00677876"/>
    <w:rsid w:val="00751E97"/>
    <w:rsid w:val="007A2CF6"/>
    <w:rsid w:val="007C74D2"/>
    <w:rsid w:val="00832339"/>
    <w:rsid w:val="0089105A"/>
    <w:rsid w:val="008F3631"/>
    <w:rsid w:val="00901818"/>
    <w:rsid w:val="00997B2D"/>
    <w:rsid w:val="00A47FB5"/>
    <w:rsid w:val="00B06DF1"/>
    <w:rsid w:val="00C236A3"/>
    <w:rsid w:val="00C50B7F"/>
    <w:rsid w:val="00E77DD3"/>
    <w:rsid w:val="00E90D43"/>
    <w:rsid w:val="00E94271"/>
    <w:rsid w:val="00F41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C4A858-5A69-4DBA-8D8A-B01C73F5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056D8B"/>
    <w:pPr>
      <w:tabs>
        <w:tab w:val="center" w:pos="4677"/>
        <w:tab w:val="right" w:pos="9355"/>
      </w:tabs>
    </w:pPr>
  </w:style>
  <w:style w:type="character" w:customStyle="1" w:styleId="a4">
    <w:name w:val="Верхний колонтитул Знак"/>
    <w:basedOn w:val="a0"/>
    <w:link w:val="a3"/>
    <w:uiPriority w:val="99"/>
    <w:locked/>
    <w:rsid w:val="00056D8B"/>
    <w:rPr>
      <w:rFonts w:cs="Times New Roman"/>
    </w:rPr>
  </w:style>
  <w:style w:type="paragraph" w:styleId="a5">
    <w:name w:val="footer"/>
    <w:basedOn w:val="a"/>
    <w:link w:val="a6"/>
    <w:uiPriority w:val="99"/>
    <w:unhideWhenUsed/>
    <w:rsid w:val="00056D8B"/>
    <w:pPr>
      <w:tabs>
        <w:tab w:val="center" w:pos="4677"/>
        <w:tab w:val="right" w:pos="9355"/>
      </w:tabs>
    </w:pPr>
  </w:style>
  <w:style w:type="character" w:customStyle="1" w:styleId="a6">
    <w:name w:val="Нижний колонтитул Знак"/>
    <w:basedOn w:val="a0"/>
    <w:link w:val="a5"/>
    <w:uiPriority w:val="99"/>
    <w:locked/>
    <w:rsid w:val="00056D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2166</Words>
  <Characters>12350</Characters>
  <Application>Microsoft Office Word</Application>
  <DocSecurity>2</DocSecurity>
  <Lines>102</Lines>
  <Paragraphs>28</Paragraphs>
  <ScaleCrop>false</ScaleCrop>
  <Company>КонсультантПлюс Версия 4022.00.55</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"Балезинский район" от 01.08.2019 N 891"О порядке предоставления инвесторам льготных условий пользования земельными участками, находящимися в собственности муниципального образования "Балезинский райо</dc:title>
  <dc:subject/>
  <dc:creator>Администрация</dc:creator>
  <cp:keywords/>
  <dc:description/>
  <cp:lastModifiedBy>Поторочин Павел Павлович</cp:lastModifiedBy>
  <cp:revision>2</cp:revision>
  <dcterms:created xsi:type="dcterms:W3CDTF">2024-10-03T12:12:00Z</dcterms:created>
  <dcterms:modified xsi:type="dcterms:W3CDTF">2024-10-03T12:12:00Z</dcterms:modified>
</cp:coreProperties>
</file>