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8FCBE" w14:textId="77777777" w:rsidR="001C39C9" w:rsidRPr="001C39C9" w:rsidRDefault="001C39C9" w:rsidP="001C39C9">
      <w:pPr>
        <w:autoSpaceDE w:val="0"/>
        <w:autoSpaceDN w:val="0"/>
        <w:adjustRightInd w:val="0"/>
        <w:spacing w:after="240" w:line="276" w:lineRule="auto"/>
        <w:ind w:right="-85"/>
        <w:jc w:val="center"/>
        <w:rPr>
          <w:rFonts w:ascii="Times New Roman" w:eastAsia="Calibri" w:hAnsi="Times New Roman" w:cs="Times New Roman"/>
          <w:b/>
          <w:color w:val="000000"/>
          <w:kern w:val="0"/>
          <w:sz w:val="24"/>
          <w:szCs w:val="24"/>
          <w14:ligatures w14:val="none"/>
        </w:rPr>
      </w:pPr>
      <w:r w:rsidRPr="001C39C9">
        <w:rPr>
          <w:rFonts w:ascii="Times New Roman" w:eastAsia="Calibri" w:hAnsi="Times New Roman" w:cs="Times New Roman"/>
          <w:b/>
          <w:bCs/>
          <w:kern w:val="0"/>
          <w:sz w:val="24"/>
          <w:szCs w:val="24"/>
          <w14:ligatures w14:val="none"/>
        </w:rPr>
        <w:t xml:space="preserve">4. Подпрограмма </w:t>
      </w:r>
      <w:r w:rsidRPr="001C39C9">
        <w:rPr>
          <w:rFonts w:ascii="Times New Roman" w:eastAsia="Calibri" w:hAnsi="Times New Roman" w:cs="Times New Roman"/>
          <w:b/>
          <w:kern w:val="0"/>
          <w:sz w:val="24"/>
          <w:szCs w:val="24"/>
          <w14:ligatures w14:val="none"/>
        </w:rPr>
        <w:t>«</w:t>
      </w:r>
      <w:r w:rsidRPr="001C39C9">
        <w:rPr>
          <w:rFonts w:ascii="Times New Roman" w:eastAsia="Calibri" w:hAnsi="Times New Roman" w:cs="Times New Roman"/>
          <w:b/>
          <w:color w:val="000000"/>
          <w:kern w:val="0"/>
          <w:sz w:val="24"/>
          <w:szCs w:val="24"/>
          <w14:ligatures w14:val="none"/>
        </w:rPr>
        <w:t>Создание благоприятных условий для привлечения инвестиций»</w:t>
      </w:r>
    </w:p>
    <w:p w14:paraId="2994E3A9" w14:textId="77777777" w:rsidR="001C39C9" w:rsidRPr="001C39C9" w:rsidRDefault="001C39C9" w:rsidP="001C39C9">
      <w:pPr>
        <w:keepNext/>
        <w:autoSpaceDE w:val="0"/>
        <w:autoSpaceDN w:val="0"/>
        <w:adjustRightInd w:val="0"/>
        <w:spacing w:before="360" w:after="240" w:line="276" w:lineRule="auto"/>
        <w:ind w:right="-85"/>
        <w:jc w:val="center"/>
        <w:rPr>
          <w:rFonts w:ascii="Times New Roman" w:eastAsia="Calibri" w:hAnsi="Times New Roman" w:cs="Times New Roman"/>
          <w:b/>
          <w:bCs/>
          <w:kern w:val="0"/>
          <w:sz w:val="24"/>
          <w:szCs w:val="24"/>
          <w14:ligatures w14:val="none"/>
        </w:rPr>
      </w:pPr>
      <w:r w:rsidRPr="001C39C9">
        <w:rPr>
          <w:rFonts w:ascii="Times New Roman" w:eastAsia="Calibri" w:hAnsi="Times New Roman" w:cs="Times New Roman"/>
          <w:b/>
          <w:bCs/>
          <w:kern w:val="0"/>
          <w:sz w:val="24"/>
          <w:szCs w:val="24"/>
          <w14:ligatures w14:val="none"/>
        </w:rPr>
        <w:t>Краткая характеристика (паспорт) подпрограммы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8"/>
        <w:gridCol w:w="7487"/>
      </w:tblGrid>
      <w:tr w:rsidR="001C39C9" w:rsidRPr="001C39C9" w14:paraId="536D4AE5" w14:textId="77777777" w:rsidTr="00284352">
        <w:tc>
          <w:tcPr>
            <w:tcW w:w="1809" w:type="dxa"/>
          </w:tcPr>
          <w:p w14:paraId="4FEE8DAE" w14:textId="77777777" w:rsidR="001C39C9" w:rsidRPr="001C39C9" w:rsidRDefault="001C39C9" w:rsidP="001C39C9">
            <w:pPr>
              <w:autoSpaceDE w:val="0"/>
              <w:autoSpaceDN w:val="0"/>
              <w:adjustRightInd w:val="0"/>
              <w:spacing w:before="60" w:after="60" w:line="276" w:lineRule="auto"/>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Наименование подпрограммы</w:t>
            </w:r>
          </w:p>
        </w:tc>
        <w:tc>
          <w:tcPr>
            <w:tcW w:w="8044" w:type="dxa"/>
          </w:tcPr>
          <w:p w14:paraId="0DBE2A66" w14:textId="77777777" w:rsidR="001C39C9" w:rsidRPr="001C39C9" w:rsidRDefault="001C39C9" w:rsidP="001C39C9">
            <w:pPr>
              <w:autoSpaceDE w:val="0"/>
              <w:autoSpaceDN w:val="0"/>
              <w:adjustRightInd w:val="0"/>
              <w:spacing w:before="60" w:after="60" w:line="276" w:lineRule="auto"/>
              <w:rPr>
                <w:rFonts w:ascii="Times New Roman" w:eastAsia="Calibri" w:hAnsi="Times New Roman" w:cs="Times New Roman"/>
                <w:kern w:val="0"/>
                <w:sz w:val="24"/>
                <w:szCs w:val="24"/>
                <w14:ligatures w14:val="none"/>
              </w:rPr>
            </w:pPr>
            <w:r w:rsidRPr="001C39C9">
              <w:rPr>
                <w:rFonts w:ascii="Times New Roman" w:eastAsia="Calibri" w:hAnsi="Times New Roman" w:cs="Times New Roman"/>
                <w:color w:val="000000"/>
                <w:kern w:val="0"/>
                <w:sz w:val="24"/>
                <w:szCs w:val="24"/>
                <w14:ligatures w14:val="none"/>
              </w:rPr>
              <w:t>Создание благоприятных условий для привлечения инвестиций</w:t>
            </w:r>
            <w:r w:rsidRPr="001C39C9">
              <w:rPr>
                <w:rFonts w:ascii="Times New Roman" w:eastAsia="Calibri" w:hAnsi="Times New Roman" w:cs="Times New Roman"/>
                <w:kern w:val="0"/>
                <w:sz w:val="24"/>
                <w:szCs w:val="24"/>
                <w14:ligatures w14:val="none"/>
              </w:rPr>
              <w:t xml:space="preserve"> </w:t>
            </w:r>
          </w:p>
        </w:tc>
      </w:tr>
      <w:tr w:rsidR="001C39C9" w:rsidRPr="001C39C9" w14:paraId="5A7165B6" w14:textId="77777777" w:rsidTr="00284352">
        <w:tc>
          <w:tcPr>
            <w:tcW w:w="1809" w:type="dxa"/>
          </w:tcPr>
          <w:p w14:paraId="22DF03BE" w14:textId="77777777" w:rsidR="001C39C9" w:rsidRPr="001C39C9" w:rsidRDefault="001C39C9" w:rsidP="001C39C9">
            <w:pPr>
              <w:autoSpaceDE w:val="0"/>
              <w:autoSpaceDN w:val="0"/>
              <w:adjustRightInd w:val="0"/>
              <w:spacing w:before="60" w:after="60" w:line="276" w:lineRule="auto"/>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Координатор</w:t>
            </w:r>
          </w:p>
        </w:tc>
        <w:tc>
          <w:tcPr>
            <w:tcW w:w="8044" w:type="dxa"/>
          </w:tcPr>
          <w:p w14:paraId="609F4D9D" w14:textId="77777777" w:rsidR="001C39C9" w:rsidRPr="001C39C9" w:rsidRDefault="001C39C9" w:rsidP="001C39C9">
            <w:pPr>
              <w:autoSpaceDE w:val="0"/>
              <w:autoSpaceDN w:val="0"/>
              <w:adjustRightInd w:val="0"/>
              <w:spacing w:before="60" w:after="60" w:line="276" w:lineRule="auto"/>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 xml:space="preserve">Первый заместитель главы Администрации муниципального образования Красногорский район </w:t>
            </w:r>
          </w:p>
        </w:tc>
      </w:tr>
      <w:tr w:rsidR="001C39C9" w:rsidRPr="001C39C9" w14:paraId="45547D03" w14:textId="77777777" w:rsidTr="00284352">
        <w:tc>
          <w:tcPr>
            <w:tcW w:w="1809" w:type="dxa"/>
          </w:tcPr>
          <w:p w14:paraId="4B57E39D" w14:textId="77777777" w:rsidR="001C39C9" w:rsidRPr="001C39C9" w:rsidRDefault="001C39C9" w:rsidP="001C39C9">
            <w:pPr>
              <w:autoSpaceDE w:val="0"/>
              <w:autoSpaceDN w:val="0"/>
              <w:adjustRightInd w:val="0"/>
              <w:spacing w:before="60" w:after="60" w:line="276" w:lineRule="auto"/>
              <w:rPr>
                <w:rFonts w:ascii="Times New Roman" w:eastAsia="Calibri" w:hAnsi="Times New Roman" w:cs="Times New Roman"/>
                <w:b/>
                <w:kern w:val="0"/>
                <w:sz w:val="24"/>
                <w:szCs w:val="24"/>
                <w14:ligatures w14:val="none"/>
              </w:rPr>
            </w:pPr>
            <w:r w:rsidRPr="001C39C9">
              <w:rPr>
                <w:rFonts w:ascii="Times New Roman" w:eastAsia="Calibri" w:hAnsi="Times New Roman" w:cs="Times New Roman"/>
                <w:kern w:val="0"/>
                <w:sz w:val="24"/>
                <w:szCs w:val="24"/>
                <w14:ligatures w14:val="none"/>
              </w:rPr>
              <w:t xml:space="preserve">Ответственный исполнитель </w:t>
            </w:r>
          </w:p>
        </w:tc>
        <w:tc>
          <w:tcPr>
            <w:tcW w:w="8044" w:type="dxa"/>
          </w:tcPr>
          <w:p w14:paraId="05C3D87A" w14:textId="77777777" w:rsidR="001C39C9" w:rsidRPr="001C39C9" w:rsidRDefault="001C39C9" w:rsidP="001C39C9">
            <w:pPr>
              <w:autoSpaceDE w:val="0"/>
              <w:autoSpaceDN w:val="0"/>
              <w:adjustRightInd w:val="0"/>
              <w:spacing w:before="60" w:after="60" w:line="276" w:lineRule="auto"/>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Отдел планово-экономической работы Администрации муниципального образования «Муниципальный округ Красногорский район Удмуртской Республики» (Отдел планово-экономической работы)</w:t>
            </w:r>
          </w:p>
        </w:tc>
      </w:tr>
      <w:tr w:rsidR="001C39C9" w:rsidRPr="001C39C9" w14:paraId="42196786" w14:textId="77777777" w:rsidTr="00284352">
        <w:tc>
          <w:tcPr>
            <w:tcW w:w="1809" w:type="dxa"/>
          </w:tcPr>
          <w:p w14:paraId="554CBAE0" w14:textId="77777777" w:rsidR="001C39C9" w:rsidRPr="001C39C9" w:rsidRDefault="001C39C9" w:rsidP="001C39C9">
            <w:pPr>
              <w:autoSpaceDE w:val="0"/>
              <w:autoSpaceDN w:val="0"/>
              <w:adjustRightInd w:val="0"/>
              <w:spacing w:before="60" w:after="60" w:line="276" w:lineRule="auto"/>
              <w:rPr>
                <w:rFonts w:ascii="Times New Roman" w:eastAsia="Calibri" w:hAnsi="Times New Roman" w:cs="Times New Roman"/>
                <w:b/>
                <w:kern w:val="0"/>
                <w:sz w:val="24"/>
                <w:szCs w:val="24"/>
                <w14:ligatures w14:val="none"/>
              </w:rPr>
            </w:pPr>
            <w:r w:rsidRPr="001C39C9">
              <w:rPr>
                <w:rFonts w:ascii="Times New Roman" w:eastAsia="Calibri" w:hAnsi="Times New Roman" w:cs="Times New Roman"/>
                <w:kern w:val="0"/>
                <w:sz w:val="24"/>
                <w:szCs w:val="24"/>
                <w14:ligatures w14:val="none"/>
              </w:rPr>
              <w:t xml:space="preserve">Соисполнители </w:t>
            </w:r>
          </w:p>
        </w:tc>
        <w:tc>
          <w:tcPr>
            <w:tcW w:w="8044" w:type="dxa"/>
          </w:tcPr>
          <w:p w14:paraId="7BA9F498" w14:textId="77777777" w:rsidR="001C39C9" w:rsidRPr="001C39C9" w:rsidRDefault="001C39C9" w:rsidP="001C39C9">
            <w:pPr>
              <w:autoSpaceDE w:val="0"/>
              <w:autoSpaceDN w:val="0"/>
              <w:adjustRightInd w:val="0"/>
              <w:spacing w:before="60" w:after="60" w:line="276" w:lineRule="auto"/>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Администрация муниципального района Красногорский район (Администрация Красногорского района), в том числе Отдел строительства и жилищно-коммунального хозяйства</w:t>
            </w:r>
          </w:p>
        </w:tc>
      </w:tr>
      <w:tr w:rsidR="001C39C9" w:rsidRPr="001C39C9" w14:paraId="5962D40E" w14:textId="77777777" w:rsidTr="00284352">
        <w:tc>
          <w:tcPr>
            <w:tcW w:w="1809" w:type="dxa"/>
          </w:tcPr>
          <w:p w14:paraId="63A566B4" w14:textId="77777777" w:rsidR="001C39C9" w:rsidRPr="001C39C9" w:rsidRDefault="001C39C9" w:rsidP="001C39C9">
            <w:pPr>
              <w:autoSpaceDE w:val="0"/>
              <w:autoSpaceDN w:val="0"/>
              <w:adjustRightInd w:val="0"/>
              <w:spacing w:before="60" w:after="60" w:line="276" w:lineRule="auto"/>
              <w:rPr>
                <w:rFonts w:ascii="Times New Roman" w:eastAsia="Calibri" w:hAnsi="Times New Roman" w:cs="Times New Roman"/>
                <w:b/>
                <w:kern w:val="0"/>
                <w:sz w:val="24"/>
                <w:szCs w:val="24"/>
                <w14:ligatures w14:val="none"/>
              </w:rPr>
            </w:pPr>
            <w:r w:rsidRPr="001C39C9">
              <w:rPr>
                <w:rFonts w:ascii="Times New Roman" w:eastAsia="Calibri" w:hAnsi="Times New Roman" w:cs="Times New Roman"/>
                <w:kern w:val="0"/>
                <w:sz w:val="24"/>
                <w:szCs w:val="24"/>
                <w14:ligatures w14:val="none"/>
              </w:rPr>
              <w:t>Цель</w:t>
            </w:r>
          </w:p>
        </w:tc>
        <w:tc>
          <w:tcPr>
            <w:tcW w:w="8044" w:type="dxa"/>
          </w:tcPr>
          <w:p w14:paraId="5B61FE3A" w14:textId="77777777" w:rsidR="001C39C9" w:rsidRPr="001C39C9" w:rsidRDefault="001C39C9" w:rsidP="001C39C9">
            <w:pPr>
              <w:autoSpaceDE w:val="0"/>
              <w:autoSpaceDN w:val="0"/>
              <w:adjustRightInd w:val="0"/>
              <w:spacing w:before="60" w:after="60" w:line="276" w:lineRule="auto"/>
              <w:rPr>
                <w:rFonts w:ascii="Times New Roman" w:eastAsia="Calibri" w:hAnsi="Times New Roman" w:cs="Times New Roman"/>
                <w:i/>
                <w:kern w:val="0"/>
                <w:sz w:val="24"/>
                <w:szCs w:val="24"/>
                <w14:ligatures w14:val="none"/>
              </w:rPr>
            </w:pPr>
            <w:r w:rsidRPr="001C39C9">
              <w:rPr>
                <w:rFonts w:ascii="Times New Roman" w:eastAsia="Calibri" w:hAnsi="Times New Roman" w:cs="Times New Roman"/>
                <w:bCs/>
                <w:kern w:val="0"/>
                <w:sz w:val="24"/>
                <w:szCs w:val="24"/>
                <w14:ligatures w14:val="none"/>
              </w:rPr>
              <w:t>Ф</w:t>
            </w:r>
            <w:r w:rsidRPr="001C39C9">
              <w:rPr>
                <w:rFonts w:ascii="Times New Roman" w:eastAsia="Calibri" w:hAnsi="Times New Roman" w:cs="Times New Roman"/>
                <w:kern w:val="0"/>
                <w:sz w:val="24"/>
                <w:szCs w:val="24"/>
                <w14:ligatures w14:val="none"/>
              </w:rPr>
              <w:t>ормирование благоприятного инвестиционного климата, позволяющего увеличивать приток инвестиций на территорию Красногорского района в интересах его устойчивого социально-экономического развития</w:t>
            </w:r>
          </w:p>
        </w:tc>
      </w:tr>
      <w:tr w:rsidR="001C39C9" w:rsidRPr="001C39C9" w14:paraId="733AF923" w14:textId="77777777" w:rsidTr="00284352">
        <w:tc>
          <w:tcPr>
            <w:tcW w:w="1809" w:type="dxa"/>
          </w:tcPr>
          <w:p w14:paraId="3F6E06E3" w14:textId="77777777" w:rsidR="001C39C9" w:rsidRPr="001C39C9" w:rsidRDefault="001C39C9" w:rsidP="001C39C9">
            <w:pPr>
              <w:autoSpaceDE w:val="0"/>
              <w:autoSpaceDN w:val="0"/>
              <w:adjustRightInd w:val="0"/>
              <w:spacing w:before="60" w:after="60" w:line="276" w:lineRule="auto"/>
              <w:rPr>
                <w:rFonts w:ascii="Times New Roman" w:eastAsia="Calibri" w:hAnsi="Times New Roman" w:cs="Times New Roman"/>
                <w:b/>
                <w:kern w:val="0"/>
                <w:sz w:val="24"/>
                <w:szCs w:val="24"/>
                <w14:ligatures w14:val="none"/>
              </w:rPr>
            </w:pPr>
            <w:r w:rsidRPr="001C39C9">
              <w:rPr>
                <w:rFonts w:ascii="Times New Roman" w:eastAsia="Calibri" w:hAnsi="Times New Roman" w:cs="Times New Roman"/>
                <w:kern w:val="0"/>
                <w:sz w:val="24"/>
                <w:szCs w:val="24"/>
                <w14:ligatures w14:val="none"/>
              </w:rPr>
              <w:t xml:space="preserve">Задачи </w:t>
            </w:r>
          </w:p>
        </w:tc>
        <w:tc>
          <w:tcPr>
            <w:tcW w:w="8044" w:type="dxa"/>
          </w:tcPr>
          <w:p w14:paraId="7B0AF838" w14:textId="77777777" w:rsidR="001C39C9" w:rsidRPr="001C39C9" w:rsidRDefault="001C39C9" w:rsidP="001C39C9">
            <w:pPr>
              <w:numPr>
                <w:ilvl w:val="0"/>
                <w:numId w:val="1"/>
              </w:numPr>
              <w:autoSpaceDE w:val="0"/>
              <w:autoSpaceDN w:val="0"/>
              <w:adjustRightInd w:val="0"/>
              <w:spacing w:before="60" w:after="60" w:line="240" w:lineRule="auto"/>
              <w:ind w:left="459" w:right="-85" w:hanging="425"/>
              <w:rPr>
                <w:rFonts w:ascii="Times New Roman" w:eastAsia="Times New Roman" w:hAnsi="Times New Roman" w:cs="Times New Roman"/>
                <w:bCs/>
                <w:kern w:val="0"/>
                <w:sz w:val="24"/>
                <w:szCs w:val="24"/>
                <w:lang w:eastAsia="ru-RU"/>
                <w14:ligatures w14:val="none"/>
              </w:rPr>
            </w:pPr>
            <w:r w:rsidRPr="001C39C9">
              <w:rPr>
                <w:rFonts w:ascii="Times New Roman" w:eastAsia="Times New Roman" w:hAnsi="Times New Roman" w:cs="Times New Roman"/>
                <w:bCs/>
                <w:kern w:val="0"/>
                <w:sz w:val="24"/>
                <w:szCs w:val="24"/>
                <w:lang w:eastAsia="ru-RU"/>
                <w14:ligatures w14:val="none"/>
              </w:rPr>
              <w:t>Оказание содействия инициаторам инвестиционных проектов, планируемых к реализации на территории Красногорского района, в их разработке и реализации.</w:t>
            </w:r>
          </w:p>
          <w:p w14:paraId="6EE180AA" w14:textId="77777777" w:rsidR="001C39C9" w:rsidRPr="001C39C9" w:rsidRDefault="001C39C9" w:rsidP="001C39C9">
            <w:pPr>
              <w:numPr>
                <w:ilvl w:val="0"/>
                <w:numId w:val="1"/>
              </w:numPr>
              <w:autoSpaceDE w:val="0"/>
              <w:autoSpaceDN w:val="0"/>
              <w:adjustRightInd w:val="0"/>
              <w:spacing w:before="60" w:after="60" w:line="240" w:lineRule="auto"/>
              <w:ind w:left="459" w:right="-85" w:hanging="425"/>
              <w:rPr>
                <w:rFonts w:ascii="Times New Roman" w:eastAsia="Times New Roman" w:hAnsi="Times New Roman" w:cs="Times New Roman"/>
                <w:bCs/>
                <w:kern w:val="0"/>
                <w:sz w:val="24"/>
                <w:szCs w:val="24"/>
                <w:lang w:eastAsia="ru-RU"/>
                <w14:ligatures w14:val="none"/>
              </w:rPr>
            </w:pPr>
            <w:r w:rsidRPr="001C39C9">
              <w:rPr>
                <w:rFonts w:ascii="Times New Roman" w:eastAsia="Times New Roman" w:hAnsi="Times New Roman" w:cs="Times New Roman"/>
                <w:bCs/>
                <w:kern w:val="0"/>
                <w:sz w:val="24"/>
                <w:szCs w:val="24"/>
                <w:lang w:eastAsia="ru-RU"/>
                <w14:ligatures w14:val="none"/>
              </w:rPr>
              <w:t>Совершенствование механизмов стимулирования и поддержки инвестиционной деятельности на территории Красногорского района.</w:t>
            </w:r>
          </w:p>
          <w:p w14:paraId="5C11F191" w14:textId="77777777" w:rsidR="001C39C9" w:rsidRPr="001C39C9" w:rsidRDefault="001C39C9" w:rsidP="001C39C9">
            <w:pPr>
              <w:numPr>
                <w:ilvl w:val="0"/>
                <w:numId w:val="1"/>
              </w:numPr>
              <w:autoSpaceDE w:val="0"/>
              <w:autoSpaceDN w:val="0"/>
              <w:adjustRightInd w:val="0"/>
              <w:spacing w:before="60" w:after="60" w:line="240" w:lineRule="auto"/>
              <w:ind w:left="459" w:right="-85" w:hanging="425"/>
              <w:rPr>
                <w:rFonts w:ascii="Times New Roman" w:eastAsia="Times New Roman" w:hAnsi="Times New Roman" w:cs="Times New Roman"/>
                <w:bCs/>
                <w:kern w:val="0"/>
                <w:sz w:val="24"/>
                <w:szCs w:val="24"/>
                <w:lang w:eastAsia="ru-RU"/>
                <w14:ligatures w14:val="none"/>
              </w:rPr>
            </w:pPr>
            <w:r w:rsidRPr="001C39C9">
              <w:rPr>
                <w:rFonts w:ascii="Times New Roman" w:eastAsia="Times New Roman" w:hAnsi="Times New Roman" w:cs="Times New Roman"/>
                <w:bCs/>
                <w:kern w:val="0"/>
                <w:sz w:val="24"/>
                <w:szCs w:val="24"/>
                <w:lang w:eastAsia="ru-RU"/>
                <w14:ligatures w14:val="none"/>
              </w:rPr>
              <w:t>Повышение информационной открытости инвестиционной деятельности в Красногорском районе.</w:t>
            </w:r>
          </w:p>
          <w:p w14:paraId="376D3299" w14:textId="77777777" w:rsidR="001C39C9" w:rsidRPr="001C39C9" w:rsidRDefault="001C39C9" w:rsidP="001C39C9">
            <w:pPr>
              <w:numPr>
                <w:ilvl w:val="0"/>
                <w:numId w:val="1"/>
              </w:numPr>
              <w:autoSpaceDE w:val="0"/>
              <w:autoSpaceDN w:val="0"/>
              <w:adjustRightInd w:val="0"/>
              <w:spacing w:before="60" w:after="60" w:line="240" w:lineRule="auto"/>
              <w:ind w:left="459" w:right="-85" w:hanging="425"/>
              <w:rPr>
                <w:rFonts w:ascii="Times New Roman" w:eastAsia="Times New Roman" w:hAnsi="Times New Roman" w:cs="Times New Roman"/>
                <w:bCs/>
                <w:kern w:val="0"/>
                <w:sz w:val="24"/>
                <w:szCs w:val="24"/>
                <w:lang w:eastAsia="ru-RU"/>
                <w14:ligatures w14:val="none"/>
              </w:rPr>
            </w:pPr>
            <w:r w:rsidRPr="001C39C9">
              <w:rPr>
                <w:rFonts w:ascii="Times New Roman" w:eastAsia="Times New Roman" w:hAnsi="Times New Roman" w:cs="Times New Roman"/>
                <w:bCs/>
                <w:kern w:val="0"/>
                <w:sz w:val="24"/>
                <w:szCs w:val="24"/>
                <w:lang w:eastAsia="ru-RU"/>
                <w14:ligatures w14:val="none"/>
              </w:rPr>
              <w:t>Оптимизация административных процедур в рамках исполнения муниципальных функций и предоставления муниципальных услуг в значимых для инвестиционной деятельности сферах (земельно-имущественные отношения, строительство, подключение  к инженерным сетям).</w:t>
            </w:r>
          </w:p>
        </w:tc>
      </w:tr>
      <w:tr w:rsidR="001C39C9" w:rsidRPr="001C39C9" w14:paraId="7C12018E" w14:textId="77777777" w:rsidTr="00284352">
        <w:tc>
          <w:tcPr>
            <w:tcW w:w="1809" w:type="dxa"/>
          </w:tcPr>
          <w:p w14:paraId="3874A096" w14:textId="77777777" w:rsidR="001C39C9" w:rsidRPr="001C39C9" w:rsidRDefault="001C39C9" w:rsidP="001C39C9">
            <w:pPr>
              <w:autoSpaceDE w:val="0"/>
              <w:autoSpaceDN w:val="0"/>
              <w:adjustRightInd w:val="0"/>
              <w:spacing w:before="60" w:after="60" w:line="276" w:lineRule="auto"/>
              <w:rPr>
                <w:rFonts w:ascii="Times New Roman" w:eastAsia="Calibri" w:hAnsi="Times New Roman" w:cs="Times New Roman"/>
                <w:b/>
                <w:kern w:val="0"/>
                <w:sz w:val="24"/>
                <w:szCs w:val="24"/>
                <w14:ligatures w14:val="none"/>
              </w:rPr>
            </w:pPr>
            <w:r w:rsidRPr="001C39C9">
              <w:rPr>
                <w:rFonts w:ascii="Times New Roman" w:eastAsia="Calibri" w:hAnsi="Times New Roman" w:cs="Times New Roman"/>
                <w:kern w:val="0"/>
                <w:sz w:val="24"/>
                <w:szCs w:val="24"/>
                <w14:ligatures w14:val="none"/>
              </w:rPr>
              <w:t xml:space="preserve">Целевые показатели (индикаторы) </w:t>
            </w:r>
          </w:p>
        </w:tc>
        <w:tc>
          <w:tcPr>
            <w:tcW w:w="8044" w:type="dxa"/>
          </w:tcPr>
          <w:p w14:paraId="6D41717B" w14:textId="77777777" w:rsidR="001C39C9" w:rsidRPr="001C39C9" w:rsidRDefault="001C39C9" w:rsidP="001C39C9">
            <w:pPr>
              <w:numPr>
                <w:ilvl w:val="0"/>
                <w:numId w:val="2"/>
              </w:numPr>
              <w:tabs>
                <w:tab w:val="left" w:pos="-55"/>
              </w:tabs>
              <w:spacing w:before="60" w:after="60" w:line="240" w:lineRule="auto"/>
              <w:ind w:left="459" w:right="57" w:hanging="425"/>
              <w:rPr>
                <w:rFonts w:ascii="Times New Roman" w:eastAsia="Times New Roman" w:hAnsi="Times New Roman" w:cs="Times New Roman"/>
                <w:bCs/>
                <w:i/>
                <w:kern w:val="0"/>
                <w:sz w:val="24"/>
                <w:szCs w:val="24"/>
                <w:lang w:eastAsia="ru-RU"/>
                <w14:ligatures w14:val="none"/>
              </w:rPr>
            </w:pPr>
            <w:r w:rsidRPr="001C39C9">
              <w:rPr>
                <w:rFonts w:ascii="Times New Roman" w:eastAsia="Times New Roman" w:hAnsi="Times New Roman" w:cs="Times New Roman"/>
                <w:bCs/>
                <w:kern w:val="0"/>
                <w:sz w:val="24"/>
                <w:szCs w:val="24"/>
                <w:lang w:eastAsia="ru-RU"/>
                <w14:ligatures w14:val="none"/>
              </w:rPr>
              <w:t>Объем инвестиций в основной капитал (за исключением бюджетных средств), 892,5 млн. руб.</w:t>
            </w:r>
          </w:p>
          <w:p w14:paraId="02AB7778" w14:textId="77777777" w:rsidR="001C39C9" w:rsidRPr="001C39C9" w:rsidRDefault="001C39C9" w:rsidP="001C39C9">
            <w:pPr>
              <w:numPr>
                <w:ilvl w:val="0"/>
                <w:numId w:val="2"/>
              </w:numPr>
              <w:tabs>
                <w:tab w:val="left" w:pos="-55"/>
              </w:tabs>
              <w:spacing w:before="60" w:after="60" w:line="240" w:lineRule="auto"/>
              <w:ind w:left="459" w:right="57" w:hanging="425"/>
              <w:rPr>
                <w:rFonts w:ascii="Times New Roman" w:eastAsia="Times New Roman" w:hAnsi="Times New Roman" w:cs="Times New Roman"/>
                <w:bCs/>
                <w:i/>
                <w:kern w:val="0"/>
                <w:sz w:val="24"/>
                <w:szCs w:val="24"/>
                <w:lang w:eastAsia="ru-RU"/>
                <w14:ligatures w14:val="none"/>
              </w:rPr>
            </w:pPr>
            <w:r w:rsidRPr="001C39C9">
              <w:rPr>
                <w:rFonts w:ascii="Times New Roman" w:eastAsia="Times New Roman" w:hAnsi="Times New Roman" w:cs="Times New Roman"/>
                <w:bCs/>
                <w:kern w:val="0"/>
                <w:sz w:val="24"/>
                <w:szCs w:val="24"/>
                <w:lang w:eastAsia="ru-RU"/>
                <w14:ligatures w14:val="none"/>
              </w:rPr>
              <w:t>Количество реализованных на территории района инвестиционных проектов, 26 ед.</w:t>
            </w:r>
          </w:p>
          <w:p w14:paraId="0712ECC5" w14:textId="77777777" w:rsidR="001C39C9" w:rsidRPr="001C39C9" w:rsidRDefault="001C39C9" w:rsidP="001C39C9">
            <w:pPr>
              <w:numPr>
                <w:ilvl w:val="0"/>
                <w:numId w:val="2"/>
              </w:numPr>
              <w:tabs>
                <w:tab w:val="left" w:pos="-55"/>
              </w:tabs>
              <w:spacing w:before="60" w:after="60" w:line="240" w:lineRule="auto"/>
              <w:ind w:left="459" w:right="57" w:hanging="425"/>
              <w:rPr>
                <w:rFonts w:ascii="Times New Roman" w:eastAsia="Times New Roman" w:hAnsi="Times New Roman" w:cs="Times New Roman"/>
                <w:bCs/>
                <w:i/>
                <w:kern w:val="0"/>
                <w:sz w:val="24"/>
                <w:szCs w:val="24"/>
                <w:lang w:eastAsia="ru-RU"/>
                <w14:ligatures w14:val="none"/>
              </w:rPr>
            </w:pPr>
            <w:r w:rsidRPr="001C39C9">
              <w:rPr>
                <w:rFonts w:ascii="Times New Roman" w:eastAsia="Times New Roman" w:hAnsi="Times New Roman" w:cs="Times New Roman"/>
                <w:bCs/>
                <w:kern w:val="0"/>
                <w:sz w:val="24"/>
                <w:szCs w:val="24"/>
                <w:lang w:eastAsia="ru-RU"/>
                <w14:ligatures w14:val="none"/>
              </w:rPr>
              <w:t>Количество созданных новых рабочих мест от реализации инвестиционных проектов, 48 ед.</w:t>
            </w:r>
          </w:p>
        </w:tc>
      </w:tr>
      <w:tr w:rsidR="001C39C9" w:rsidRPr="001C39C9" w14:paraId="7DAE5898" w14:textId="77777777" w:rsidTr="00284352">
        <w:tc>
          <w:tcPr>
            <w:tcW w:w="1809" w:type="dxa"/>
          </w:tcPr>
          <w:p w14:paraId="59D29A10" w14:textId="77777777" w:rsidR="001C39C9" w:rsidRPr="001C39C9" w:rsidRDefault="001C39C9" w:rsidP="001C39C9">
            <w:pPr>
              <w:autoSpaceDE w:val="0"/>
              <w:autoSpaceDN w:val="0"/>
              <w:adjustRightInd w:val="0"/>
              <w:spacing w:before="60" w:after="60" w:line="276" w:lineRule="auto"/>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Сроки и этапы  реализации</w:t>
            </w:r>
          </w:p>
        </w:tc>
        <w:tc>
          <w:tcPr>
            <w:tcW w:w="8044" w:type="dxa"/>
          </w:tcPr>
          <w:p w14:paraId="7F6D41AF" w14:textId="77777777" w:rsidR="001C39C9" w:rsidRPr="001C39C9" w:rsidRDefault="001C39C9" w:rsidP="001C39C9">
            <w:pPr>
              <w:spacing w:before="60" w:after="60" w:line="276" w:lineRule="auto"/>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Срок реализации подпрограммы: 2015-2026 годы.</w:t>
            </w:r>
          </w:p>
          <w:p w14:paraId="1D7DC9AB" w14:textId="77777777" w:rsidR="001C39C9" w:rsidRPr="001C39C9" w:rsidRDefault="001C39C9" w:rsidP="001C39C9">
            <w:pPr>
              <w:spacing w:before="60" w:after="60" w:line="276" w:lineRule="auto"/>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Этапы реализации не выделяются.</w:t>
            </w:r>
          </w:p>
        </w:tc>
      </w:tr>
      <w:tr w:rsidR="001C39C9" w:rsidRPr="001C39C9" w14:paraId="31ED3E55" w14:textId="77777777" w:rsidTr="00284352">
        <w:trPr>
          <w:trHeight w:val="1956"/>
        </w:trPr>
        <w:tc>
          <w:tcPr>
            <w:tcW w:w="1809" w:type="dxa"/>
          </w:tcPr>
          <w:p w14:paraId="2489B742" w14:textId="77777777" w:rsidR="001C39C9" w:rsidRPr="001C39C9" w:rsidRDefault="001C39C9" w:rsidP="001C39C9">
            <w:pPr>
              <w:autoSpaceDE w:val="0"/>
              <w:autoSpaceDN w:val="0"/>
              <w:adjustRightInd w:val="0"/>
              <w:spacing w:before="60" w:after="60" w:line="276" w:lineRule="auto"/>
              <w:rPr>
                <w:rFonts w:ascii="Times New Roman" w:eastAsia="Calibri" w:hAnsi="Times New Roman" w:cs="Times New Roman"/>
                <w:b/>
                <w:kern w:val="0"/>
                <w:sz w:val="24"/>
                <w:szCs w:val="24"/>
                <w14:ligatures w14:val="none"/>
              </w:rPr>
            </w:pPr>
            <w:r w:rsidRPr="001C39C9">
              <w:rPr>
                <w:rFonts w:ascii="Times New Roman" w:eastAsia="Calibri" w:hAnsi="Times New Roman" w:cs="Times New Roman"/>
                <w:kern w:val="0"/>
                <w:sz w:val="24"/>
                <w:szCs w:val="24"/>
                <w14:ligatures w14:val="none"/>
              </w:rPr>
              <w:lastRenderedPageBreak/>
              <w:t>Ресурсное обеспечение за счет средств бюджета Красногорского района</w:t>
            </w:r>
          </w:p>
        </w:tc>
        <w:tc>
          <w:tcPr>
            <w:tcW w:w="8044" w:type="dxa"/>
          </w:tcPr>
          <w:p w14:paraId="52481227" w14:textId="77777777" w:rsidR="001C39C9" w:rsidRPr="001C39C9" w:rsidRDefault="001C39C9" w:rsidP="001C39C9">
            <w:pPr>
              <w:autoSpaceDE w:val="0"/>
              <w:autoSpaceDN w:val="0"/>
              <w:adjustRightInd w:val="0"/>
              <w:spacing w:before="60" w:after="60" w:line="276" w:lineRule="auto"/>
              <w:rPr>
                <w:rFonts w:ascii="Times New Roman" w:eastAsia="Calibri" w:hAnsi="Times New Roman" w:cs="Times New Roman"/>
                <w:kern w:val="0"/>
                <w:sz w:val="24"/>
                <w:szCs w:val="24"/>
                <w14:ligatures w14:val="none"/>
              </w:rPr>
            </w:pPr>
            <w:r w:rsidRPr="001C39C9">
              <w:rPr>
                <w:rFonts w:ascii="Times New Roman" w:eastAsia="Calibri" w:hAnsi="Times New Roman" w:cs="Times New Roman"/>
                <w:bCs/>
                <w:kern w:val="0"/>
                <w:sz w:val="24"/>
                <w:szCs w:val="24"/>
                <w14:ligatures w14:val="none"/>
              </w:rPr>
              <w:t xml:space="preserve"> Расходы на содержание исполнителей и соисполнителей мероприятий подпрограммы учтены в составе расходов на содержание Администрации муниципального образования Красногорский район </w:t>
            </w:r>
            <w:r w:rsidRPr="001C39C9">
              <w:rPr>
                <w:rFonts w:ascii="Times New Roman" w:eastAsia="Calibri" w:hAnsi="Times New Roman" w:cs="Times New Roman"/>
                <w:bCs/>
                <w:i/>
                <w:kern w:val="0"/>
                <w:sz w:val="24"/>
                <w:szCs w:val="24"/>
                <w14:ligatures w14:val="none"/>
              </w:rPr>
              <w:t>(муниципальная программа «Муниципальное управление», подпрограмма «Организация муниципального управления»).</w:t>
            </w:r>
            <w:r w:rsidRPr="001C39C9">
              <w:rPr>
                <w:rFonts w:ascii="Times New Roman" w:eastAsia="Calibri" w:hAnsi="Times New Roman" w:cs="Times New Roman"/>
                <w:bCs/>
                <w:kern w:val="0"/>
                <w:sz w:val="24"/>
                <w:szCs w:val="24"/>
                <w14:ligatures w14:val="none"/>
              </w:rPr>
              <w:t xml:space="preserve">  </w:t>
            </w:r>
          </w:p>
        </w:tc>
      </w:tr>
      <w:tr w:rsidR="001C39C9" w:rsidRPr="001C39C9" w14:paraId="268BD0C5" w14:textId="77777777" w:rsidTr="00284352">
        <w:tc>
          <w:tcPr>
            <w:tcW w:w="1809" w:type="dxa"/>
          </w:tcPr>
          <w:p w14:paraId="757D0663" w14:textId="77777777" w:rsidR="001C39C9" w:rsidRPr="001C39C9" w:rsidRDefault="001C39C9" w:rsidP="001C39C9">
            <w:pPr>
              <w:autoSpaceDE w:val="0"/>
              <w:autoSpaceDN w:val="0"/>
              <w:adjustRightInd w:val="0"/>
              <w:spacing w:before="60" w:after="60" w:line="276" w:lineRule="auto"/>
              <w:rPr>
                <w:rFonts w:ascii="Times New Roman" w:eastAsia="Calibri" w:hAnsi="Times New Roman" w:cs="Times New Roman"/>
                <w:b/>
                <w:kern w:val="0"/>
                <w:sz w:val="24"/>
                <w:szCs w:val="24"/>
                <w14:ligatures w14:val="none"/>
              </w:rPr>
            </w:pPr>
            <w:r w:rsidRPr="001C39C9">
              <w:rPr>
                <w:rFonts w:ascii="Times New Roman" w:eastAsia="Calibri" w:hAnsi="Times New Roman" w:cs="Times New Roman"/>
                <w:kern w:val="0"/>
                <w:sz w:val="24"/>
                <w:szCs w:val="24"/>
                <w14:ligatures w14:val="none"/>
              </w:rPr>
              <w:t>Ожидаемые конечные результаты реализации подпрограммы, оценка планируемой эффективности ее реализации</w:t>
            </w:r>
          </w:p>
        </w:tc>
        <w:tc>
          <w:tcPr>
            <w:tcW w:w="8044" w:type="dxa"/>
          </w:tcPr>
          <w:p w14:paraId="586AF70E" w14:textId="77777777" w:rsidR="001C39C9" w:rsidRPr="001C39C9" w:rsidRDefault="001C39C9" w:rsidP="001C39C9">
            <w:pPr>
              <w:autoSpaceDE w:val="0"/>
              <w:autoSpaceDN w:val="0"/>
              <w:adjustRightInd w:val="0"/>
              <w:spacing w:before="60" w:after="60" w:line="276" w:lineRule="auto"/>
              <w:rPr>
                <w:rFonts w:ascii="Times New Roman" w:eastAsia="Calibri" w:hAnsi="Times New Roman" w:cs="Times New Roman"/>
                <w:bCs/>
                <w:kern w:val="0"/>
                <w:sz w:val="24"/>
                <w:szCs w:val="24"/>
                <w14:ligatures w14:val="none"/>
              </w:rPr>
            </w:pPr>
            <w:r w:rsidRPr="001C39C9">
              <w:rPr>
                <w:rFonts w:ascii="Times New Roman" w:eastAsia="Calibri" w:hAnsi="Times New Roman" w:cs="Times New Roman"/>
                <w:bCs/>
                <w:kern w:val="0"/>
                <w:sz w:val="24"/>
                <w:szCs w:val="24"/>
                <w14:ligatures w14:val="none"/>
              </w:rPr>
              <w:t xml:space="preserve">Конечными результатами реализации подпрограммы является формирование благоприятного инвестиционного климата, позволяющего обеспечить приток инвестиций в Красногорский район. </w:t>
            </w:r>
          </w:p>
          <w:p w14:paraId="1A94ADED" w14:textId="77777777" w:rsidR="001C39C9" w:rsidRPr="001C39C9" w:rsidRDefault="001C39C9" w:rsidP="001C39C9">
            <w:pPr>
              <w:autoSpaceDE w:val="0"/>
              <w:autoSpaceDN w:val="0"/>
              <w:adjustRightInd w:val="0"/>
              <w:spacing w:before="60" w:after="60" w:line="276" w:lineRule="auto"/>
              <w:rPr>
                <w:rFonts w:ascii="Times New Roman" w:eastAsia="Calibri" w:hAnsi="Times New Roman" w:cs="Times New Roman"/>
                <w:bCs/>
                <w:kern w:val="0"/>
                <w:sz w:val="24"/>
                <w:szCs w:val="24"/>
                <w14:ligatures w14:val="none"/>
              </w:rPr>
            </w:pPr>
            <w:r w:rsidRPr="001C39C9">
              <w:rPr>
                <w:rFonts w:ascii="Times New Roman" w:eastAsia="Calibri" w:hAnsi="Times New Roman" w:cs="Times New Roman"/>
                <w:bCs/>
                <w:kern w:val="0"/>
                <w:sz w:val="24"/>
                <w:szCs w:val="24"/>
                <w14:ligatures w14:val="none"/>
              </w:rPr>
              <w:t xml:space="preserve">Для оценки результатов определены целевые показатели (индикаторы) подпрограммы, значения которых на конец реализации  подпрограммы (к 2026 году) составят: </w:t>
            </w:r>
          </w:p>
          <w:p w14:paraId="54E12EC5" w14:textId="77777777" w:rsidR="001C39C9" w:rsidRPr="001C39C9" w:rsidRDefault="001C39C9" w:rsidP="001C39C9">
            <w:pPr>
              <w:numPr>
                <w:ilvl w:val="0"/>
                <w:numId w:val="14"/>
              </w:numPr>
              <w:autoSpaceDE w:val="0"/>
              <w:autoSpaceDN w:val="0"/>
              <w:adjustRightInd w:val="0"/>
              <w:spacing w:before="60" w:after="60" w:line="240" w:lineRule="auto"/>
              <w:ind w:left="318" w:hanging="284"/>
              <w:contextualSpacing/>
              <w:rPr>
                <w:rFonts w:ascii="Times New Roman" w:eastAsia="Times New Roman" w:hAnsi="Times New Roman" w:cs="Times New Roman"/>
                <w:kern w:val="0"/>
                <w:sz w:val="24"/>
                <w:szCs w:val="24"/>
                <w:lang w:eastAsia="ru-RU"/>
                <w14:ligatures w14:val="none"/>
              </w:rPr>
            </w:pPr>
            <w:r w:rsidRPr="001C39C9">
              <w:rPr>
                <w:rFonts w:ascii="Times New Roman" w:eastAsia="Times New Roman" w:hAnsi="Times New Roman" w:cs="Times New Roman"/>
                <w:kern w:val="0"/>
                <w:sz w:val="24"/>
                <w:szCs w:val="24"/>
                <w:lang w:eastAsia="ru-RU"/>
                <w14:ligatures w14:val="none"/>
              </w:rPr>
              <w:t>объем инвестиций в основной капитал (за исключением бюджетных средств) – 892,5 млн. рублей;</w:t>
            </w:r>
          </w:p>
          <w:p w14:paraId="5DCC14F4" w14:textId="77777777" w:rsidR="001C39C9" w:rsidRPr="001C39C9" w:rsidRDefault="001C39C9" w:rsidP="001C39C9">
            <w:pPr>
              <w:numPr>
                <w:ilvl w:val="0"/>
                <w:numId w:val="14"/>
              </w:numPr>
              <w:autoSpaceDE w:val="0"/>
              <w:autoSpaceDN w:val="0"/>
              <w:adjustRightInd w:val="0"/>
              <w:spacing w:before="60" w:after="60" w:line="240" w:lineRule="auto"/>
              <w:ind w:left="318" w:hanging="284"/>
              <w:contextualSpacing/>
              <w:rPr>
                <w:rFonts w:ascii="Times New Roman" w:eastAsia="Times New Roman" w:hAnsi="Times New Roman" w:cs="Times New Roman"/>
                <w:kern w:val="0"/>
                <w:sz w:val="24"/>
                <w:szCs w:val="24"/>
                <w:lang w:eastAsia="ru-RU"/>
                <w14:ligatures w14:val="none"/>
              </w:rPr>
            </w:pPr>
            <w:r w:rsidRPr="001C39C9">
              <w:rPr>
                <w:rFonts w:ascii="Times New Roman" w:eastAsia="Times New Roman" w:hAnsi="Times New Roman" w:cs="Times New Roman"/>
                <w:kern w:val="0"/>
                <w:sz w:val="24"/>
                <w:szCs w:val="24"/>
                <w:lang w:eastAsia="ru-RU"/>
                <w14:ligatures w14:val="none"/>
              </w:rPr>
              <w:t>количество реализованных на территории района инвестиционных проектов - 26 единицы;</w:t>
            </w:r>
          </w:p>
          <w:p w14:paraId="794CC93A" w14:textId="77777777" w:rsidR="001C39C9" w:rsidRPr="001C39C9" w:rsidRDefault="001C39C9" w:rsidP="001C39C9">
            <w:pPr>
              <w:numPr>
                <w:ilvl w:val="0"/>
                <w:numId w:val="14"/>
              </w:numPr>
              <w:autoSpaceDE w:val="0"/>
              <w:autoSpaceDN w:val="0"/>
              <w:adjustRightInd w:val="0"/>
              <w:spacing w:before="60" w:after="60" w:line="240" w:lineRule="auto"/>
              <w:ind w:left="318" w:hanging="284"/>
              <w:contextualSpacing/>
              <w:rPr>
                <w:rFonts w:ascii="Times New Roman" w:eastAsia="Times New Roman" w:hAnsi="Times New Roman" w:cs="Times New Roman"/>
                <w:kern w:val="0"/>
                <w:sz w:val="24"/>
                <w:szCs w:val="24"/>
                <w:lang w:eastAsia="ru-RU"/>
                <w14:ligatures w14:val="none"/>
              </w:rPr>
            </w:pPr>
            <w:r w:rsidRPr="001C39C9">
              <w:rPr>
                <w:rFonts w:ascii="Times New Roman" w:eastAsia="Times New Roman" w:hAnsi="Times New Roman" w:cs="Times New Roman"/>
                <w:kern w:val="0"/>
                <w:sz w:val="24"/>
                <w:szCs w:val="24"/>
                <w:lang w:eastAsia="ru-RU"/>
                <w14:ligatures w14:val="none"/>
              </w:rPr>
              <w:t>количество созданных новых рабочих мест за счет реализации инвестиционных проектов, 48 ед.</w:t>
            </w:r>
          </w:p>
          <w:p w14:paraId="11D0A830" w14:textId="77777777" w:rsidR="001C39C9" w:rsidRPr="001C39C9" w:rsidRDefault="001C39C9" w:rsidP="001C39C9">
            <w:pPr>
              <w:autoSpaceDE w:val="0"/>
              <w:autoSpaceDN w:val="0"/>
              <w:adjustRightInd w:val="0"/>
              <w:spacing w:before="60" w:after="60" w:line="276" w:lineRule="auto"/>
              <w:rPr>
                <w:rFonts w:ascii="Times New Roman" w:eastAsia="Calibri" w:hAnsi="Times New Roman" w:cs="Times New Roman"/>
                <w:bCs/>
                <w:kern w:val="0"/>
                <w:sz w:val="24"/>
                <w:szCs w:val="24"/>
                <w14:ligatures w14:val="none"/>
              </w:rPr>
            </w:pPr>
            <w:r w:rsidRPr="001C39C9">
              <w:rPr>
                <w:rFonts w:ascii="Times New Roman" w:eastAsia="Calibri" w:hAnsi="Times New Roman" w:cs="Times New Roman"/>
                <w:bCs/>
                <w:kern w:val="0"/>
                <w:sz w:val="24"/>
                <w:szCs w:val="24"/>
                <w14:ligatures w14:val="none"/>
              </w:rPr>
              <w:t>От реализации подпрограммы будут получены следующие виды эффектов:</w:t>
            </w:r>
          </w:p>
          <w:p w14:paraId="0CD1057E" w14:textId="77777777" w:rsidR="001C39C9" w:rsidRPr="001C39C9" w:rsidRDefault="001C39C9" w:rsidP="001C39C9">
            <w:pPr>
              <w:numPr>
                <w:ilvl w:val="0"/>
                <w:numId w:val="14"/>
              </w:numPr>
              <w:autoSpaceDE w:val="0"/>
              <w:autoSpaceDN w:val="0"/>
              <w:adjustRightInd w:val="0"/>
              <w:spacing w:before="60" w:after="60" w:line="240" w:lineRule="auto"/>
              <w:ind w:left="318" w:hanging="284"/>
              <w:contextualSpacing/>
              <w:rPr>
                <w:rFonts w:ascii="Times New Roman" w:eastAsia="Times New Roman" w:hAnsi="Times New Roman" w:cs="Times New Roman"/>
                <w:kern w:val="0"/>
                <w:sz w:val="24"/>
                <w:szCs w:val="24"/>
                <w:lang w:eastAsia="ru-RU"/>
                <w14:ligatures w14:val="none"/>
              </w:rPr>
            </w:pPr>
            <w:r w:rsidRPr="001C39C9">
              <w:rPr>
                <w:rFonts w:ascii="Times New Roman" w:eastAsia="Times New Roman" w:hAnsi="Times New Roman" w:cs="Times New Roman"/>
                <w:kern w:val="0"/>
                <w:sz w:val="24"/>
                <w:szCs w:val="24"/>
                <w:lang w:eastAsia="ru-RU"/>
                <w14:ligatures w14:val="none"/>
              </w:rPr>
              <w:t>экономический – за счет создания новых производств, внедрения новых технологий;</w:t>
            </w:r>
          </w:p>
          <w:p w14:paraId="49CC7443" w14:textId="77777777" w:rsidR="001C39C9" w:rsidRPr="001C39C9" w:rsidRDefault="001C39C9" w:rsidP="001C39C9">
            <w:pPr>
              <w:numPr>
                <w:ilvl w:val="0"/>
                <w:numId w:val="14"/>
              </w:numPr>
              <w:autoSpaceDE w:val="0"/>
              <w:autoSpaceDN w:val="0"/>
              <w:adjustRightInd w:val="0"/>
              <w:spacing w:before="60" w:after="60" w:line="240" w:lineRule="auto"/>
              <w:ind w:left="318" w:hanging="284"/>
              <w:contextualSpacing/>
              <w:rPr>
                <w:rFonts w:ascii="Times New Roman" w:eastAsia="Times New Roman" w:hAnsi="Times New Roman" w:cs="Times New Roman"/>
                <w:kern w:val="0"/>
                <w:sz w:val="24"/>
                <w:szCs w:val="24"/>
                <w:lang w:eastAsia="ru-RU"/>
                <w14:ligatures w14:val="none"/>
              </w:rPr>
            </w:pPr>
            <w:r w:rsidRPr="001C39C9">
              <w:rPr>
                <w:rFonts w:ascii="Times New Roman" w:eastAsia="Times New Roman" w:hAnsi="Times New Roman" w:cs="Times New Roman"/>
                <w:kern w:val="0"/>
                <w:sz w:val="24"/>
                <w:szCs w:val="24"/>
                <w:lang w:eastAsia="ru-RU"/>
                <w14:ligatures w14:val="none"/>
              </w:rPr>
              <w:t>социальный – за счет создания новых рабочих мест, повышения доходов и занятости населения, а также за счет создания объектов инфраструктуры;</w:t>
            </w:r>
          </w:p>
          <w:p w14:paraId="4394FEBD" w14:textId="77777777" w:rsidR="001C39C9" w:rsidRPr="001C39C9" w:rsidRDefault="001C39C9" w:rsidP="001C39C9">
            <w:pPr>
              <w:numPr>
                <w:ilvl w:val="0"/>
                <w:numId w:val="14"/>
              </w:numPr>
              <w:autoSpaceDE w:val="0"/>
              <w:autoSpaceDN w:val="0"/>
              <w:adjustRightInd w:val="0"/>
              <w:spacing w:before="60" w:after="60" w:line="240" w:lineRule="auto"/>
              <w:ind w:left="318" w:hanging="284"/>
              <w:contextualSpacing/>
              <w:rPr>
                <w:rFonts w:ascii="Times New Roman" w:eastAsia="Times New Roman" w:hAnsi="Times New Roman" w:cs="Times New Roman"/>
                <w:kern w:val="0"/>
                <w:sz w:val="24"/>
                <w:szCs w:val="24"/>
                <w:lang w:eastAsia="ru-RU"/>
                <w14:ligatures w14:val="none"/>
              </w:rPr>
            </w:pPr>
            <w:r w:rsidRPr="001C39C9">
              <w:rPr>
                <w:rFonts w:ascii="Times New Roman" w:eastAsia="Times New Roman" w:hAnsi="Times New Roman" w:cs="Times New Roman"/>
                <w:kern w:val="0"/>
                <w:sz w:val="24"/>
                <w:szCs w:val="24"/>
                <w:lang w:eastAsia="ru-RU"/>
                <w14:ligatures w14:val="none"/>
              </w:rPr>
              <w:t>бюджетный эффект – за счет поступления дополнительных налоговых и неналоговых доходов в бюджет Красногорского района от осуществления деятельности новых производств, объектов потребительского рынка;</w:t>
            </w:r>
          </w:p>
          <w:p w14:paraId="45FD6EAE" w14:textId="77777777" w:rsidR="001C39C9" w:rsidRPr="001C39C9" w:rsidRDefault="001C39C9" w:rsidP="001C39C9">
            <w:pPr>
              <w:numPr>
                <w:ilvl w:val="0"/>
                <w:numId w:val="14"/>
              </w:numPr>
              <w:autoSpaceDE w:val="0"/>
              <w:autoSpaceDN w:val="0"/>
              <w:adjustRightInd w:val="0"/>
              <w:spacing w:before="60" w:after="60" w:line="240" w:lineRule="auto"/>
              <w:ind w:left="318" w:hanging="284"/>
              <w:contextualSpacing/>
              <w:rPr>
                <w:rFonts w:ascii="Times New Roman" w:eastAsia="Times New Roman" w:hAnsi="Times New Roman" w:cs="Times New Roman"/>
                <w:bCs/>
                <w:kern w:val="0"/>
                <w:sz w:val="24"/>
                <w:szCs w:val="24"/>
                <w:lang w:eastAsia="ru-RU"/>
                <w14:ligatures w14:val="none"/>
              </w:rPr>
            </w:pPr>
            <w:r w:rsidRPr="001C39C9">
              <w:rPr>
                <w:rFonts w:ascii="Times New Roman" w:eastAsia="Times New Roman" w:hAnsi="Times New Roman" w:cs="Times New Roman"/>
                <w:kern w:val="0"/>
                <w:sz w:val="24"/>
                <w:szCs w:val="24"/>
                <w:lang w:eastAsia="ru-RU"/>
                <w14:ligatures w14:val="none"/>
              </w:rPr>
              <w:t>экологический эффект – от создания объектов природоохранного назначения, использования новых энергосберегающих технологий.</w:t>
            </w:r>
          </w:p>
        </w:tc>
      </w:tr>
    </w:tbl>
    <w:p w14:paraId="5CD4DAF3" w14:textId="77777777" w:rsidR="001C39C9" w:rsidRPr="001C39C9" w:rsidRDefault="001C39C9" w:rsidP="001C39C9">
      <w:pPr>
        <w:keepNext/>
        <w:spacing w:before="600" w:after="240" w:line="276" w:lineRule="auto"/>
        <w:jc w:val="center"/>
        <w:rPr>
          <w:rFonts w:ascii="Times New Roman" w:eastAsia="Calibri" w:hAnsi="Times New Roman" w:cs="Times New Roman"/>
          <w:b/>
          <w:kern w:val="0"/>
          <w:sz w:val="24"/>
          <w:szCs w:val="24"/>
          <w14:ligatures w14:val="none"/>
        </w:rPr>
      </w:pPr>
      <w:r w:rsidRPr="001C39C9">
        <w:rPr>
          <w:rFonts w:ascii="Times New Roman" w:eastAsia="Calibri" w:hAnsi="Times New Roman" w:cs="Times New Roman"/>
          <w:b/>
          <w:kern w:val="0"/>
          <w:sz w:val="24"/>
          <w:szCs w:val="24"/>
          <w14:ligatures w14:val="none"/>
        </w:rPr>
        <w:t>4.1. Характеристика сферы деятельности</w:t>
      </w:r>
    </w:p>
    <w:p w14:paraId="6CE07DC2" w14:textId="77777777" w:rsidR="001C39C9" w:rsidRPr="001C39C9" w:rsidRDefault="001C39C9" w:rsidP="001C39C9">
      <w:pPr>
        <w:spacing w:after="200" w:line="312" w:lineRule="auto"/>
        <w:jc w:val="center"/>
        <w:rPr>
          <w:rFonts w:ascii="Times New Roman" w:eastAsia="Calibri" w:hAnsi="Times New Roman" w:cs="Times New Roman"/>
          <w:i/>
          <w:kern w:val="0"/>
          <w:sz w:val="24"/>
          <w:szCs w:val="24"/>
          <w14:ligatures w14:val="none"/>
        </w:rPr>
      </w:pPr>
      <w:r w:rsidRPr="001C39C9">
        <w:rPr>
          <w:rFonts w:ascii="Times New Roman" w:eastAsia="Calibri" w:hAnsi="Times New Roman" w:cs="Times New Roman"/>
          <w:i/>
          <w:kern w:val="0"/>
          <w:sz w:val="24"/>
          <w:szCs w:val="24"/>
          <w14:ligatures w14:val="none"/>
        </w:rPr>
        <w:t>Общая характеристика Красногорского района</w:t>
      </w:r>
    </w:p>
    <w:p w14:paraId="7B456160"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 xml:space="preserve">Красногорский район находится в северо-западной части Удмуртской Республики. Граничит с Юкаменским, Глазовским, Балезинским, Игринским, Селтинским районами Удмуртии, а на северо-западе – с Кировской областью.                             </w:t>
      </w:r>
    </w:p>
    <w:p w14:paraId="2FB5A147"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 xml:space="preserve">Население района составляет на 01.01.2014 года 9,545 тысяч человек, в том числе трудоспособное – 5,5 тыс. человек. </w:t>
      </w:r>
    </w:p>
    <w:p w14:paraId="65F8EEF1"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Административный центр – с. Красногорское, расположено в 135 км от города Ижевска, в 55 км от г. Глазова.</w:t>
      </w:r>
    </w:p>
    <w:p w14:paraId="19F37EB3"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lastRenderedPageBreak/>
        <w:t>Площадь района составляет 1860,05 кв. км.</w:t>
      </w:r>
    </w:p>
    <w:p w14:paraId="2D506921"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 xml:space="preserve">Район разделен на 10 муниципальных сельских поселений. На территории района расположен 71 населенный пункт. </w:t>
      </w:r>
    </w:p>
    <w:p w14:paraId="00DDD123"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 xml:space="preserve">Приоритетными  направлениями экономической деятельности являются добыча нефти и производство сельскохозяйственной продукции. </w:t>
      </w:r>
    </w:p>
    <w:p w14:paraId="58ACDD64"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Среднегодовой объем добычи нефти составляет  97 тыс. тонн. Крупные предприятия в сфере нефтедобычи – ОАО «Удмуртнефть» и ЗАО «Чепецкое НГДУ».</w:t>
      </w:r>
    </w:p>
    <w:p w14:paraId="7AB62F93"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Основные отрасли  в сельскохозяйственном производстве:  производство молока, мяса и зерна. Крупных предприятия в сельскохозяйственной отрасли нет, к средним предприятиям относится ООО «Качкашурское». На территории района имеется нефть, глины кирпичные, песчано-гравийные смеси, песок стекольный, торф,  лесные ресурсы.</w:t>
      </w:r>
    </w:p>
    <w:p w14:paraId="3A4C156F"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Транспортная инфраструктура: отделение Горьковской  железной дороги, сеть автодорог.  Ближайший аэропорт находится в 135 км в г. Ижевске.</w:t>
      </w:r>
    </w:p>
    <w:p w14:paraId="13DF270F"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Кредитно – финансовая структура: дополнительный офис филиала  Сбербанка России, дополнительный офис филиала Россельхозбанка России.</w:t>
      </w:r>
    </w:p>
    <w:p w14:paraId="72EA14DB"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 xml:space="preserve">Связь: ОАО «Волга – Телеком»,  Мегафон, Теле 2, МТС,  </w:t>
      </w:r>
      <w:r w:rsidRPr="001C39C9">
        <w:rPr>
          <w:rFonts w:ascii="Times New Roman" w:eastAsia="Calibri" w:hAnsi="Times New Roman" w:cs="Times New Roman"/>
          <w:kern w:val="0"/>
          <w:sz w:val="24"/>
          <w:szCs w:val="24"/>
          <w:lang w:val="en-US"/>
          <w14:ligatures w14:val="none"/>
        </w:rPr>
        <w:t>BeeLine</w:t>
      </w:r>
      <w:r w:rsidRPr="001C39C9">
        <w:rPr>
          <w:rFonts w:ascii="Times New Roman" w:eastAsia="Calibri" w:hAnsi="Times New Roman" w:cs="Times New Roman"/>
          <w:kern w:val="0"/>
          <w:sz w:val="24"/>
          <w:szCs w:val="24"/>
          <w14:ligatures w14:val="none"/>
        </w:rPr>
        <w:t>.</w:t>
      </w:r>
    </w:p>
    <w:p w14:paraId="192F0E6C"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 xml:space="preserve">На территории района зарегистрировано 32 малых предприятия и 108 индивидуальных предпринимателей.  Малый бизнес осуществляет деятельность практически во всех отраслях экономики: в торговле, общественном питании,  сельском хозяйстве, промышленности,  в жилищно-коммунальном хозяйстве. </w:t>
      </w:r>
    </w:p>
    <w:p w14:paraId="3D48F843"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Природа района богата красивыми местами, пригодными для организации летнего и зимнего туризма. Имеются 2 государственных природных заказника: «Кокманский», «Андреевский сосновый бор»:</w:t>
      </w:r>
    </w:p>
    <w:p w14:paraId="3368F091" w14:textId="77777777" w:rsidR="001C39C9" w:rsidRPr="001C39C9" w:rsidRDefault="001C39C9" w:rsidP="001C39C9">
      <w:pPr>
        <w:spacing w:after="200" w:line="276" w:lineRule="auto"/>
        <w:ind w:firstLine="708"/>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 xml:space="preserve">ГПЗ «Кокманский», уникальный природный объект, расположенный на площади 1647,2 гектаров на стыке двух растительных подзон – южной тайги и хвойно-широколиственных лесов. Разнообразие растительности обусловлено наличием особых форм рельефа – материковых дюн, являющихся реликтовыми элементами ландшафта. Выявлено 52 редких для Удмуртии вида растений, из которых 27 включены в Красную книгу УР (хаммарбия болотная, клюква мелкоплодная, росянка круглолистная и т.д.), а представители семейства орхидных – пальчатокоренник Траунштейнера и венерин башмачок, включены в Красную книгу РФ. Значительны в заказнике и ресурсы лекарственно-пищевых растений – черники, голубики, клюквы болотной, брусники. С каждым годом все активнее используется как объект экологического воспитания его экологическая тропа. На протяжении всего маршрута мы можем наблюдать растительные биосообщества, встречающиеся в тундре, тайге, зоне широколиственных лесов, степей и даже пустынь: растение  южных широт - белоус торчащий, соседствует с лишайниками из </w:t>
      </w:r>
      <w:r w:rsidRPr="001C39C9">
        <w:rPr>
          <w:rFonts w:ascii="Times New Roman" w:eastAsia="Calibri" w:hAnsi="Times New Roman" w:cs="Times New Roman"/>
          <w:kern w:val="0"/>
          <w:sz w:val="24"/>
          <w:szCs w:val="24"/>
          <w14:ligatures w14:val="none"/>
        </w:rPr>
        <w:lastRenderedPageBreak/>
        <w:t>рода кладония и цетрария исландская – обитателей тундры; лиственница (сибирская) Сукачёва – типичный представитель хвойно-таёжных лесов здесь легко уживается с вязом обыкновенным, клёном остролистным, липой и бересклетом бородавчатым – растениями зоны широколиственных лесов.</w:t>
      </w:r>
    </w:p>
    <w:p w14:paraId="5BE1B66D" w14:textId="77777777" w:rsidR="001C39C9" w:rsidRPr="001C39C9" w:rsidRDefault="001C39C9" w:rsidP="001C39C9">
      <w:pPr>
        <w:spacing w:after="200" w:line="276" w:lineRule="auto"/>
        <w:ind w:firstLine="708"/>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ГПЗ «Андреевский сосновый бор» расположен  на площади 901,8 га  представляет собой комплекс растительного покрова, энтомофауны сосновых лесов и верховых болот с уникальным составом северо-таежных видов растений. На территории заказника выявлено 173 вида растений, из которых 21 вид занесены в Красную книгу УР. В первую очередь это лесотундровый вид – береза карликовая и растения тундровых и таежных зон – морошка, голубика, клюква мелкоплодная. Богат заказник лекарственно-пищевыми растениями – клюквой болотной, черникой, брусникой и голубикой. Встречаются здесь и редкие виды фауны: представитель семейства соколиных – сапсан, а также луговой лунь, занесённые в Красную книгу РФ. Здесь же обитает реликтовый вид бабочек – торфяниковая желтушка, обитатель севера европейской части и Сибири. На территории заказника находится так называемая «аномальная» зона, где наблюдается самый мощный выход внутренней энергии Земли на территории Удмуртии. Учёные объясняют это наличием здесь мощного разлома земной коры, который был выявлен из космоса.</w:t>
      </w:r>
    </w:p>
    <w:p w14:paraId="7D2065EF" w14:textId="77777777" w:rsidR="001C39C9" w:rsidRPr="001C39C9" w:rsidRDefault="001C39C9" w:rsidP="001C39C9">
      <w:pPr>
        <w:spacing w:after="200" w:line="312" w:lineRule="auto"/>
        <w:ind w:firstLine="709"/>
        <w:jc w:val="both"/>
        <w:rPr>
          <w:rFonts w:ascii="Times New Roman" w:eastAsia="Calibri" w:hAnsi="Times New Roman" w:cs="Times New Roman"/>
          <w:color w:val="FF0000"/>
          <w:kern w:val="0"/>
          <w:sz w:val="24"/>
          <w:szCs w:val="24"/>
          <w14:ligatures w14:val="none"/>
        </w:rPr>
      </w:pPr>
      <w:r w:rsidRPr="001C39C9">
        <w:rPr>
          <w:rFonts w:ascii="Times New Roman" w:eastAsia="Calibri" w:hAnsi="Times New Roman" w:cs="Times New Roman"/>
          <w:color w:val="FF0000"/>
          <w:kern w:val="0"/>
          <w:sz w:val="24"/>
          <w:szCs w:val="24"/>
          <w14:ligatures w14:val="none"/>
        </w:rPr>
        <w:t xml:space="preserve"> </w:t>
      </w:r>
    </w:p>
    <w:p w14:paraId="5EF38911" w14:textId="77777777" w:rsidR="001C39C9" w:rsidRPr="001C39C9" w:rsidRDefault="001C39C9" w:rsidP="001C39C9">
      <w:pPr>
        <w:autoSpaceDE w:val="0"/>
        <w:autoSpaceDN w:val="0"/>
        <w:adjustRightInd w:val="0"/>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color w:val="000000"/>
          <w:spacing w:val="-3"/>
          <w:kern w:val="0"/>
          <w:sz w:val="24"/>
          <w:szCs w:val="24"/>
          <w14:ligatures w14:val="none"/>
        </w:rPr>
        <w:t xml:space="preserve">На территории района проживают </w:t>
      </w:r>
      <w:r w:rsidRPr="001C39C9">
        <w:rPr>
          <w:rFonts w:ascii="Times New Roman" w:eastAsia="Calibri" w:hAnsi="Times New Roman" w:cs="Times New Roman"/>
          <w:bCs/>
          <w:kern w:val="0"/>
          <w:sz w:val="24"/>
          <w:szCs w:val="24"/>
          <w14:ligatures w14:val="none"/>
        </w:rPr>
        <w:t xml:space="preserve">представители более 20 национальностей. Коренные народы -  русские, удмурты, татары - сохранили богатое наследие своей уникальной культуры. </w:t>
      </w:r>
      <w:r w:rsidRPr="001C39C9">
        <w:rPr>
          <w:rFonts w:ascii="Times New Roman" w:eastAsia="Calibri" w:hAnsi="Times New Roman" w:cs="Times New Roman"/>
          <w:color w:val="000000"/>
          <w:spacing w:val="-3"/>
          <w:kern w:val="0"/>
          <w:sz w:val="24"/>
          <w:szCs w:val="24"/>
          <w14:ligatures w14:val="none"/>
        </w:rPr>
        <w:t>Фольклорно-этнографические материалы используются для организации путешествий-туров в целях ознакомления с историей, традициями и  обрядами народов, проживающих на территории  Красногорского района.</w:t>
      </w:r>
    </w:p>
    <w:p w14:paraId="3FDE4C22"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p>
    <w:p w14:paraId="4E1B90F6" w14:textId="77777777" w:rsidR="001C39C9" w:rsidRPr="001C39C9" w:rsidRDefault="001C39C9" w:rsidP="001C39C9">
      <w:pPr>
        <w:spacing w:after="200" w:line="312" w:lineRule="auto"/>
        <w:ind w:left="709" w:right="706"/>
        <w:jc w:val="center"/>
        <w:rPr>
          <w:rFonts w:ascii="Times New Roman" w:eastAsia="Calibri" w:hAnsi="Times New Roman" w:cs="Times New Roman"/>
          <w:i/>
          <w:kern w:val="0"/>
          <w:sz w:val="24"/>
          <w:szCs w:val="24"/>
          <w14:ligatures w14:val="none"/>
        </w:rPr>
      </w:pPr>
      <w:r w:rsidRPr="001C39C9">
        <w:rPr>
          <w:rFonts w:ascii="Times New Roman" w:eastAsia="Calibri" w:hAnsi="Times New Roman" w:cs="Times New Roman"/>
          <w:i/>
          <w:kern w:val="0"/>
          <w:sz w:val="24"/>
          <w:szCs w:val="24"/>
          <w14:ligatures w14:val="none"/>
        </w:rPr>
        <w:t>Инвестиционные проекты, предлагаемые к реализации на территории Красногорского района</w:t>
      </w:r>
    </w:p>
    <w:p w14:paraId="12951AB1"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В настоящее время разработано 13 инвестиционных проектов на общую сумму 870,3 млн. рублей.</w:t>
      </w:r>
    </w:p>
    <w:p w14:paraId="7D2DAC4C" w14:textId="77777777" w:rsidR="001C39C9" w:rsidRPr="001C39C9" w:rsidRDefault="001C39C9" w:rsidP="001C39C9">
      <w:pPr>
        <w:numPr>
          <w:ilvl w:val="1"/>
          <w:numId w:val="8"/>
        </w:numPr>
        <w:tabs>
          <w:tab w:val="left" w:pos="1134"/>
        </w:tabs>
        <w:spacing w:after="0" w:line="312" w:lineRule="auto"/>
        <w:ind w:firstLine="709"/>
        <w:contextualSpacing/>
        <w:jc w:val="both"/>
        <w:rPr>
          <w:rFonts w:ascii="Times New Roman" w:eastAsia="Times New Roman" w:hAnsi="Times New Roman" w:cs="Times New Roman"/>
          <w:bCs/>
          <w:kern w:val="0"/>
          <w:sz w:val="24"/>
          <w:szCs w:val="24"/>
          <w14:ligatures w14:val="none"/>
        </w:rPr>
      </w:pPr>
      <w:r w:rsidRPr="001C39C9">
        <w:rPr>
          <w:rFonts w:ascii="Times New Roman" w:eastAsia="Times New Roman" w:hAnsi="Times New Roman" w:cs="Times New Roman"/>
          <w:bCs/>
          <w:kern w:val="0"/>
          <w:sz w:val="24"/>
          <w:szCs w:val="24"/>
          <w:lang w:eastAsia="ru-RU"/>
          <w14:ligatures w14:val="none"/>
        </w:rPr>
        <w:t>Разработка и обустройство новых скважин ЗАО «Чепецкое НГДУ», монтаж установки подготовки нефти (плановый объем инвестиций 649 млн. руб.)</w:t>
      </w:r>
      <w:r w:rsidRPr="001C39C9">
        <w:rPr>
          <w:rFonts w:ascii="Times New Roman" w:eastAsia="Times New Roman" w:hAnsi="Times New Roman" w:cs="Times New Roman"/>
          <w:bCs/>
          <w:kern w:val="0"/>
          <w:sz w:val="24"/>
          <w:szCs w:val="24"/>
          <w14:ligatures w14:val="none"/>
        </w:rPr>
        <w:t xml:space="preserve">. </w:t>
      </w:r>
    </w:p>
    <w:p w14:paraId="5C37E20F" w14:textId="77777777" w:rsidR="001C39C9" w:rsidRPr="001C39C9" w:rsidRDefault="001C39C9" w:rsidP="001C39C9">
      <w:pPr>
        <w:numPr>
          <w:ilvl w:val="1"/>
          <w:numId w:val="8"/>
        </w:numPr>
        <w:tabs>
          <w:tab w:val="left" w:pos="1134"/>
        </w:tabs>
        <w:spacing w:after="0" w:line="312" w:lineRule="auto"/>
        <w:ind w:firstLine="709"/>
        <w:contextualSpacing/>
        <w:jc w:val="both"/>
        <w:rPr>
          <w:rFonts w:ascii="Times New Roman" w:eastAsia="Times New Roman" w:hAnsi="Times New Roman" w:cs="Times New Roman"/>
          <w:bCs/>
          <w:kern w:val="0"/>
          <w:sz w:val="24"/>
          <w:szCs w:val="24"/>
          <w14:ligatures w14:val="none"/>
        </w:rPr>
      </w:pPr>
      <w:r w:rsidRPr="001C39C9">
        <w:rPr>
          <w:rFonts w:ascii="Times New Roman" w:eastAsia="Times New Roman" w:hAnsi="Times New Roman" w:cs="Times New Roman"/>
          <w:bCs/>
          <w:kern w:val="0"/>
          <w:sz w:val="24"/>
          <w:szCs w:val="24"/>
          <w14:ligatures w14:val="none"/>
        </w:rPr>
        <w:t xml:space="preserve">Организация переработки молока в с. Красногорское </w:t>
      </w:r>
      <w:r w:rsidRPr="001C39C9">
        <w:rPr>
          <w:rFonts w:ascii="Times New Roman" w:eastAsia="Times New Roman" w:hAnsi="Times New Roman" w:cs="Times New Roman"/>
          <w:bCs/>
          <w:kern w:val="0"/>
          <w:sz w:val="24"/>
          <w:szCs w:val="24"/>
          <w:lang w:eastAsia="ru-RU"/>
          <w14:ligatures w14:val="none"/>
        </w:rPr>
        <w:t>(плановый объем инвестиций 4 млн. руб.)</w:t>
      </w:r>
      <w:r w:rsidRPr="001C39C9">
        <w:rPr>
          <w:rFonts w:ascii="Times New Roman" w:eastAsia="Times New Roman" w:hAnsi="Times New Roman" w:cs="Times New Roman"/>
          <w:bCs/>
          <w:kern w:val="0"/>
          <w:sz w:val="24"/>
          <w:szCs w:val="24"/>
          <w14:ligatures w14:val="none"/>
        </w:rPr>
        <w:t xml:space="preserve">. </w:t>
      </w:r>
    </w:p>
    <w:p w14:paraId="66E83C6D" w14:textId="77777777" w:rsidR="001C39C9" w:rsidRPr="001C39C9" w:rsidRDefault="001C39C9" w:rsidP="001C39C9">
      <w:pPr>
        <w:numPr>
          <w:ilvl w:val="1"/>
          <w:numId w:val="8"/>
        </w:numPr>
        <w:tabs>
          <w:tab w:val="left" w:pos="1134"/>
        </w:tabs>
        <w:spacing w:after="0" w:line="312" w:lineRule="auto"/>
        <w:ind w:firstLine="709"/>
        <w:contextualSpacing/>
        <w:jc w:val="both"/>
        <w:rPr>
          <w:rFonts w:ascii="Times New Roman" w:eastAsia="Times New Roman" w:hAnsi="Times New Roman" w:cs="Times New Roman"/>
          <w:bCs/>
          <w:kern w:val="0"/>
          <w:sz w:val="24"/>
          <w:szCs w:val="24"/>
          <w14:ligatures w14:val="none"/>
        </w:rPr>
      </w:pPr>
      <w:r w:rsidRPr="001C39C9">
        <w:rPr>
          <w:rFonts w:ascii="Times New Roman" w:eastAsia="Times New Roman" w:hAnsi="Times New Roman" w:cs="Times New Roman"/>
          <w:bCs/>
          <w:kern w:val="0"/>
          <w:sz w:val="24"/>
          <w:szCs w:val="24"/>
          <w:lang w:eastAsia="ru-RU"/>
          <w14:ligatures w14:val="none"/>
        </w:rPr>
        <w:t>Организация туристической базы в с. Кокман (плановый объем инвестиций 2 млн. руб.).</w:t>
      </w:r>
    </w:p>
    <w:p w14:paraId="76631FC6" w14:textId="77777777" w:rsidR="001C39C9" w:rsidRPr="001C39C9" w:rsidRDefault="001C39C9" w:rsidP="001C39C9">
      <w:pPr>
        <w:numPr>
          <w:ilvl w:val="1"/>
          <w:numId w:val="8"/>
        </w:numPr>
        <w:tabs>
          <w:tab w:val="left" w:pos="1134"/>
        </w:tabs>
        <w:spacing w:after="0" w:line="312" w:lineRule="auto"/>
        <w:ind w:firstLine="709"/>
        <w:contextualSpacing/>
        <w:jc w:val="both"/>
        <w:rPr>
          <w:rFonts w:ascii="Times New Roman" w:eastAsia="Times New Roman" w:hAnsi="Times New Roman" w:cs="Times New Roman"/>
          <w:bCs/>
          <w:kern w:val="0"/>
          <w:sz w:val="24"/>
          <w:szCs w:val="24"/>
          <w14:ligatures w14:val="none"/>
        </w:rPr>
      </w:pPr>
      <w:r w:rsidRPr="001C39C9">
        <w:rPr>
          <w:rFonts w:ascii="Times New Roman" w:eastAsia="Times New Roman" w:hAnsi="Times New Roman" w:cs="Times New Roman"/>
          <w:bCs/>
          <w:color w:val="000000"/>
          <w:kern w:val="0"/>
          <w:sz w:val="24"/>
          <w:szCs w:val="24"/>
          <w:lang w:eastAsia="ru-RU"/>
          <w14:ligatures w14:val="none"/>
        </w:rPr>
        <w:t xml:space="preserve">Строительство зернового склада в ООО «Качкашурское» </w:t>
      </w:r>
      <w:r w:rsidRPr="001C39C9">
        <w:rPr>
          <w:rFonts w:ascii="Times New Roman" w:eastAsia="Times New Roman" w:hAnsi="Times New Roman" w:cs="Times New Roman"/>
          <w:bCs/>
          <w:kern w:val="0"/>
          <w:sz w:val="24"/>
          <w:szCs w:val="24"/>
          <w:lang w:eastAsia="ru-RU"/>
          <w14:ligatures w14:val="none"/>
        </w:rPr>
        <w:t>(плановый объем инвестиций 4 млн. руб.)</w:t>
      </w:r>
      <w:r w:rsidRPr="001C39C9">
        <w:rPr>
          <w:rFonts w:ascii="Times New Roman" w:eastAsia="Times New Roman" w:hAnsi="Times New Roman" w:cs="Times New Roman"/>
          <w:bCs/>
          <w:color w:val="000000"/>
          <w:kern w:val="0"/>
          <w:sz w:val="24"/>
          <w:szCs w:val="24"/>
          <w:lang w:eastAsia="ru-RU"/>
          <w14:ligatures w14:val="none"/>
        </w:rPr>
        <w:t>.</w:t>
      </w:r>
    </w:p>
    <w:p w14:paraId="53C6EAA3" w14:textId="77777777" w:rsidR="001C39C9" w:rsidRPr="001C39C9" w:rsidRDefault="001C39C9" w:rsidP="001C39C9">
      <w:pPr>
        <w:numPr>
          <w:ilvl w:val="1"/>
          <w:numId w:val="8"/>
        </w:numPr>
        <w:tabs>
          <w:tab w:val="left" w:pos="1134"/>
        </w:tabs>
        <w:spacing w:after="0" w:line="312" w:lineRule="auto"/>
        <w:ind w:firstLine="709"/>
        <w:contextualSpacing/>
        <w:jc w:val="both"/>
        <w:rPr>
          <w:rFonts w:ascii="Times New Roman" w:eastAsia="Times New Roman" w:hAnsi="Times New Roman" w:cs="Times New Roman"/>
          <w:bCs/>
          <w:kern w:val="0"/>
          <w:sz w:val="24"/>
          <w:szCs w:val="24"/>
          <w14:ligatures w14:val="none"/>
        </w:rPr>
      </w:pPr>
      <w:r w:rsidRPr="001C39C9">
        <w:rPr>
          <w:rFonts w:ascii="Times New Roman" w:eastAsia="Times New Roman" w:hAnsi="Times New Roman" w:cs="Times New Roman"/>
          <w:bCs/>
          <w:color w:val="000000"/>
          <w:kern w:val="0"/>
          <w:sz w:val="24"/>
          <w:szCs w:val="24"/>
          <w:lang w:eastAsia="ru-RU"/>
          <w14:ligatures w14:val="none"/>
        </w:rPr>
        <w:lastRenderedPageBreak/>
        <w:t xml:space="preserve">Реконструкция животноводческой фермы по производству молока в д. Удмуртский Караул ООО «Качкашурское» </w:t>
      </w:r>
      <w:r w:rsidRPr="001C39C9">
        <w:rPr>
          <w:rFonts w:ascii="Times New Roman" w:eastAsia="Times New Roman" w:hAnsi="Times New Roman" w:cs="Times New Roman"/>
          <w:bCs/>
          <w:kern w:val="0"/>
          <w:sz w:val="24"/>
          <w:szCs w:val="24"/>
          <w:lang w:eastAsia="ru-RU"/>
          <w14:ligatures w14:val="none"/>
        </w:rPr>
        <w:t>(плановый объем инвестиций 4 млн. руб.).</w:t>
      </w:r>
    </w:p>
    <w:p w14:paraId="112444DC" w14:textId="77777777" w:rsidR="001C39C9" w:rsidRPr="001C39C9" w:rsidRDefault="001C39C9" w:rsidP="001C39C9">
      <w:pPr>
        <w:numPr>
          <w:ilvl w:val="1"/>
          <w:numId w:val="8"/>
        </w:numPr>
        <w:tabs>
          <w:tab w:val="left" w:pos="1134"/>
        </w:tabs>
        <w:spacing w:after="0" w:line="312" w:lineRule="auto"/>
        <w:ind w:firstLine="709"/>
        <w:contextualSpacing/>
        <w:jc w:val="both"/>
        <w:rPr>
          <w:rFonts w:ascii="Times New Roman" w:eastAsia="Times New Roman" w:hAnsi="Times New Roman" w:cs="Times New Roman"/>
          <w:bCs/>
          <w:kern w:val="0"/>
          <w:sz w:val="24"/>
          <w:szCs w:val="24"/>
          <w14:ligatures w14:val="none"/>
        </w:rPr>
      </w:pPr>
      <w:r w:rsidRPr="001C39C9">
        <w:rPr>
          <w:rFonts w:ascii="Times New Roman" w:eastAsia="Times New Roman" w:hAnsi="Times New Roman" w:cs="Times New Roman"/>
          <w:bCs/>
          <w:kern w:val="0"/>
          <w:sz w:val="24"/>
          <w:szCs w:val="24"/>
          <w14:ligatures w14:val="none"/>
        </w:rPr>
        <w:t xml:space="preserve">Реконструкция животноводческой фермы на 200 голов крупного рогатого скота   в д. Агриколь КФХ Невоструева В.В. </w:t>
      </w:r>
      <w:r w:rsidRPr="001C39C9">
        <w:rPr>
          <w:rFonts w:ascii="Times New Roman" w:eastAsia="Times New Roman" w:hAnsi="Times New Roman" w:cs="Times New Roman"/>
          <w:bCs/>
          <w:kern w:val="0"/>
          <w:sz w:val="24"/>
          <w:szCs w:val="24"/>
          <w:lang w:eastAsia="ru-RU"/>
          <w14:ligatures w14:val="none"/>
        </w:rPr>
        <w:t>(плановый объем инвестиций 2 млн. руб.)</w:t>
      </w:r>
      <w:r w:rsidRPr="001C39C9">
        <w:rPr>
          <w:rFonts w:ascii="Times New Roman" w:eastAsia="Times New Roman" w:hAnsi="Times New Roman" w:cs="Times New Roman"/>
          <w:bCs/>
          <w:kern w:val="0"/>
          <w:sz w:val="24"/>
          <w:szCs w:val="24"/>
          <w14:ligatures w14:val="none"/>
        </w:rPr>
        <w:t>.</w:t>
      </w:r>
    </w:p>
    <w:p w14:paraId="37727700" w14:textId="77777777" w:rsidR="001C39C9" w:rsidRPr="001C39C9" w:rsidRDefault="001C39C9" w:rsidP="001C39C9">
      <w:pPr>
        <w:numPr>
          <w:ilvl w:val="1"/>
          <w:numId w:val="8"/>
        </w:numPr>
        <w:tabs>
          <w:tab w:val="left" w:pos="1134"/>
        </w:tabs>
        <w:spacing w:after="0" w:line="312" w:lineRule="auto"/>
        <w:ind w:firstLine="709"/>
        <w:contextualSpacing/>
        <w:jc w:val="both"/>
        <w:rPr>
          <w:rFonts w:ascii="Times New Roman" w:eastAsia="Times New Roman" w:hAnsi="Times New Roman" w:cs="Times New Roman"/>
          <w:bCs/>
          <w:kern w:val="0"/>
          <w:sz w:val="24"/>
          <w:szCs w:val="24"/>
          <w14:ligatures w14:val="none"/>
        </w:rPr>
      </w:pPr>
      <w:r w:rsidRPr="001C39C9">
        <w:rPr>
          <w:rFonts w:ascii="Times New Roman" w:eastAsia="Times New Roman" w:hAnsi="Times New Roman" w:cs="Times New Roman"/>
          <w:bCs/>
          <w:kern w:val="0"/>
          <w:sz w:val="24"/>
          <w:szCs w:val="24"/>
          <w14:ligatures w14:val="none"/>
        </w:rPr>
        <w:t xml:space="preserve">Реконструкция животноводческих помещений в д. Багыр </w:t>
      </w:r>
      <w:r w:rsidRPr="001C39C9">
        <w:rPr>
          <w:rFonts w:ascii="Times New Roman" w:eastAsia="Times New Roman" w:hAnsi="Times New Roman" w:cs="Times New Roman"/>
          <w:bCs/>
          <w:kern w:val="0"/>
          <w:sz w:val="24"/>
          <w:szCs w:val="24"/>
          <w:lang w:eastAsia="ru-RU"/>
          <w14:ligatures w14:val="none"/>
        </w:rPr>
        <w:t>(плановый объем инвестиций 3 млн. руб.)</w:t>
      </w:r>
      <w:r w:rsidRPr="001C39C9">
        <w:rPr>
          <w:rFonts w:ascii="Times New Roman" w:eastAsia="Times New Roman" w:hAnsi="Times New Roman" w:cs="Times New Roman"/>
          <w:bCs/>
          <w:kern w:val="0"/>
          <w:sz w:val="24"/>
          <w:szCs w:val="24"/>
          <w14:ligatures w14:val="none"/>
        </w:rPr>
        <w:t>.</w:t>
      </w:r>
    </w:p>
    <w:p w14:paraId="3D4C14FD" w14:textId="77777777" w:rsidR="001C39C9" w:rsidRPr="001C39C9" w:rsidRDefault="001C39C9" w:rsidP="001C39C9">
      <w:pPr>
        <w:numPr>
          <w:ilvl w:val="1"/>
          <w:numId w:val="8"/>
        </w:numPr>
        <w:tabs>
          <w:tab w:val="left" w:pos="1134"/>
        </w:tabs>
        <w:spacing w:after="0" w:line="312" w:lineRule="auto"/>
        <w:ind w:firstLine="709"/>
        <w:contextualSpacing/>
        <w:jc w:val="both"/>
        <w:rPr>
          <w:rFonts w:ascii="Times New Roman" w:eastAsia="Times New Roman" w:hAnsi="Times New Roman" w:cs="Times New Roman"/>
          <w:bCs/>
          <w:kern w:val="0"/>
          <w:sz w:val="24"/>
          <w:szCs w:val="24"/>
          <w14:ligatures w14:val="none"/>
        </w:rPr>
      </w:pPr>
      <w:r w:rsidRPr="001C39C9">
        <w:rPr>
          <w:rFonts w:ascii="Times New Roman" w:eastAsia="Times New Roman" w:hAnsi="Times New Roman" w:cs="Times New Roman"/>
          <w:bCs/>
          <w:kern w:val="0"/>
          <w:sz w:val="24"/>
          <w:szCs w:val="24"/>
          <w14:ligatures w14:val="none"/>
        </w:rPr>
        <w:t xml:space="preserve">Реконструкция телятника на 130 голов в ООО «Курьинское» </w:t>
      </w:r>
      <w:r w:rsidRPr="001C39C9">
        <w:rPr>
          <w:rFonts w:ascii="Times New Roman" w:eastAsia="Times New Roman" w:hAnsi="Times New Roman" w:cs="Times New Roman"/>
          <w:bCs/>
          <w:kern w:val="0"/>
          <w:sz w:val="24"/>
          <w:szCs w:val="24"/>
          <w:lang w:eastAsia="ru-RU"/>
          <w14:ligatures w14:val="none"/>
        </w:rPr>
        <w:t>(плановый объем инвестиций 2,4 млн. руб.)</w:t>
      </w:r>
      <w:r w:rsidRPr="001C39C9">
        <w:rPr>
          <w:rFonts w:ascii="Times New Roman" w:eastAsia="Times New Roman" w:hAnsi="Times New Roman" w:cs="Times New Roman"/>
          <w:bCs/>
          <w:kern w:val="0"/>
          <w:sz w:val="24"/>
          <w:szCs w:val="24"/>
          <w14:ligatures w14:val="none"/>
        </w:rPr>
        <w:t>.</w:t>
      </w:r>
    </w:p>
    <w:p w14:paraId="2ACE0D85" w14:textId="77777777" w:rsidR="001C39C9" w:rsidRPr="001C39C9" w:rsidRDefault="001C39C9" w:rsidP="001C39C9">
      <w:pPr>
        <w:numPr>
          <w:ilvl w:val="1"/>
          <w:numId w:val="8"/>
        </w:numPr>
        <w:tabs>
          <w:tab w:val="left" w:pos="1134"/>
        </w:tabs>
        <w:spacing w:after="0" w:line="312" w:lineRule="auto"/>
        <w:ind w:firstLine="709"/>
        <w:contextualSpacing/>
        <w:jc w:val="both"/>
        <w:rPr>
          <w:rFonts w:ascii="Times New Roman" w:eastAsia="Times New Roman" w:hAnsi="Times New Roman" w:cs="Times New Roman"/>
          <w:bCs/>
          <w:kern w:val="0"/>
          <w:sz w:val="24"/>
          <w:szCs w:val="24"/>
          <w14:ligatures w14:val="none"/>
        </w:rPr>
      </w:pPr>
      <w:r w:rsidRPr="001C39C9">
        <w:rPr>
          <w:rFonts w:ascii="Times New Roman" w:eastAsia="Times New Roman" w:hAnsi="Times New Roman" w:cs="Times New Roman"/>
          <w:bCs/>
          <w:kern w:val="0"/>
          <w:sz w:val="24"/>
          <w:szCs w:val="24"/>
          <w14:ligatures w14:val="none"/>
        </w:rPr>
        <w:t xml:space="preserve">Организация пасеки на 200 ульев КФХ Прокашев И.М </w:t>
      </w:r>
      <w:r w:rsidRPr="001C39C9">
        <w:rPr>
          <w:rFonts w:ascii="Times New Roman" w:eastAsia="Times New Roman" w:hAnsi="Times New Roman" w:cs="Times New Roman"/>
          <w:bCs/>
          <w:kern w:val="0"/>
          <w:sz w:val="24"/>
          <w:szCs w:val="24"/>
          <w:lang w:eastAsia="ru-RU"/>
          <w14:ligatures w14:val="none"/>
        </w:rPr>
        <w:t>(плановый объем инвестиций 1,2 млн. руб.)</w:t>
      </w:r>
      <w:r w:rsidRPr="001C39C9">
        <w:rPr>
          <w:rFonts w:ascii="Times New Roman" w:eastAsia="Times New Roman" w:hAnsi="Times New Roman" w:cs="Times New Roman"/>
          <w:bCs/>
          <w:kern w:val="0"/>
          <w:sz w:val="24"/>
          <w:szCs w:val="24"/>
          <w14:ligatures w14:val="none"/>
        </w:rPr>
        <w:t>.</w:t>
      </w:r>
    </w:p>
    <w:p w14:paraId="3DE97877" w14:textId="77777777" w:rsidR="001C39C9" w:rsidRPr="001C39C9" w:rsidRDefault="001C39C9" w:rsidP="001C39C9">
      <w:pPr>
        <w:numPr>
          <w:ilvl w:val="1"/>
          <w:numId w:val="8"/>
        </w:numPr>
        <w:tabs>
          <w:tab w:val="left" w:pos="1134"/>
        </w:tabs>
        <w:spacing w:after="0" w:line="312" w:lineRule="auto"/>
        <w:ind w:firstLine="709"/>
        <w:contextualSpacing/>
        <w:jc w:val="both"/>
        <w:rPr>
          <w:rFonts w:ascii="Times New Roman" w:eastAsia="Times New Roman" w:hAnsi="Times New Roman" w:cs="Times New Roman"/>
          <w:bCs/>
          <w:kern w:val="0"/>
          <w:sz w:val="24"/>
          <w:szCs w:val="24"/>
          <w14:ligatures w14:val="none"/>
        </w:rPr>
      </w:pPr>
      <w:r w:rsidRPr="001C39C9">
        <w:rPr>
          <w:rFonts w:ascii="Times New Roman" w:eastAsia="Times New Roman" w:hAnsi="Times New Roman" w:cs="Times New Roman"/>
          <w:bCs/>
          <w:kern w:val="0"/>
          <w:sz w:val="24"/>
          <w:szCs w:val="24"/>
          <w14:ligatures w14:val="none"/>
        </w:rPr>
        <w:t xml:space="preserve">Строительство коровника на 200 голов в д. Гаинцы (КФХ Мусаева Т.М.) </w:t>
      </w:r>
      <w:r w:rsidRPr="001C39C9">
        <w:rPr>
          <w:rFonts w:ascii="Times New Roman" w:eastAsia="Times New Roman" w:hAnsi="Times New Roman" w:cs="Times New Roman"/>
          <w:bCs/>
          <w:kern w:val="0"/>
          <w:sz w:val="24"/>
          <w:szCs w:val="24"/>
          <w:lang w:eastAsia="ru-RU"/>
          <w14:ligatures w14:val="none"/>
        </w:rPr>
        <w:t>(плановый объем инвестиций 10 млн. руб.)</w:t>
      </w:r>
      <w:r w:rsidRPr="001C39C9">
        <w:rPr>
          <w:rFonts w:ascii="Times New Roman" w:eastAsia="Times New Roman" w:hAnsi="Times New Roman" w:cs="Times New Roman"/>
          <w:bCs/>
          <w:kern w:val="0"/>
          <w:sz w:val="24"/>
          <w:szCs w:val="24"/>
          <w14:ligatures w14:val="none"/>
        </w:rPr>
        <w:t>.</w:t>
      </w:r>
    </w:p>
    <w:p w14:paraId="40BF3C35" w14:textId="77777777" w:rsidR="001C39C9" w:rsidRPr="001C39C9" w:rsidRDefault="001C39C9" w:rsidP="001C39C9">
      <w:pPr>
        <w:numPr>
          <w:ilvl w:val="1"/>
          <w:numId w:val="8"/>
        </w:numPr>
        <w:tabs>
          <w:tab w:val="left" w:pos="1134"/>
        </w:tabs>
        <w:spacing w:after="0" w:line="312" w:lineRule="auto"/>
        <w:ind w:firstLine="709"/>
        <w:contextualSpacing/>
        <w:jc w:val="both"/>
        <w:rPr>
          <w:rFonts w:ascii="Times New Roman" w:eastAsia="Times New Roman" w:hAnsi="Times New Roman" w:cs="Times New Roman"/>
          <w:bCs/>
          <w:kern w:val="0"/>
          <w:sz w:val="24"/>
          <w:szCs w:val="24"/>
          <w14:ligatures w14:val="none"/>
        </w:rPr>
      </w:pPr>
      <w:r w:rsidRPr="001C39C9">
        <w:rPr>
          <w:rFonts w:ascii="Times New Roman" w:eastAsia="Times New Roman" w:hAnsi="Times New Roman" w:cs="Times New Roman"/>
          <w:bCs/>
          <w:kern w:val="0"/>
          <w:sz w:val="24"/>
          <w:szCs w:val="24"/>
          <w14:ligatures w14:val="none"/>
        </w:rPr>
        <w:t xml:space="preserve">Реконструкция Центральной МТФ ООО «Красногорское» </w:t>
      </w:r>
      <w:r w:rsidRPr="001C39C9">
        <w:rPr>
          <w:rFonts w:ascii="Times New Roman" w:eastAsia="Times New Roman" w:hAnsi="Times New Roman" w:cs="Times New Roman"/>
          <w:bCs/>
          <w:kern w:val="0"/>
          <w:sz w:val="24"/>
          <w:szCs w:val="24"/>
          <w:lang w:eastAsia="ru-RU"/>
          <w14:ligatures w14:val="none"/>
        </w:rPr>
        <w:t>(плановый объем инвестиций 3 млн. руб.)</w:t>
      </w:r>
      <w:r w:rsidRPr="001C39C9">
        <w:rPr>
          <w:rFonts w:ascii="Times New Roman" w:eastAsia="Times New Roman" w:hAnsi="Times New Roman" w:cs="Times New Roman"/>
          <w:bCs/>
          <w:kern w:val="0"/>
          <w:sz w:val="24"/>
          <w:szCs w:val="24"/>
          <w14:ligatures w14:val="none"/>
        </w:rPr>
        <w:t>.</w:t>
      </w:r>
    </w:p>
    <w:p w14:paraId="037581F8" w14:textId="77777777" w:rsidR="001C39C9" w:rsidRPr="001C39C9" w:rsidRDefault="001C39C9" w:rsidP="001C39C9">
      <w:pPr>
        <w:numPr>
          <w:ilvl w:val="1"/>
          <w:numId w:val="8"/>
        </w:numPr>
        <w:tabs>
          <w:tab w:val="left" w:pos="1134"/>
        </w:tabs>
        <w:spacing w:after="0" w:line="312" w:lineRule="auto"/>
        <w:ind w:firstLine="709"/>
        <w:contextualSpacing/>
        <w:jc w:val="both"/>
        <w:rPr>
          <w:rFonts w:ascii="Times New Roman" w:eastAsia="Times New Roman" w:hAnsi="Times New Roman" w:cs="Times New Roman"/>
          <w:bCs/>
          <w:kern w:val="0"/>
          <w:sz w:val="24"/>
          <w:szCs w:val="24"/>
          <w14:ligatures w14:val="none"/>
        </w:rPr>
      </w:pPr>
      <w:r w:rsidRPr="001C39C9">
        <w:rPr>
          <w:rFonts w:ascii="Times New Roman" w:eastAsia="Times New Roman" w:hAnsi="Times New Roman" w:cs="Times New Roman"/>
          <w:bCs/>
          <w:kern w:val="0"/>
          <w:sz w:val="24"/>
          <w:szCs w:val="24"/>
          <w14:ligatures w14:val="none"/>
        </w:rPr>
        <w:t xml:space="preserve">Строительство гостевых домиков, веранды, детской площадки в д. Новый Качкашур КФХ Чупин А.Н. </w:t>
      </w:r>
      <w:r w:rsidRPr="001C39C9">
        <w:rPr>
          <w:rFonts w:ascii="Times New Roman" w:eastAsia="Times New Roman" w:hAnsi="Times New Roman" w:cs="Times New Roman"/>
          <w:bCs/>
          <w:kern w:val="0"/>
          <w:sz w:val="24"/>
          <w:szCs w:val="24"/>
          <w:lang w:eastAsia="ru-RU"/>
          <w14:ligatures w14:val="none"/>
        </w:rPr>
        <w:t>(плановый объем инвестиций 2 млн. руб.)</w:t>
      </w:r>
      <w:r w:rsidRPr="001C39C9">
        <w:rPr>
          <w:rFonts w:ascii="Times New Roman" w:eastAsia="Times New Roman" w:hAnsi="Times New Roman" w:cs="Times New Roman"/>
          <w:bCs/>
          <w:kern w:val="0"/>
          <w:sz w:val="24"/>
          <w:szCs w:val="24"/>
          <w14:ligatures w14:val="none"/>
        </w:rPr>
        <w:t>.</w:t>
      </w:r>
    </w:p>
    <w:p w14:paraId="4E07A9DC" w14:textId="77777777" w:rsidR="001C39C9" w:rsidRPr="001C39C9" w:rsidRDefault="001C39C9" w:rsidP="001C39C9">
      <w:pPr>
        <w:numPr>
          <w:ilvl w:val="1"/>
          <w:numId w:val="8"/>
        </w:numPr>
        <w:tabs>
          <w:tab w:val="left" w:pos="1134"/>
        </w:tabs>
        <w:spacing w:after="0" w:line="312" w:lineRule="auto"/>
        <w:ind w:firstLine="709"/>
        <w:contextualSpacing/>
        <w:jc w:val="both"/>
        <w:rPr>
          <w:rFonts w:ascii="Times New Roman" w:eastAsia="Times New Roman" w:hAnsi="Times New Roman" w:cs="Times New Roman"/>
          <w:bCs/>
          <w:kern w:val="0"/>
          <w:sz w:val="24"/>
          <w:szCs w:val="24"/>
          <w14:ligatures w14:val="none"/>
        </w:rPr>
      </w:pPr>
      <w:r w:rsidRPr="001C39C9">
        <w:rPr>
          <w:rFonts w:ascii="Times New Roman" w:eastAsia="Times New Roman" w:hAnsi="Times New Roman" w:cs="Times New Roman"/>
          <w:bCs/>
          <w:kern w:val="0"/>
          <w:sz w:val="24"/>
          <w:szCs w:val="24"/>
          <w14:ligatures w14:val="none"/>
        </w:rPr>
        <w:t xml:space="preserve">Модернизация зерносушильных комплексов, приобретение зарносушильно-сортировочных машин </w:t>
      </w:r>
      <w:r w:rsidRPr="001C39C9">
        <w:rPr>
          <w:rFonts w:ascii="Times New Roman" w:eastAsia="Times New Roman" w:hAnsi="Times New Roman" w:cs="Times New Roman"/>
          <w:bCs/>
          <w:kern w:val="0"/>
          <w:sz w:val="24"/>
          <w:szCs w:val="24"/>
          <w:lang w:eastAsia="ru-RU"/>
          <w14:ligatures w14:val="none"/>
        </w:rPr>
        <w:t>(плановый объем инвестиций 6 млн. руб.)</w:t>
      </w:r>
      <w:r w:rsidRPr="001C39C9">
        <w:rPr>
          <w:rFonts w:ascii="Times New Roman" w:eastAsia="Times New Roman" w:hAnsi="Times New Roman" w:cs="Times New Roman"/>
          <w:bCs/>
          <w:kern w:val="0"/>
          <w:sz w:val="24"/>
          <w:szCs w:val="24"/>
          <w14:ligatures w14:val="none"/>
        </w:rPr>
        <w:t xml:space="preserve"> .</w:t>
      </w:r>
    </w:p>
    <w:p w14:paraId="170C418E" w14:textId="77777777" w:rsidR="001C39C9" w:rsidRPr="001C39C9" w:rsidRDefault="001C39C9" w:rsidP="001C39C9">
      <w:pPr>
        <w:tabs>
          <w:tab w:val="left" w:pos="1134"/>
        </w:tabs>
        <w:spacing w:after="0" w:line="312" w:lineRule="auto"/>
        <w:ind w:left="709"/>
        <w:contextualSpacing/>
        <w:jc w:val="both"/>
        <w:rPr>
          <w:rFonts w:ascii="Times New Roman" w:eastAsia="Times New Roman" w:hAnsi="Times New Roman" w:cs="Times New Roman"/>
          <w:bCs/>
          <w:kern w:val="0"/>
          <w:sz w:val="24"/>
          <w:szCs w:val="24"/>
          <w14:ligatures w14:val="none"/>
        </w:rPr>
      </w:pPr>
      <w:r w:rsidRPr="001C39C9">
        <w:rPr>
          <w:rFonts w:ascii="Times New Roman" w:eastAsia="Times New Roman" w:hAnsi="Times New Roman" w:cs="Times New Roman"/>
          <w:bCs/>
          <w:kern w:val="0"/>
          <w:sz w:val="24"/>
          <w:szCs w:val="24"/>
          <w14:ligatures w14:val="none"/>
        </w:rPr>
        <w:t>А также приобретение сельскохозяйственной техники (177,7 млн. руб.).</w:t>
      </w:r>
    </w:p>
    <w:p w14:paraId="4C3B95E3"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Сведения об инвестиционных проектах размещены на официальном сайте муниципального образования «Красногорский район» (</w:t>
      </w:r>
      <w:hyperlink r:id="rId5" w:history="1">
        <w:r w:rsidRPr="001C39C9">
          <w:rPr>
            <w:rFonts w:ascii="Times New Roman" w:eastAsia="Calibri" w:hAnsi="Times New Roman" w:cs="Times New Roman"/>
            <w:color w:val="0000FF"/>
            <w:kern w:val="0"/>
            <w:sz w:val="24"/>
            <w:szCs w:val="24"/>
            <w:u w:val="single"/>
            <w14:ligatures w14:val="none"/>
          </w:rPr>
          <w:t>http://</w:t>
        </w:r>
        <w:r w:rsidRPr="001C39C9">
          <w:rPr>
            <w:rFonts w:ascii="Times New Roman" w:eastAsia="Calibri" w:hAnsi="Times New Roman" w:cs="Times New Roman"/>
            <w:color w:val="0000FF"/>
            <w:kern w:val="0"/>
            <w:sz w:val="24"/>
            <w:szCs w:val="24"/>
            <w:u w:val="single"/>
            <w:lang w:val="en-US"/>
            <w14:ligatures w14:val="none"/>
          </w:rPr>
          <w:t>www</w:t>
        </w:r>
        <w:r w:rsidRPr="001C39C9">
          <w:rPr>
            <w:rFonts w:ascii="Times New Roman" w:eastAsia="Calibri" w:hAnsi="Times New Roman" w:cs="Times New Roman"/>
            <w:color w:val="0000FF"/>
            <w:kern w:val="0"/>
            <w:sz w:val="24"/>
            <w:szCs w:val="24"/>
            <w:u w:val="single"/>
            <w14:ligatures w14:val="none"/>
          </w:rPr>
          <w:t>.</w:t>
        </w:r>
        <w:r w:rsidRPr="001C39C9">
          <w:rPr>
            <w:rFonts w:ascii="Times New Roman" w:eastAsia="Calibri" w:hAnsi="Times New Roman" w:cs="Times New Roman"/>
            <w:color w:val="0000FF"/>
            <w:kern w:val="0"/>
            <w:sz w:val="24"/>
            <w:szCs w:val="24"/>
            <w:u w:val="single"/>
            <w:lang w:val="en-US"/>
            <w14:ligatures w14:val="none"/>
          </w:rPr>
          <w:t>mo</w:t>
        </w:r>
        <w:r w:rsidRPr="001C39C9">
          <w:rPr>
            <w:rFonts w:ascii="Times New Roman" w:eastAsia="Calibri" w:hAnsi="Times New Roman" w:cs="Times New Roman"/>
            <w:color w:val="0000FF"/>
            <w:kern w:val="0"/>
            <w:sz w:val="24"/>
            <w:szCs w:val="24"/>
            <w:u w:val="single"/>
            <w14:ligatures w14:val="none"/>
          </w:rPr>
          <w:t>-</w:t>
        </w:r>
        <w:r w:rsidRPr="001C39C9">
          <w:rPr>
            <w:rFonts w:ascii="Times New Roman" w:eastAsia="Calibri" w:hAnsi="Times New Roman" w:cs="Times New Roman"/>
            <w:color w:val="0000FF"/>
            <w:kern w:val="0"/>
            <w:sz w:val="24"/>
            <w:szCs w:val="24"/>
            <w:u w:val="single"/>
            <w:lang w:val="en-US"/>
            <w14:ligatures w14:val="none"/>
          </w:rPr>
          <w:t>krasno</w:t>
        </w:r>
        <w:r w:rsidRPr="001C39C9">
          <w:rPr>
            <w:rFonts w:ascii="Times New Roman" w:eastAsia="Calibri" w:hAnsi="Times New Roman" w:cs="Times New Roman"/>
            <w:color w:val="0000FF"/>
            <w:kern w:val="0"/>
            <w:sz w:val="24"/>
            <w:szCs w:val="24"/>
            <w:u w:val="single"/>
            <w14:ligatures w14:val="none"/>
          </w:rPr>
          <w:t>.</w:t>
        </w:r>
        <w:r w:rsidRPr="001C39C9">
          <w:rPr>
            <w:rFonts w:ascii="Times New Roman" w:eastAsia="Calibri" w:hAnsi="Times New Roman" w:cs="Times New Roman"/>
            <w:color w:val="0000FF"/>
            <w:kern w:val="0"/>
            <w:sz w:val="24"/>
            <w:szCs w:val="24"/>
            <w:u w:val="single"/>
            <w:lang w:val="en-US"/>
            <w14:ligatures w14:val="none"/>
          </w:rPr>
          <w:t>ru</w:t>
        </w:r>
      </w:hyperlink>
      <w:r w:rsidRPr="001C39C9">
        <w:rPr>
          <w:rFonts w:ascii="Times New Roman" w:eastAsia="Calibri" w:hAnsi="Times New Roman" w:cs="Times New Roman"/>
          <w:kern w:val="0"/>
          <w:sz w:val="24"/>
          <w:szCs w:val="24"/>
          <w14:ligatures w14:val="none"/>
        </w:rPr>
        <w:t xml:space="preserve">  раздел «Инвестору» в разделе «Экономика» (</w:t>
      </w:r>
      <w:hyperlink r:id="rId6" w:history="1">
        <w:r w:rsidRPr="001C39C9">
          <w:rPr>
            <w:rFonts w:ascii="Times New Roman" w:eastAsia="Calibri" w:hAnsi="Times New Roman" w:cs="Times New Roman"/>
            <w:color w:val="0000FF"/>
            <w:kern w:val="0"/>
            <w:sz w:val="24"/>
            <w:szCs w:val="24"/>
            <w:u w:val="single"/>
            <w14:ligatures w14:val="none"/>
          </w:rPr>
          <w:t>http://</w:t>
        </w:r>
        <w:r w:rsidRPr="001C39C9">
          <w:rPr>
            <w:rFonts w:ascii="Times New Roman" w:eastAsia="Calibri" w:hAnsi="Times New Roman" w:cs="Times New Roman"/>
            <w:color w:val="0000FF"/>
            <w:kern w:val="0"/>
            <w:sz w:val="24"/>
            <w:szCs w:val="24"/>
            <w:u w:val="single"/>
            <w:lang w:val="en-US"/>
            <w14:ligatures w14:val="none"/>
          </w:rPr>
          <w:t>www</w:t>
        </w:r>
        <w:r w:rsidRPr="001C39C9">
          <w:rPr>
            <w:rFonts w:ascii="Times New Roman" w:eastAsia="Calibri" w:hAnsi="Times New Roman" w:cs="Times New Roman"/>
            <w:color w:val="0000FF"/>
            <w:kern w:val="0"/>
            <w:sz w:val="24"/>
            <w:szCs w:val="24"/>
            <w:u w:val="single"/>
            <w14:ligatures w14:val="none"/>
          </w:rPr>
          <w:t>.</w:t>
        </w:r>
        <w:r w:rsidRPr="001C39C9">
          <w:rPr>
            <w:rFonts w:ascii="Times New Roman" w:eastAsia="Calibri" w:hAnsi="Times New Roman" w:cs="Times New Roman"/>
            <w:color w:val="0000FF"/>
            <w:kern w:val="0"/>
            <w:sz w:val="24"/>
            <w:szCs w:val="24"/>
            <w:u w:val="single"/>
            <w:lang w:val="en-US"/>
            <w14:ligatures w14:val="none"/>
          </w:rPr>
          <w:t>mo</w:t>
        </w:r>
        <w:r w:rsidRPr="001C39C9">
          <w:rPr>
            <w:rFonts w:ascii="Times New Roman" w:eastAsia="Calibri" w:hAnsi="Times New Roman" w:cs="Times New Roman"/>
            <w:color w:val="0000FF"/>
            <w:kern w:val="0"/>
            <w:sz w:val="24"/>
            <w:szCs w:val="24"/>
            <w:u w:val="single"/>
            <w14:ligatures w14:val="none"/>
          </w:rPr>
          <w:t>-</w:t>
        </w:r>
        <w:r w:rsidRPr="001C39C9">
          <w:rPr>
            <w:rFonts w:ascii="Times New Roman" w:eastAsia="Calibri" w:hAnsi="Times New Roman" w:cs="Times New Roman"/>
            <w:color w:val="0000FF"/>
            <w:kern w:val="0"/>
            <w:sz w:val="24"/>
            <w:szCs w:val="24"/>
            <w:u w:val="single"/>
            <w:lang w:val="en-US"/>
            <w14:ligatures w14:val="none"/>
          </w:rPr>
          <w:t>krasno</w:t>
        </w:r>
        <w:r w:rsidRPr="001C39C9">
          <w:rPr>
            <w:rFonts w:ascii="Times New Roman" w:eastAsia="Calibri" w:hAnsi="Times New Roman" w:cs="Times New Roman"/>
            <w:color w:val="0000FF"/>
            <w:kern w:val="0"/>
            <w:sz w:val="24"/>
            <w:szCs w:val="24"/>
            <w:u w:val="single"/>
            <w14:ligatures w14:val="none"/>
          </w:rPr>
          <w:t>.</w:t>
        </w:r>
        <w:r w:rsidRPr="001C39C9">
          <w:rPr>
            <w:rFonts w:ascii="Times New Roman" w:eastAsia="Calibri" w:hAnsi="Times New Roman" w:cs="Times New Roman"/>
            <w:color w:val="0000FF"/>
            <w:kern w:val="0"/>
            <w:sz w:val="24"/>
            <w:szCs w:val="24"/>
            <w:u w:val="single"/>
            <w:lang w:val="en-US"/>
            <w14:ligatures w14:val="none"/>
          </w:rPr>
          <w:t>ru</w:t>
        </w:r>
      </w:hyperlink>
      <w:r w:rsidRPr="001C39C9">
        <w:rPr>
          <w:rFonts w:ascii="Times New Roman" w:eastAsia="Calibri" w:hAnsi="Times New Roman" w:cs="Times New Roman"/>
          <w:kern w:val="0"/>
          <w:sz w:val="24"/>
          <w:szCs w:val="24"/>
          <w14:ligatures w14:val="none"/>
        </w:rPr>
        <w:t>/</w:t>
      </w:r>
      <w:r w:rsidRPr="001C39C9">
        <w:rPr>
          <w:rFonts w:ascii="Times New Roman" w:eastAsia="Calibri" w:hAnsi="Times New Roman" w:cs="Times New Roman"/>
          <w:kern w:val="0"/>
          <w:sz w:val="24"/>
          <w:szCs w:val="24"/>
          <w:lang w:val="en-US"/>
          <w14:ligatures w14:val="none"/>
        </w:rPr>
        <w:t>jekonomika</w:t>
      </w:r>
      <w:r w:rsidRPr="001C39C9">
        <w:rPr>
          <w:rFonts w:ascii="Times New Roman" w:eastAsia="Calibri" w:hAnsi="Times New Roman" w:cs="Times New Roman"/>
          <w:kern w:val="0"/>
          <w:sz w:val="24"/>
          <w:szCs w:val="24"/>
          <w14:ligatures w14:val="none"/>
        </w:rPr>
        <w:t>/</w:t>
      </w:r>
      <w:r w:rsidRPr="001C39C9">
        <w:rPr>
          <w:rFonts w:ascii="Times New Roman" w:eastAsia="Calibri" w:hAnsi="Times New Roman" w:cs="Times New Roman"/>
          <w:kern w:val="0"/>
          <w:sz w:val="24"/>
          <w:szCs w:val="24"/>
          <w:lang w:val="en-US"/>
          <w14:ligatures w14:val="none"/>
        </w:rPr>
        <w:t>investoru</w:t>
      </w:r>
      <w:r w:rsidRPr="001C39C9">
        <w:rPr>
          <w:rFonts w:ascii="Times New Roman" w:eastAsia="Calibri" w:hAnsi="Times New Roman" w:cs="Times New Roman"/>
          <w:kern w:val="0"/>
          <w:sz w:val="24"/>
          <w:szCs w:val="24"/>
          <w14:ligatures w14:val="none"/>
        </w:rPr>
        <w:t>/</w:t>
      </w:r>
      <w:r w:rsidRPr="001C39C9">
        <w:rPr>
          <w:rFonts w:ascii="Times New Roman" w:eastAsia="Calibri" w:hAnsi="Times New Roman" w:cs="Times New Roman"/>
          <w:kern w:val="0"/>
          <w:sz w:val="24"/>
          <w:szCs w:val="24"/>
          <w:lang w:val="en-US"/>
          <w14:ligatures w14:val="none"/>
        </w:rPr>
        <w:t>investicionnye</w:t>
      </w:r>
      <w:r w:rsidRPr="001C39C9">
        <w:rPr>
          <w:rFonts w:ascii="Times New Roman" w:eastAsia="Calibri" w:hAnsi="Times New Roman" w:cs="Times New Roman"/>
          <w:kern w:val="0"/>
          <w:sz w:val="24"/>
          <w:szCs w:val="24"/>
          <w14:ligatures w14:val="none"/>
        </w:rPr>
        <w:t>-</w:t>
      </w:r>
      <w:r w:rsidRPr="001C39C9">
        <w:rPr>
          <w:rFonts w:ascii="Times New Roman" w:eastAsia="Calibri" w:hAnsi="Times New Roman" w:cs="Times New Roman"/>
          <w:kern w:val="0"/>
          <w:sz w:val="24"/>
          <w:szCs w:val="24"/>
          <w:lang w:val="en-US"/>
          <w14:ligatures w14:val="none"/>
        </w:rPr>
        <w:t>proekty</w:t>
      </w:r>
      <w:r w:rsidRPr="001C39C9">
        <w:rPr>
          <w:rFonts w:ascii="Times New Roman" w:eastAsia="Calibri" w:hAnsi="Times New Roman" w:cs="Times New Roman"/>
          <w:kern w:val="0"/>
          <w:sz w:val="24"/>
          <w:szCs w:val="24"/>
          <w14:ligatures w14:val="none"/>
        </w:rPr>
        <w:t>.</w:t>
      </w:r>
      <w:r w:rsidRPr="001C39C9">
        <w:rPr>
          <w:rFonts w:ascii="Times New Roman" w:eastAsia="Calibri" w:hAnsi="Times New Roman" w:cs="Times New Roman"/>
          <w:kern w:val="0"/>
          <w:sz w:val="24"/>
          <w:szCs w:val="24"/>
          <w:lang w:val="en-US"/>
          <w14:ligatures w14:val="none"/>
        </w:rPr>
        <w:t>htm</w:t>
      </w:r>
      <w:r w:rsidRPr="001C39C9">
        <w:rPr>
          <w:rFonts w:ascii="Times New Roman" w:eastAsia="Calibri" w:hAnsi="Times New Roman" w:cs="Times New Roman"/>
          <w:kern w:val="0"/>
          <w:sz w:val="24"/>
          <w:szCs w:val="24"/>
          <w14:ligatures w14:val="none"/>
        </w:rPr>
        <w:t>/).</w:t>
      </w:r>
    </w:p>
    <w:p w14:paraId="24F2133D" w14:textId="77777777" w:rsidR="001C39C9" w:rsidRPr="001C39C9" w:rsidRDefault="001C39C9" w:rsidP="001C39C9">
      <w:pPr>
        <w:spacing w:after="200" w:line="312" w:lineRule="auto"/>
        <w:jc w:val="center"/>
        <w:rPr>
          <w:rFonts w:ascii="Times New Roman" w:eastAsia="Calibri" w:hAnsi="Times New Roman" w:cs="Times New Roman"/>
          <w:i/>
          <w:kern w:val="0"/>
          <w:sz w:val="24"/>
          <w:szCs w:val="24"/>
          <w14:ligatures w14:val="none"/>
        </w:rPr>
      </w:pPr>
      <w:r w:rsidRPr="001C39C9">
        <w:rPr>
          <w:rFonts w:ascii="Times New Roman" w:eastAsia="Calibri" w:hAnsi="Times New Roman" w:cs="Times New Roman"/>
          <w:i/>
          <w:kern w:val="0"/>
          <w:sz w:val="24"/>
          <w:szCs w:val="24"/>
          <w14:ligatures w14:val="none"/>
        </w:rPr>
        <w:t>Создание условий для привлечения инвестиций</w:t>
      </w:r>
    </w:p>
    <w:p w14:paraId="75D8C29B"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Инвестиционная деятельность на территории Красногорского района регулируется законодательством Российской Федерации, Удмуртской Республики и правовыми актами органов местного самоуправления муниципального образования «Красногорский район».</w:t>
      </w:r>
    </w:p>
    <w:p w14:paraId="17AE9E09"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Основные меры государственной поддержки инвесторов, реализуемые в соответствии  нормативными правовыми актами Удмуртской Республики:</w:t>
      </w:r>
    </w:p>
    <w:p w14:paraId="20F17E23" w14:textId="77777777" w:rsidR="001C39C9" w:rsidRPr="001C39C9" w:rsidRDefault="001C39C9" w:rsidP="001C39C9">
      <w:pPr>
        <w:numPr>
          <w:ilvl w:val="0"/>
          <w:numId w:val="9"/>
        </w:numPr>
        <w:tabs>
          <w:tab w:val="left" w:pos="1134"/>
        </w:tabs>
        <w:spacing w:after="0" w:line="312" w:lineRule="auto"/>
        <w:ind w:firstLine="709"/>
        <w:contextualSpacing/>
        <w:jc w:val="both"/>
        <w:rPr>
          <w:rFonts w:ascii="Times New Roman" w:eastAsia="Times New Roman" w:hAnsi="Times New Roman" w:cs="Times New Roman"/>
          <w:bCs/>
          <w:kern w:val="0"/>
          <w:sz w:val="24"/>
          <w:szCs w:val="24"/>
          <w14:ligatures w14:val="none"/>
        </w:rPr>
      </w:pPr>
      <w:r w:rsidRPr="001C39C9">
        <w:rPr>
          <w:rFonts w:ascii="Times New Roman" w:eastAsia="Times New Roman" w:hAnsi="Times New Roman" w:cs="Times New Roman"/>
          <w:bCs/>
          <w:kern w:val="0"/>
          <w:sz w:val="24"/>
          <w:szCs w:val="24"/>
          <w14:ligatures w14:val="none"/>
        </w:rPr>
        <w:t xml:space="preserve">предоставление льготы по уплате налога на прибыль организаций, </w:t>
      </w:r>
      <w:hyperlink r:id="rId7" w:history="1">
        <w:r w:rsidRPr="001C39C9">
          <w:rPr>
            <w:rFonts w:ascii="Times New Roman" w:eastAsia="Times New Roman" w:hAnsi="Times New Roman" w:cs="Times New Roman"/>
            <w:bCs/>
            <w:kern w:val="0"/>
            <w:sz w:val="24"/>
            <w:szCs w:val="24"/>
            <w14:ligatures w14:val="none"/>
          </w:rPr>
          <w:t>освобождение от уплаты налога на имущество организаций</w:t>
        </w:r>
      </w:hyperlink>
      <w:r w:rsidRPr="001C39C9">
        <w:rPr>
          <w:rFonts w:ascii="Times New Roman" w:eastAsia="Times New Roman" w:hAnsi="Times New Roman" w:cs="Times New Roman"/>
          <w:bCs/>
          <w:kern w:val="0"/>
          <w:sz w:val="24"/>
          <w:szCs w:val="24"/>
          <w14:ligatures w14:val="none"/>
        </w:rPr>
        <w:t xml:space="preserve"> - в соответствии с Законом Удмуртской Республики от 22 июня 2006 года №26-РЗ «О государственной поддержке инвестиционной деятельности в Удмуртской Республике», Законом Удмуртской Республики от 5 марта 2003 </w:t>
      </w:r>
      <w:r w:rsidRPr="001C39C9">
        <w:rPr>
          <w:rFonts w:ascii="Times New Roman" w:eastAsia="Times New Roman" w:hAnsi="Times New Roman" w:cs="Times New Roman"/>
          <w:bCs/>
          <w:kern w:val="0"/>
          <w:sz w:val="24"/>
          <w:szCs w:val="24"/>
          <w14:ligatures w14:val="none"/>
        </w:rPr>
        <w:lastRenderedPageBreak/>
        <w:t>г. № 8-РЗ «О налоговых льготах, связанных с осуществлением инвестиционной деятельности, Законом Удмуртской Республики от 27 ноября 2003 года №55-РЗ «О налоге на имущество организаций в Удмуртской Республике, постановлением Правительства Удмуртской Республики от 22 августа 2005 г. №126 «Об утверждении Положения о конкурсе инвестиционных проектов организаций на право получения льгот по налогу на прибыль организаций и налогу на имущество организаций;</w:t>
      </w:r>
    </w:p>
    <w:p w14:paraId="6B80C766" w14:textId="77777777" w:rsidR="001C39C9" w:rsidRPr="001C39C9" w:rsidRDefault="001C39C9" w:rsidP="001C39C9">
      <w:pPr>
        <w:numPr>
          <w:ilvl w:val="0"/>
          <w:numId w:val="9"/>
        </w:numPr>
        <w:tabs>
          <w:tab w:val="left" w:pos="1134"/>
        </w:tabs>
        <w:spacing w:after="0" w:line="312" w:lineRule="auto"/>
        <w:ind w:firstLine="709"/>
        <w:contextualSpacing/>
        <w:jc w:val="both"/>
        <w:rPr>
          <w:rFonts w:ascii="Times New Roman" w:eastAsia="Times New Roman" w:hAnsi="Times New Roman" w:cs="Times New Roman"/>
          <w:bCs/>
          <w:kern w:val="0"/>
          <w:sz w:val="24"/>
          <w:szCs w:val="24"/>
          <w14:ligatures w14:val="none"/>
        </w:rPr>
      </w:pPr>
      <w:hyperlink r:id="rId8" w:history="1">
        <w:r w:rsidRPr="001C39C9">
          <w:rPr>
            <w:rFonts w:ascii="Times New Roman" w:eastAsia="Times New Roman" w:hAnsi="Times New Roman" w:cs="Times New Roman"/>
            <w:bCs/>
            <w:kern w:val="0"/>
            <w:sz w:val="24"/>
            <w:szCs w:val="24"/>
            <w14:ligatures w14:val="none"/>
          </w:rPr>
          <w:t>субсидирование части затрат на уплату процентов по кредитам,  части затрат по лизинговым платежам, полученным для реализации инвестиционных проектов</w:t>
        </w:r>
      </w:hyperlink>
      <w:r w:rsidRPr="001C39C9">
        <w:rPr>
          <w:rFonts w:ascii="Times New Roman" w:eastAsia="Times New Roman" w:hAnsi="Times New Roman" w:cs="Times New Roman"/>
          <w:bCs/>
          <w:kern w:val="0"/>
          <w:sz w:val="24"/>
          <w:szCs w:val="24"/>
          <w14:ligatures w14:val="none"/>
        </w:rPr>
        <w:t xml:space="preserve"> – в соответствии с постановлением Правительства Удмуртской Республики от 2 мая 2012 года №183 «Об утверждении Положения о порядке предоставления хозяйствующим субъектам Удмуртской Республики за счет средств бюджета Удмуртской Республики для реализации инвестиционных проектов субсидий на возмещение части процентной ставки по кредитам и части затрат по лизинговым платежам»;</w:t>
      </w:r>
    </w:p>
    <w:p w14:paraId="466E8738" w14:textId="77777777" w:rsidR="001C39C9" w:rsidRPr="001C39C9" w:rsidRDefault="001C39C9" w:rsidP="001C39C9">
      <w:pPr>
        <w:numPr>
          <w:ilvl w:val="0"/>
          <w:numId w:val="9"/>
        </w:numPr>
        <w:tabs>
          <w:tab w:val="left" w:pos="1134"/>
        </w:tabs>
        <w:spacing w:after="0" w:line="312" w:lineRule="auto"/>
        <w:ind w:firstLine="709"/>
        <w:contextualSpacing/>
        <w:jc w:val="both"/>
        <w:rPr>
          <w:rFonts w:ascii="Times New Roman" w:eastAsia="Times New Roman" w:hAnsi="Times New Roman" w:cs="Times New Roman"/>
          <w:bCs/>
          <w:kern w:val="0"/>
          <w:sz w:val="24"/>
          <w:szCs w:val="24"/>
          <w14:ligatures w14:val="none"/>
        </w:rPr>
      </w:pPr>
      <w:r w:rsidRPr="001C39C9">
        <w:rPr>
          <w:rFonts w:ascii="Times New Roman" w:eastAsia="Times New Roman" w:hAnsi="Times New Roman" w:cs="Times New Roman"/>
          <w:bCs/>
          <w:kern w:val="0"/>
          <w:sz w:val="24"/>
          <w:szCs w:val="24"/>
          <w14:ligatures w14:val="none"/>
        </w:rPr>
        <w:t>предоставление инвесторам государственных гарантий - в соответствии с Законом Удмуртской Республики от 22 июня 2006 года №26-РЗ «О государственной поддержке инвестиционной деятельности в Удмуртской Республике».</w:t>
      </w:r>
    </w:p>
    <w:p w14:paraId="1946503B"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Информация о нормативных правовых актах Удмуртской Республики в сфере инвестиционной деятельности размещена на Инвестиционном портале Удмуртской Республики (</w:t>
      </w:r>
      <w:hyperlink r:id="rId9" w:history="1">
        <w:r w:rsidRPr="001C39C9">
          <w:rPr>
            <w:rFonts w:ascii="Times New Roman" w:eastAsia="Calibri" w:hAnsi="Times New Roman" w:cs="Times New Roman"/>
            <w:color w:val="0000FF"/>
            <w:kern w:val="0"/>
            <w:sz w:val="24"/>
            <w:szCs w:val="24"/>
            <w:u w:val="single"/>
            <w14:ligatures w14:val="none"/>
          </w:rPr>
          <w:t>www.udminvest.ru</w:t>
        </w:r>
      </w:hyperlink>
      <w:r w:rsidRPr="001C39C9">
        <w:rPr>
          <w:rFonts w:ascii="Times New Roman" w:eastAsia="Calibri" w:hAnsi="Times New Roman" w:cs="Times New Roman"/>
          <w:kern w:val="0"/>
          <w:sz w:val="24"/>
          <w:szCs w:val="24"/>
          <w14:ligatures w14:val="none"/>
        </w:rPr>
        <w:t>), а также на официальном сайте Министерства экономики Удмуртской Республики (</w:t>
      </w:r>
      <w:hyperlink r:id="rId10" w:history="1">
        <w:r w:rsidRPr="001C39C9">
          <w:rPr>
            <w:rFonts w:ascii="Times New Roman" w:eastAsia="Calibri" w:hAnsi="Times New Roman" w:cs="Times New Roman"/>
            <w:color w:val="0000FF"/>
            <w:kern w:val="0"/>
            <w:sz w:val="24"/>
            <w:szCs w:val="24"/>
            <w:u w:val="single"/>
            <w14:ligatures w14:val="none"/>
          </w:rPr>
          <w:t>www.economy.udmurt.ru</w:t>
        </w:r>
      </w:hyperlink>
      <w:r w:rsidRPr="001C39C9">
        <w:rPr>
          <w:rFonts w:ascii="Times New Roman" w:eastAsia="Calibri" w:hAnsi="Times New Roman" w:cs="Times New Roman"/>
          <w:kern w:val="0"/>
          <w:sz w:val="24"/>
          <w:szCs w:val="24"/>
          <w14:ligatures w14:val="none"/>
        </w:rPr>
        <w:t>).</w:t>
      </w:r>
    </w:p>
    <w:p w14:paraId="39809597"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На муниципальном уровне Решением Совета депутатов муниципального образования «Красногорский район» от 27 декабря 2012 года № 90 утверждена Схема территориального планирования муниципального образования «Красногорский район», в которой определено развитие территории Красногорского района на период до 2019 года и на расчетный срок до 2029 года.</w:t>
      </w:r>
    </w:p>
    <w:p w14:paraId="14F79780"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Ведется работа по сокращению административных барьеров при предоставлении муниципальных услуг в сфере строительства, управления муниципальной собственностью, иных, оказывающих влияние на инвестиционную привлекательность района.</w:t>
      </w:r>
    </w:p>
    <w:p w14:paraId="797BD493"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Информационные ресурсы муниципального образования «Красногорский район» для инвесторов размещаются на сайте муниципального образования по адресу: http://</w:t>
      </w:r>
      <w:r w:rsidRPr="001C39C9">
        <w:rPr>
          <w:rFonts w:ascii="Times New Roman" w:eastAsia="Calibri" w:hAnsi="Times New Roman" w:cs="Times New Roman"/>
          <w:kern w:val="0"/>
          <w:sz w:val="24"/>
          <w:szCs w:val="24"/>
          <w:lang w:val="en-US"/>
          <w14:ligatures w14:val="none"/>
        </w:rPr>
        <w:t>www</w:t>
      </w:r>
      <w:r w:rsidRPr="001C39C9">
        <w:rPr>
          <w:rFonts w:ascii="Times New Roman" w:eastAsia="Calibri" w:hAnsi="Times New Roman" w:cs="Times New Roman"/>
          <w:kern w:val="0"/>
          <w:sz w:val="24"/>
          <w:szCs w:val="24"/>
          <w14:ligatures w14:val="none"/>
        </w:rPr>
        <w:t>.</w:t>
      </w:r>
      <w:r w:rsidRPr="001C39C9">
        <w:rPr>
          <w:rFonts w:ascii="Times New Roman" w:eastAsia="Calibri" w:hAnsi="Times New Roman" w:cs="Times New Roman"/>
          <w:kern w:val="0"/>
          <w:sz w:val="24"/>
          <w:szCs w:val="24"/>
          <w:lang w:val="en-US"/>
          <w14:ligatures w14:val="none"/>
        </w:rPr>
        <w:t>mo</w:t>
      </w:r>
      <w:r w:rsidRPr="001C39C9">
        <w:rPr>
          <w:rFonts w:ascii="Times New Roman" w:eastAsia="Calibri" w:hAnsi="Times New Roman" w:cs="Times New Roman"/>
          <w:kern w:val="0"/>
          <w:sz w:val="24"/>
          <w:szCs w:val="24"/>
          <w14:ligatures w14:val="none"/>
        </w:rPr>
        <w:t>-</w:t>
      </w:r>
      <w:r w:rsidRPr="001C39C9">
        <w:rPr>
          <w:rFonts w:ascii="Times New Roman" w:eastAsia="Calibri" w:hAnsi="Times New Roman" w:cs="Times New Roman"/>
          <w:kern w:val="0"/>
          <w:sz w:val="24"/>
          <w:szCs w:val="24"/>
          <w:lang w:val="en-US"/>
          <w14:ligatures w14:val="none"/>
        </w:rPr>
        <w:t>krasno</w:t>
      </w:r>
      <w:r w:rsidRPr="001C39C9">
        <w:rPr>
          <w:rFonts w:ascii="Times New Roman" w:eastAsia="Calibri" w:hAnsi="Times New Roman" w:cs="Times New Roman"/>
          <w:kern w:val="0"/>
          <w:sz w:val="24"/>
          <w:szCs w:val="24"/>
          <w14:ligatures w14:val="none"/>
        </w:rPr>
        <w:t>.ru.</w:t>
      </w:r>
    </w:p>
    <w:p w14:paraId="1E970BC2" w14:textId="77777777" w:rsidR="001C39C9" w:rsidRPr="001C39C9" w:rsidRDefault="001C39C9" w:rsidP="001C39C9">
      <w:pPr>
        <w:keepNext/>
        <w:spacing w:before="360" w:after="240" w:line="276" w:lineRule="auto"/>
        <w:jc w:val="center"/>
        <w:rPr>
          <w:rFonts w:ascii="Times New Roman" w:eastAsia="Calibri" w:hAnsi="Times New Roman" w:cs="Times New Roman"/>
          <w:b/>
          <w:kern w:val="0"/>
          <w:sz w:val="24"/>
          <w:szCs w:val="24"/>
          <w14:ligatures w14:val="none"/>
        </w:rPr>
      </w:pPr>
      <w:r w:rsidRPr="001C39C9">
        <w:rPr>
          <w:rFonts w:ascii="Times New Roman" w:eastAsia="Calibri" w:hAnsi="Times New Roman" w:cs="Times New Roman"/>
          <w:b/>
          <w:kern w:val="0"/>
          <w:sz w:val="24"/>
          <w:szCs w:val="24"/>
          <w14:ligatures w14:val="none"/>
        </w:rPr>
        <w:t xml:space="preserve">4.2. Приоритеты, цели и задачи </w:t>
      </w:r>
    </w:p>
    <w:p w14:paraId="23AACACC"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 xml:space="preserve">Улучшение инвестиционного климата в Российской Федерации является одним из приоритетным направлений государственной политики Российской Федерации. Указом </w:t>
      </w:r>
      <w:r w:rsidRPr="001C39C9">
        <w:rPr>
          <w:rFonts w:ascii="Times New Roman" w:eastAsia="Calibri" w:hAnsi="Times New Roman" w:cs="Times New Roman"/>
          <w:kern w:val="0"/>
          <w:sz w:val="24"/>
          <w:szCs w:val="24"/>
          <w14:ligatures w14:val="none"/>
        </w:rPr>
        <w:lastRenderedPageBreak/>
        <w:t>Президента Российской Федерации от 7 мая 2012 года № 596 «О долгосрочной государственной экономической политике» перед Правительством Российской Федерации поставлена задача увеличения объема инвестиций не менее чем до 25 процентов внутреннего валового продукта к 2015 году и до 27 процентов - к 2018 году. В качестве одного из направлений работы определено существенное сокращение сроков прохождения процедур субъектами предпринимательской деятельности и стоимости этих процедур в таких сферах государственного регулирования как строительство, подключение к сетям, меры налогового стимулирования и налоговое администрирование, таможенное администрирование.</w:t>
      </w:r>
    </w:p>
    <w:p w14:paraId="6A32CC39"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Показатель «Объем инвестиций в основной капитал (за исключением бюджетных средств)» Указом Президента Российской Федерации от 21 августа 2012 года № 1199 включен в систему показателей для оценки эффективности деятельности органов исполнительной власти субъектов Российской Федерации».</w:t>
      </w:r>
    </w:p>
    <w:p w14:paraId="39D197ED"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Указом Президента Удмуртской Республики от 17 декабря 2013 года № 241 утвержден Инвестиционный меморандум Удмуртской Республики. Меморандум декларирует основные приоритеты развития инвестиционной деятельности в Удмуртской Республике, а также направлен на создание благоприятного инвестиционного имиджа Удмуртской Республики и обеспечение информационной открытости инвестиционной деятельности.</w:t>
      </w:r>
    </w:p>
    <w:p w14:paraId="38BE242F"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В ежегодном докладе Президента Удмуртской Республики «О положении в республике» содержится информация об инвестиционном климате и инвестиционной политике Удмуртской Республики, реализации инвестиционных проектов, определяются основные направления и приоритеты инвестиционной политики Удмуртской Республики, ключевые меры, которые необходимо реализовать на перспективу в целях привлечения инвестиций и улучшения условий ведения бизнеса в республике.</w:t>
      </w:r>
    </w:p>
    <w:p w14:paraId="717EE4AE"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 xml:space="preserve">Постановлением Правительства Удмуртской Республики от 15 апреля 2013 г. № 161 (в редакции постановления Правительства Удмуртской Республики от 17.02.2014 года №  44) утверждена государственная программа Удмуртской Республики «Создание условий для устойчивого экономического развития Удмуртской Республики». Одной из задач государственной программы определено - стимулирование инвестиционной и инновационной деятельности с целью диверсификации экономики, развития высокотехнологичных производств. </w:t>
      </w:r>
    </w:p>
    <w:p w14:paraId="2C17DD99"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 xml:space="preserve">Цели и задачи государственной программы «Создание условий для устойчивого экономического развития Удмуртской Республики» соответствуют приоритетам государственной политики Удмуртской Республики и вносят вклад в достижение стратегических целей и задач. </w:t>
      </w:r>
    </w:p>
    <w:p w14:paraId="2A9D101F"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lastRenderedPageBreak/>
        <w:t xml:space="preserve">Распоряжением Правительства Удмуртской Республики от 15 июля 2013 г. № 453-р утверждена Дорожная карта внедрения Стандарта деятельности органов исполнительной власти субъекта Российской Федерации по обеспечению благоприятного инвестиционного климата в Удмуртской Республике. </w:t>
      </w:r>
    </w:p>
    <w:p w14:paraId="6680516C"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В соответствии с приоритетами государственной политики, в рамках полномочий органов местного самоуправления, определены цель и задачи подпрограммы.</w:t>
      </w:r>
    </w:p>
    <w:p w14:paraId="63C0861B"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Целью подпрограммы является формирование благоприятного инвестиционного климата, позволяющего увеличивать приток инвестиций на территорию Красногорского района в интересах его устойчивого социально-экономического развития.</w:t>
      </w:r>
    </w:p>
    <w:p w14:paraId="6BE5ACE5"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Для достижения поставленной цели в рамках подпрограммы будут решаться следующие задачи:</w:t>
      </w:r>
    </w:p>
    <w:p w14:paraId="6526CD64" w14:textId="77777777" w:rsidR="001C39C9" w:rsidRPr="001C39C9" w:rsidRDefault="001C39C9" w:rsidP="001C39C9">
      <w:pPr>
        <w:numPr>
          <w:ilvl w:val="0"/>
          <w:numId w:val="10"/>
        </w:numPr>
        <w:tabs>
          <w:tab w:val="left" w:pos="1134"/>
        </w:tabs>
        <w:spacing w:after="0" w:line="312" w:lineRule="auto"/>
        <w:ind w:firstLine="709"/>
        <w:contextualSpacing/>
        <w:jc w:val="both"/>
        <w:rPr>
          <w:rFonts w:ascii="Times New Roman" w:eastAsia="Times New Roman" w:hAnsi="Times New Roman" w:cs="Times New Roman"/>
          <w:bCs/>
          <w:kern w:val="0"/>
          <w:sz w:val="24"/>
          <w:szCs w:val="24"/>
          <w14:ligatures w14:val="none"/>
        </w:rPr>
      </w:pPr>
      <w:r w:rsidRPr="001C39C9">
        <w:rPr>
          <w:rFonts w:ascii="Times New Roman" w:eastAsia="Times New Roman" w:hAnsi="Times New Roman" w:cs="Times New Roman"/>
          <w:bCs/>
          <w:kern w:val="0"/>
          <w:sz w:val="24"/>
          <w:szCs w:val="24"/>
          <w14:ligatures w14:val="none"/>
        </w:rPr>
        <w:t>Оказание содействия инициаторам инвестиционных проектов, планируемых к реализации на территории Красногорского района, в их разработке и реализации.</w:t>
      </w:r>
    </w:p>
    <w:p w14:paraId="1CA26D71" w14:textId="77777777" w:rsidR="001C39C9" w:rsidRPr="001C39C9" w:rsidRDefault="001C39C9" w:rsidP="001C39C9">
      <w:pPr>
        <w:numPr>
          <w:ilvl w:val="0"/>
          <w:numId w:val="10"/>
        </w:numPr>
        <w:tabs>
          <w:tab w:val="left" w:pos="1134"/>
        </w:tabs>
        <w:spacing w:after="0" w:line="312" w:lineRule="auto"/>
        <w:ind w:firstLine="709"/>
        <w:contextualSpacing/>
        <w:jc w:val="both"/>
        <w:rPr>
          <w:rFonts w:ascii="Times New Roman" w:eastAsia="Times New Roman" w:hAnsi="Times New Roman" w:cs="Times New Roman"/>
          <w:bCs/>
          <w:kern w:val="0"/>
          <w:sz w:val="24"/>
          <w:szCs w:val="24"/>
          <w14:ligatures w14:val="none"/>
        </w:rPr>
      </w:pPr>
      <w:r w:rsidRPr="001C39C9">
        <w:rPr>
          <w:rFonts w:ascii="Times New Roman" w:eastAsia="Times New Roman" w:hAnsi="Times New Roman" w:cs="Times New Roman"/>
          <w:bCs/>
          <w:kern w:val="0"/>
          <w:sz w:val="24"/>
          <w:szCs w:val="24"/>
          <w14:ligatures w14:val="none"/>
        </w:rPr>
        <w:t>Совершенствование механизмов стимулирования и поддержки инвестиционной деятельности на территории Красногорского района.</w:t>
      </w:r>
    </w:p>
    <w:p w14:paraId="1E4D420C" w14:textId="77777777" w:rsidR="001C39C9" w:rsidRPr="001C39C9" w:rsidRDefault="001C39C9" w:rsidP="001C39C9">
      <w:pPr>
        <w:numPr>
          <w:ilvl w:val="0"/>
          <w:numId w:val="10"/>
        </w:numPr>
        <w:tabs>
          <w:tab w:val="left" w:pos="1134"/>
        </w:tabs>
        <w:spacing w:after="0" w:line="312" w:lineRule="auto"/>
        <w:ind w:firstLine="709"/>
        <w:contextualSpacing/>
        <w:jc w:val="both"/>
        <w:rPr>
          <w:rFonts w:ascii="Times New Roman" w:eastAsia="Times New Roman" w:hAnsi="Times New Roman" w:cs="Times New Roman"/>
          <w:bCs/>
          <w:kern w:val="0"/>
          <w:sz w:val="24"/>
          <w:szCs w:val="24"/>
          <w14:ligatures w14:val="none"/>
        </w:rPr>
      </w:pPr>
      <w:r w:rsidRPr="001C39C9">
        <w:rPr>
          <w:rFonts w:ascii="Times New Roman" w:eastAsia="Times New Roman" w:hAnsi="Times New Roman" w:cs="Times New Roman"/>
          <w:bCs/>
          <w:kern w:val="0"/>
          <w:sz w:val="24"/>
          <w:szCs w:val="24"/>
          <w14:ligatures w14:val="none"/>
        </w:rPr>
        <w:t xml:space="preserve">Повышение информационной открытости инвестиционной деятельности в Красногорском районе. </w:t>
      </w:r>
    </w:p>
    <w:p w14:paraId="14EB9077" w14:textId="77777777" w:rsidR="001C39C9" w:rsidRPr="001C39C9" w:rsidRDefault="001C39C9" w:rsidP="001C39C9">
      <w:pPr>
        <w:numPr>
          <w:ilvl w:val="0"/>
          <w:numId w:val="10"/>
        </w:numPr>
        <w:tabs>
          <w:tab w:val="left" w:pos="1134"/>
        </w:tabs>
        <w:spacing w:after="0" w:line="312" w:lineRule="auto"/>
        <w:ind w:firstLine="709"/>
        <w:contextualSpacing/>
        <w:jc w:val="both"/>
        <w:rPr>
          <w:rFonts w:ascii="Times New Roman" w:eastAsia="Times New Roman" w:hAnsi="Times New Roman" w:cs="Times New Roman"/>
          <w:bCs/>
          <w:kern w:val="0"/>
          <w:sz w:val="24"/>
          <w:szCs w:val="24"/>
          <w14:ligatures w14:val="none"/>
        </w:rPr>
      </w:pPr>
      <w:r w:rsidRPr="001C39C9">
        <w:rPr>
          <w:rFonts w:ascii="Times New Roman" w:eastAsia="Times New Roman" w:hAnsi="Times New Roman" w:cs="Times New Roman"/>
          <w:bCs/>
          <w:kern w:val="0"/>
          <w:sz w:val="24"/>
          <w:szCs w:val="24"/>
          <w14:ligatures w14:val="none"/>
        </w:rPr>
        <w:t>Оптимизация административных процедур в рамках исполнения муниципальных функций и предоставления муниципальных услуг в значимых для инвестиционной деятельности сферах (земельно-имущественные отношения, строительство, подключение  к инженерным сетям).</w:t>
      </w:r>
    </w:p>
    <w:p w14:paraId="2C11F15C" w14:textId="77777777" w:rsidR="001C39C9" w:rsidRPr="001C39C9" w:rsidRDefault="001C39C9" w:rsidP="001C39C9">
      <w:pPr>
        <w:keepNext/>
        <w:spacing w:before="360" w:after="240" w:line="276" w:lineRule="auto"/>
        <w:jc w:val="center"/>
        <w:rPr>
          <w:rFonts w:ascii="Times New Roman" w:eastAsia="Calibri" w:hAnsi="Times New Roman" w:cs="Times New Roman"/>
          <w:b/>
          <w:kern w:val="0"/>
          <w:sz w:val="24"/>
          <w:szCs w:val="24"/>
          <w14:ligatures w14:val="none"/>
        </w:rPr>
      </w:pPr>
      <w:r w:rsidRPr="001C39C9">
        <w:rPr>
          <w:rFonts w:ascii="Times New Roman" w:eastAsia="Calibri" w:hAnsi="Times New Roman" w:cs="Times New Roman"/>
          <w:b/>
          <w:kern w:val="0"/>
          <w:sz w:val="24"/>
          <w:szCs w:val="24"/>
          <w14:ligatures w14:val="none"/>
        </w:rPr>
        <w:t>4.3. Целевые показатели (индикаторы)</w:t>
      </w:r>
    </w:p>
    <w:p w14:paraId="47651EE1"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В качестве целевых показателей (индикаторов) подпрограммы определены:</w:t>
      </w:r>
    </w:p>
    <w:p w14:paraId="0D5E6A05" w14:textId="77777777" w:rsidR="001C39C9" w:rsidRPr="001C39C9" w:rsidRDefault="001C39C9" w:rsidP="001C39C9">
      <w:pPr>
        <w:numPr>
          <w:ilvl w:val="0"/>
          <w:numId w:val="7"/>
        </w:numPr>
        <w:tabs>
          <w:tab w:val="left" w:pos="1134"/>
        </w:tabs>
        <w:spacing w:after="0" w:line="312" w:lineRule="auto"/>
        <w:ind w:firstLine="709"/>
        <w:contextualSpacing/>
        <w:jc w:val="both"/>
        <w:rPr>
          <w:rFonts w:ascii="Times New Roman" w:eastAsia="Times New Roman" w:hAnsi="Times New Roman" w:cs="Times New Roman"/>
          <w:bCs/>
          <w:kern w:val="0"/>
          <w:sz w:val="24"/>
          <w:szCs w:val="24"/>
          <w14:ligatures w14:val="none"/>
        </w:rPr>
      </w:pPr>
      <w:r w:rsidRPr="001C39C9">
        <w:rPr>
          <w:rFonts w:ascii="Times New Roman" w:eastAsia="Times New Roman" w:hAnsi="Times New Roman" w:cs="Times New Roman"/>
          <w:bCs/>
          <w:kern w:val="0"/>
          <w:sz w:val="24"/>
          <w:szCs w:val="24"/>
          <w14:ligatures w14:val="none"/>
        </w:rPr>
        <w:t>Объем инвестиций в основной капитал (за исключением бюджетных средств), млн. рублей.</w:t>
      </w:r>
    </w:p>
    <w:p w14:paraId="7A15F1D8"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Показатель отражает объем привлеченных средств, инвестируемых организациями и предпринимателями в экономику района. Показатель предусмотрен в составе показателей для оценки эффективности деятельности органов местного самоуправления, а также в государственной программе Удмуртской Республики «Создание условий для устойчивого экономического развития Удмуртской Республики» для наблюдения в разрезе муниципальных образований.</w:t>
      </w:r>
    </w:p>
    <w:p w14:paraId="36EBD5DE" w14:textId="77777777" w:rsidR="001C39C9" w:rsidRPr="001C39C9" w:rsidRDefault="001C39C9" w:rsidP="001C39C9">
      <w:pPr>
        <w:numPr>
          <w:ilvl w:val="0"/>
          <w:numId w:val="7"/>
        </w:numPr>
        <w:tabs>
          <w:tab w:val="left" w:pos="1134"/>
        </w:tabs>
        <w:spacing w:after="0" w:line="312" w:lineRule="auto"/>
        <w:ind w:firstLine="709"/>
        <w:contextualSpacing/>
        <w:jc w:val="both"/>
        <w:rPr>
          <w:rFonts w:ascii="Times New Roman" w:eastAsia="Times New Roman" w:hAnsi="Times New Roman" w:cs="Times New Roman"/>
          <w:bCs/>
          <w:kern w:val="0"/>
          <w:sz w:val="24"/>
          <w:szCs w:val="24"/>
          <w14:ligatures w14:val="none"/>
        </w:rPr>
      </w:pPr>
      <w:r w:rsidRPr="001C39C9">
        <w:rPr>
          <w:rFonts w:ascii="Times New Roman" w:eastAsia="Times New Roman" w:hAnsi="Times New Roman" w:cs="Times New Roman"/>
          <w:bCs/>
          <w:kern w:val="0"/>
          <w:sz w:val="24"/>
          <w:szCs w:val="24"/>
          <w14:ligatures w14:val="none"/>
        </w:rPr>
        <w:t>Количество реализованных на территории района инвестиционных проектов, единиц.</w:t>
      </w:r>
    </w:p>
    <w:p w14:paraId="10787CCB"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lastRenderedPageBreak/>
        <w:t>Показатель характеризует инвестиционную привлекательность района, отражает результат работы по разработке и продвижению инвестиционных проектов.</w:t>
      </w:r>
    </w:p>
    <w:p w14:paraId="795834BC" w14:textId="77777777" w:rsidR="001C39C9" w:rsidRPr="001C39C9" w:rsidRDefault="001C39C9" w:rsidP="001C39C9">
      <w:pPr>
        <w:numPr>
          <w:ilvl w:val="0"/>
          <w:numId w:val="7"/>
        </w:numPr>
        <w:tabs>
          <w:tab w:val="left" w:pos="1134"/>
        </w:tabs>
        <w:spacing w:after="0" w:line="312" w:lineRule="auto"/>
        <w:ind w:firstLine="709"/>
        <w:contextualSpacing/>
        <w:jc w:val="both"/>
        <w:rPr>
          <w:rFonts w:ascii="Times New Roman" w:eastAsia="Times New Roman" w:hAnsi="Times New Roman" w:cs="Times New Roman"/>
          <w:bCs/>
          <w:kern w:val="0"/>
          <w:sz w:val="24"/>
          <w:szCs w:val="24"/>
          <w14:ligatures w14:val="none"/>
        </w:rPr>
      </w:pPr>
      <w:r w:rsidRPr="001C39C9">
        <w:rPr>
          <w:rFonts w:ascii="Times New Roman" w:eastAsia="Times New Roman" w:hAnsi="Times New Roman" w:cs="Times New Roman"/>
          <w:bCs/>
          <w:kern w:val="0"/>
          <w:sz w:val="24"/>
          <w:szCs w:val="24"/>
          <w14:ligatures w14:val="none"/>
        </w:rPr>
        <w:t>Количество созданных новых рабочих мест от реализации инвестиционных проектов, ед.</w:t>
      </w:r>
    </w:p>
    <w:p w14:paraId="47EC0AF4"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Показатель характеризует социальную эффективность реализованных инвестиционных проектов.</w:t>
      </w:r>
    </w:p>
    <w:p w14:paraId="456D19D1"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Сведения о целевых показателях и их значениях по годам реализации муниципальной программы представлены в Приложении 1 к муниципальной программе.</w:t>
      </w:r>
    </w:p>
    <w:p w14:paraId="05844557" w14:textId="77777777" w:rsidR="001C39C9" w:rsidRPr="001C39C9" w:rsidRDefault="001C39C9" w:rsidP="001C39C9">
      <w:pPr>
        <w:keepNext/>
        <w:spacing w:before="360" w:after="240" w:line="276" w:lineRule="auto"/>
        <w:jc w:val="center"/>
        <w:rPr>
          <w:rFonts w:ascii="Times New Roman" w:eastAsia="Calibri" w:hAnsi="Times New Roman" w:cs="Times New Roman"/>
          <w:b/>
          <w:kern w:val="0"/>
          <w:sz w:val="24"/>
          <w:szCs w:val="24"/>
          <w14:ligatures w14:val="none"/>
        </w:rPr>
      </w:pPr>
      <w:r w:rsidRPr="001C39C9">
        <w:rPr>
          <w:rFonts w:ascii="Times New Roman" w:eastAsia="Calibri" w:hAnsi="Times New Roman" w:cs="Times New Roman"/>
          <w:b/>
          <w:kern w:val="0"/>
          <w:sz w:val="24"/>
          <w:szCs w:val="24"/>
          <w14:ligatures w14:val="none"/>
        </w:rPr>
        <w:t>4.4. Сроки и этапы реализации</w:t>
      </w:r>
    </w:p>
    <w:p w14:paraId="3E64C8FD"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 xml:space="preserve">Срок реализации - 2015-2026 годы. </w:t>
      </w:r>
    </w:p>
    <w:p w14:paraId="3B7F5618"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Этапы реализации подпрограммы не выделяются.</w:t>
      </w:r>
    </w:p>
    <w:p w14:paraId="1F16BBCD" w14:textId="77777777" w:rsidR="001C39C9" w:rsidRPr="001C39C9" w:rsidRDefault="001C39C9" w:rsidP="001C39C9">
      <w:pPr>
        <w:keepNext/>
        <w:spacing w:before="360" w:after="240" w:line="276" w:lineRule="auto"/>
        <w:jc w:val="center"/>
        <w:rPr>
          <w:rFonts w:ascii="Times New Roman" w:eastAsia="Calibri" w:hAnsi="Times New Roman" w:cs="Times New Roman"/>
          <w:b/>
          <w:kern w:val="0"/>
          <w:sz w:val="24"/>
          <w:szCs w:val="24"/>
          <w14:ligatures w14:val="none"/>
        </w:rPr>
      </w:pPr>
      <w:r w:rsidRPr="001C39C9">
        <w:rPr>
          <w:rFonts w:ascii="Times New Roman" w:eastAsia="Calibri" w:hAnsi="Times New Roman" w:cs="Times New Roman"/>
          <w:b/>
          <w:kern w:val="0"/>
          <w:sz w:val="24"/>
          <w:szCs w:val="24"/>
          <w14:ligatures w14:val="none"/>
        </w:rPr>
        <w:t>4.5. Основные мероприятия</w:t>
      </w:r>
    </w:p>
    <w:p w14:paraId="462F5C39" w14:textId="77777777" w:rsidR="001C39C9" w:rsidRPr="001C39C9" w:rsidRDefault="001C39C9" w:rsidP="001C39C9">
      <w:pPr>
        <w:numPr>
          <w:ilvl w:val="0"/>
          <w:numId w:val="6"/>
        </w:numPr>
        <w:tabs>
          <w:tab w:val="left" w:pos="1134"/>
        </w:tabs>
        <w:spacing w:after="0" w:line="312" w:lineRule="auto"/>
        <w:ind w:firstLine="709"/>
        <w:contextualSpacing/>
        <w:jc w:val="both"/>
        <w:rPr>
          <w:rFonts w:ascii="Times New Roman" w:eastAsia="Times New Roman" w:hAnsi="Times New Roman" w:cs="Times New Roman"/>
          <w:bCs/>
          <w:kern w:val="0"/>
          <w:sz w:val="24"/>
          <w:szCs w:val="24"/>
          <w:u w:val="single"/>
          <w14:ligatures w14:val="none"/>
        </w:rPr>
      </w:pPr>
      <w:r w:rsidRPr="001C39C9">
        <w:rPr>
          <w:rFonts w:ascii="Times New Roman" w:eastAsia="Times New Roman" w:hAnsi="Times New Roman" w:cs="Times New Roman"/>
          <w:bCs/>
          <w:kern w:val="0"/>
          <w:sz w:val="24"/>
          <w:szCs w:val="24"/>
          <w14:ligatures w14:val="none"/>
        </w:rPr>
        <w:t xml:space="preserve">Разработка и утверждение в составе Программы социально-экономического развития Красногорского района на 2015-2024 годы инвестиционных приоритетов муниципального образования (территории, отрасли, технологии, планируемые к реализации проекты). – </w:t>
      </w:r>
      <w:r w:rsidRPr="001C39C9">
        <w:rPr>
          <w:rFonts w:ascii="Times New Roman" w:eastAsia="Times New Roman" w:hAnsi="Times New Roman" w:cs="Times New Roman"/>
          <w:bCs/>
          <w:kern w:val="0"/>
          <w:sz w:val="24"/>
          <w:szCs w:val="24"/>
          <w:u w:val="single"/>
          <w14:ligatures w14:val="none"/>
        </w:rPr>
        <w:t>Отменяется с 2019 года ввиду отсутствия Программы СЭР</w:t>
      </w:r>
    </w:p>
    <w:p w14:paraId="21F1CBC1" w14:textId="77777777" w:rsidR="001C39C9" w:rsidRPr="001C39C9" w:rsidRDefault="001C39C9" w:rsidP="001C39C9">
      <w:pPr>
        <w:tabs>
          <w:tab w:val="left" w:pos="1134"/>
        </w:tabs>
        <w:spacing w:after="0" w:line="312" w:lineRule="auto"/>
        <w:ind w:firstLine="709"/>
        <w:contextualSpacing/>
        <w:jc w:val="both"/>
        <w:rPr>
          <w:rFonts w:ascii="Times New Roman" w:eastAsia="Times New Roman" w:hAnsi="Times New Roman" w:cs="Times New Roman"/>
          <w:bCs/>
          <w:kern w:val="0"/>
          <w:sz w:val="24"/>
          <w:szCs w:val="24"/>
          <w14:ligatures w14:val="none"/>
        </w:rPr>
      </w:pPr>
      <w:r w:rsidRPr="001C39C9">
        <w:rPr>
          <w:rFonts w:ascii="Times New Roman" w:eastAsia="Times New Roman" w:hAnsi="Times New Roman" w:cs="Times New Roman"/>
          <w:bCs/>
          <w:kern w:val="0"/>
          <w:sz w:val="24"/>
          <w:szCs w:val="24"/>
          <w14:ligatures w14:val="none"/>
        </w:rPr>
        <w:t>Реализация основного мероприятия позволит определить программным документом инвестиционные приоритеты района на среднесрочную перспективу.</w:t>
      </w:r>
    </w:p>
    <w:p w14:paraId="542264CF" w14:textId="77777777" w:rsidR="001C39C9" w:rsidRPr="001C39C9" w:rsidRDefault="001C39C9" w:rsidP="001C39C9">
      <w:pPr>
        <w:numPr>
          <w:ilvl w:val="0"/>
          <w:numId w:val="6"/>
        </w:numPr>
        <w:tabs>
          <w:tab w:val="left" w:pos="1134"/>
        </w:tabs>
        <w:spacing w:after="0" w:line="312" w:lineRule="auto"/>
        <w:ind w:firstLine="709"/>
        <w:contextualSpacing/>
        <w:jc w:val="both"/>
        <w:rPr>
          <w:rFonts w:ascii="Times New Roman" w:eastAsia="Times New Roman" w:hAnsi="Times New Roman" w:cs="Times New Roman"/>
          <w:bCs/>
          <w:kern w:val="0"/>
          <w:sz w:val="24"/>
          <w:szCs w:val="24"/>
          <w14:ligatures w14:val="none"/>
        </w:rPr>
      </w:pPr>
      <w:r w:rsidRPr="001C39C9">
        <w:rPr>
          <w:rFonts w:ascii="Times New Roman" w:eastAsia="Times New Roman" w:hAnsi="Times New Roman" w:cs="Times New Roman"/>
          <w:bCs/>
          <w:kern w:val="0"/>
          <w:sz w:val="24"/>
          <w:szCs w:val="24"/>
          <w14:ligatures w14:val="none"/>
        </w:rPr>
        <w:t>Прединвестиционная подготовка инвестиционных проектов.</w:t>
      </w:r>
    </w:p>
    <w:p w14:paraId="46822DCB" w14:textId="77777777" w:rsidR="001C39C9" w:rsidRPr="001C39C9" w:rsidRDefault="001C39C9" w:rsidP="001C39C9">
      <w:pPr>
        <w:tabs>
          <w:tab w:val="left" w:pos="1134"/>
        </w:tabs>
        <w:spacing w:after="0" w:line="312" w:lineRule="auto"/>
        <w:ind w:firstLine="709"/>
        <w:contextualSpacing/>
        <w:jc w:val="both"/>
        <w:rPr>
          <w:rFonts w:ascii="Times New Roman" w:eastAsia="Times New Roman" w:hAnsi="Times New Roman" w:cs="Times New Roman"/>
          <w:bCs/>
          <w:kern w:val="0"/>
          <w:sz w:val="24"/>
          <w:szCs w:val="24"/>
          <w14:ligatures w14:val="none"/>
        </w:rPr>
      </w:pPr>
      <w:r w:rsidRPr="001C39C9">
        <w:rPr>
          <w:rFonts w:ascii="Times New Roman" w:eastAsia="Times New Roman" w:hAnsi="Times New Roman" w:cs="Times New Roman"/>
          <w:bCs/>
          <w:kern w:val="0"/>
          <w:sz w:val="24"/>
          <w:szCs w:val="24"/>
          <w14:ligatures w14:val="none"/>
        </w:rPr>
        <w:t>Основное мероприятие заключается в поиске идей и инициаторов для реализации инвестиционных проектов, разработке бизнес-плана инвестиционного проекта на стадии его подготовки.</w:t>
      </w:r>
    </w:p>
    <w:p w14:paraId="0B23A15C" w14:textId="77777777" w:rsidR="001C39C9" w:rsidRPr="001C39C9" w:rsidRDefault="001C39C9" w:rsidP="001C39C9">
      <w:pPr>
        <w:numPr>
          <w:ilvl w:val="0"/>
          <w:numId w:val="6"/>
        </w:numPr>
        <w:tabs>
          <w:tab w:val="left" w:pos="1134"/>
        </w:tabs>
        <w:spacing w:after="0" w:line="312" w:lineRule="auto"/>
        <w:ind w:firstLine="709"/>
        <w:contextualSpacing/>
        <w:jc w:val="both"/>
        <w:rPr>
          <w:rFonts w:ascii="Times New Roman" w:eastAsia="Times New Roman" w:hAnsi="Times New Roman" w:cs="Times New Roman"/>
          <w:bCs/>
          <w:kern w:val="0"/>
          <w:sz w:val="24"/>
          <w:szCs w:val="24"/>
          <w14:ligatures w14:val="none"/>
        </w:rPr>
      </w:pPr>
      <w:r w:rsidRPr="001C39C9">
        <w:rPr>
          <w:rFonts w:ascii="Times New Roman" w:eastAsia="Times New Roman" w:hAnsi="Times New Roman" w:cs="Times New Roman"/>
          <w:bCs/>
          <w:kern w:val="0"/>
          <w:sz w:val="24"/>
          <w:szCs w:val="24"/>
          <w14:ligatures w14:val="none"/>
        </w:rPr>
        <w:t>Подготовка инвестиционных площадок.</w:t>
      </w:r>
    </w:p>
    <w:p w14:paraId="70F20D60" w14:textId="77777777" w:rsidR="001C39C9" w:rsidRPr="001C39C9" w:rsidRDefault="001C39C9" w:rsidP="001C39C9">
      <w:pPr>
        <w:tabs>
          <w:tab w:val="left" w:pos="1134"/>
        </w:tabs>
        <w:spacing w:after="0" w:line="312" w:lineRule="auto"/>
        <w:ind w:firstLine="709"/>
        <w:contextualSpacing/>
        <w:jc w:val="both"/>
        <w:rPr>
          <w:rFonts w:ascii="Times New Roman" w:eastAsia="Times New Roman" w:hAnsi="Times New Roman" w:cs="Times New Roman"/>
          <w:bCs/>
          <w:kern w:val="0"/>
          <w:sz w:val="24"/>
          <w:szCs w:val="24"/>
          <w14:ligatures w14:val="none"/>
        </w:rPr>
      </w:pPr>
      <w:r w:rsidRPr="001C39C9">
        <w:rPr>
          <w:rFonts w:ascii="Times New Roman" w:eastAsia="Times New Roman" w:hAnsi="Times New Roman" w:cs="Times New Roman"/>
          <w:bCs/>
          <w:kern w:val="0"/>
          <w:sz w:val="24"/>
          <w:szCs w:val="24"/>
          <w14:ligatures w14:val="none"/>
        </w:rPr>
        <w:t>Основное мероприятие заключается в определении инвестиционных площадок для реализации инвестиционных проектов в градостроительных документах, решении вопросов с собственниками земельных участков, обеспечении земельных участков объектами социальной и инженерной инфраструктуры.</w:t>
      </w:r>
    </w:p>
    <w:p w14:paraId="10F81C9B" w14:textId="77777777" w:rsidR="001C39C9" w:rsidRPr="001C39C9" w:rsidRDefault="001C39C9" w:rsidP="001C39C9">
      <w:pPr>
        <w:numPr>
          <w:ilvl w:val="0"/>
          <w:numId w:val="6"/>
        </w:numPr>
        <w:tabs>
          <w:tab w:val="left" w:pos="1134"/>
        </w:tabs>
        <w:spacing w:after="0" w:line="312" w:lineRule="auto"/>
        <w:ind w:firstLine="709"/>
        <w:contextualSpacing/>
        <w:jc w:val="both"/>
        <w:rPr>
          <w:rFonts w:ascii="Times New Roman" w:eastAsia="Times New Roman" w:hAnsi="Times New Roman" w:cs="Times New Roman"/>
          <w:bCs/>
          <w:kern w:val="0"/>
          <w:sz w:val="24"/>
          <w:szCs w:val="24"/>
          <w14:ligatures w14:val="none"/>
        </w:rPr>
      </w:pPr>
      <w:r w:rsidRPr="001C39C9">
        <w:rPr>
          <w:rFonts w:ascii="Times New Roman" w:eastAsia="Times New Roman" w:hAnsi="Times New Roman" w:cs="Times New Roman"/>
          <w:bCs/>
          <w:kern w:val="0"/>
          <w:sz w:val="24"/>
          <w:szCs w:val="24"/>
          <w14:ligatures w14:val="none"/>
        </w:rPr>
        <w:t>Содействие продвижению инвестиционных проектов Красногорского района.</w:t>
      </w:r>
    </w:p>
    <w:p w14:paraId="196E1C2F"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Основное мероприятие реализуется за счет:</w:t>
      </w:r>
    </w:p>
    <w:p w14:paraId="303C018E" w14:textId="77777777" w:rsidR="001C39C9" w:rsidRPr="001C39C9" w:rsidRDefault="001C39C9" w:rsidP="001C39C9">
      <w:pPr>
        <w:numPr>
          <w:ilvl w:val="0"/>
          <w:numId w:val="4"/>
        </w:numPr>
        <w:tabs>
          <w:tab w:val="left" w:pos="993"/>
        </w:tabs>
        <w:spacing w:after="0" w:line="312" w:lineRule="auto"/>
        <w:ind w:right="-85" w:firstLine="709"/>
        <w:jc w:val="both"/>
        <w:rPr>
          <w:rFonts w:ascii="Times New Roman" w:eastAsia="Times New Roman" w:hAnsi="Times New Roman" w:cs="Times New Roman"/>
          <w:bCs/>
          <w:kern w:val="0"/>
          <w:sz w:val="24"/>
          <w:szCs w:val="24"/>
          <w:lang w:eastAsia="ru-RU"/>
          <w14:ligatures w14:val="none"/>
        </w:rPr>
      </w:pPr>
      <w:r w:rsidRPr="001C39C9">
        <w:rPr>
          <w:rFonts w:ascii="Times New Roman" w:eastAsia="Times New Roman" w:hAnsi="Times New Roman" w:cs="Times New Roman"/>
          <w:bCs/>
          <w:kern w:val="0"/>
          <w:sz w:val="24"/>
          <w:szCs w:val="24"/>
          <w:lang w:eastAsia="ru-RU"/>
          <w14:ligatures w14:val="none"/>
        </w:rPr>
        <w:t>публикации в открытых источниках информации сведений об инвестиционных проектах и инвестиционных площадках Красногорского района, о примерах успешной практики реализации инвестиционных проектов на территории Красногорского района;</w:t>
      </w:r>
    </w:p>
    <w:p w14:paraId="09146D32" w14:textId="77777777" w:rsidR="001C39C9" w:rsidRPr="001C39C9" w:rsidRDefault="001C39C9" w:rsidP="001C39C9">
      <w:pPr>
        <w:numPr>
          <w:ilvl w:val="0"/>
          <w:numId w:val="4"/>
        </w:numPr>
        <w:tabs>
          <w:tab w:val="left" w:pos="993"/>
        </w:tabs>
        <w:spacing w:after="0" w:line="312" w:lineRule="auto"/>
        <w:ind w:right="-85" w:firstLine="709"/>
        <w:jc w:val="both"/>
        <w:rPr>
          <w:rFonts w:ascii="Times New Roman" w:eastAsia="Times New Roman" w:hAnsi="Times New Roman" w:cs="Times New Roman"/>
          <w:bCs/>
          <w:kern w:val="0"/>
          <w:sz w:val="24"/>
          <w:szCs w:val="24"/>
          <w:lang w:eastAsia="ru-RU"/>
          <w14:ligatures w14:val="none"/>
        </w:rPr>
      </w:pPr>
      <w:r w:rsidRPr="001C39C9">
        <w:rPr>
          <w:rFonts w:ascii="Times New Roman" w:eastAsia="Times New Roman" w:hAnsi="Times New Roman" w:cs="Times New Roman"/>
          <w:bCs/>
          <w:kern w:val="0"/>
          <w:sz w:val="24"/>
          <w:szCs w:val="24"/>
          <w:lang w:eastAsia="ru-RU"/>
          <w14:ligatures w14:val="none"/>
        </w:rPr>
        <w:lastRenderedPageBreak/>
        <w:t>участия в инвестиционных форумах, выставках и ярмарках с целью представления инвестиционных возможностей Красногорского района;</w:t>
      </w:r>
    </w:p>
    <w:p w14:paraId="6FADCB03" w14:textId="77777777" w:rsidR="001C39C9" w:rsidRPr="001C39C9" w:rsidRDefault="001C39C9" w:rsidP="001C39C9">
      <w:pPr>
        <w:numPr>
          <w:ilvl w:val="0"/>
          <w:numId w:val="4"/>
        </w:numPr>
        <w:tabs>
          <w:tab w:val="left" w:pos="993"/>
        </w:tabs>
        <w:spacing w:after="0" w:line="312" w:lineRule="auto"/>
        <w:ind w:right="-85" w:firstLine="709"/>
        <w:jc w:val="both"/>
        <w:rPr>
          <w:rFonts w:ascii="Times New Roman" w:eastAsia="Times New Roman" w:hAnsi="Times New Roman" w:cs="Times New Roman"/>
          <w:bCs/>
          <w:kern w:val="0"/>
          <w:sz w:val="24"/>
          <w:szCs w:val="24"/>
          <w:lang w:eastAsia="ru-RU"/>
          <w14:ligatures w14:val="none"/>
        </w:rPr>
      </w:pPr>
      <w:r w:rsidRPr="001C39C9">
        <w:rPr>
          <w:rFonts w:ascii="Times New Roman" w:eastAsia="Times New Roman" w:hAnsi="Times New Roman" w:cs="Times New Roman"/>
          <w:bCs/>
          <w:kern w:val="0"/>
          <w:sz w:val="24"/>
          <w:szCs w:val="24"/>
          <w:lang w:eastAsia="ru-RU"/>
          <w14:ligatures w14:val="none"/>
        </w:rPr>
        <w:t>взаимодействия с органами государственной власти Удмуртской Республики в целях включения инвестиционных проектов Красногорского района в реестр государственных инвестиционных проектов Удмуртской Республики.</w:t>
      </w:r>
    </w:p>
    <w:p w14:paraId="7952269A" w14:textId="77777777" w:rsidR="001C39C9" w:rsidRPr="001C39C9" w:rsidRDefault="001C39C9" w:rsidP="001C39C9">
      <w:pPr>
        <w:numPr>
          <w:ilvl w:val="0"/>
          <w:numId w:val="6"/>
        </w:numPr>
        <w:tabs>
          <w:tab w:val="left" w:pos="1134"/>
        </w:tabs>
        <w:spacing w:after="0" w:line="312" w:lineRule="auto"/>
        <w:ind w:firstLine="709"/>
        <w:contextualSpacing/>
        <w:jc w:val="both"/>
        <w:rPr>
          <w:rFonts w:ascii="Times New Roman" w:eastAsia="Times New Roman" w:hAnsi="Times New Roman" w:cs="Times New Roman"/>
          <w:bCs/>
          <w:kern w:val="0"/>
          <w:sz w:val="24"/>
          <w:szCs w:val="24"/>
          <w14:ligatures w14:val="none"/>
        </w:rPr>
      </w:pPr>
      <w:r w:rsidRPr="001C39C9">
        <w:rPr>
          <w:rFonts w:ascii="Times New Roman" w:eastAsia="Times New Roman" w:hAnsi="Times New Roman" w:cs="Times New Roman"/>
          <w:bCs/>
          <w:kern w:val="0"/>
          <w:sz w:val="24"/>
          <w:szCs w:val="24"/>
          <w14:ligatures w14:val="none"/>
        </w:rPr>
        <w:t xml:space="preserve">Сопровождение инвестиционных проектов, имеющих приоритетное значение для социально-экономического развития муниципального образования «Красногорский район». </w:t>
      </w:r>
    </w:p>
    <w:p w14:paraId="5F9FCD2B"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Сопровождение инвестиционного проекта предполагает:</w:t>
      </w:r>
    </w:p>
    <w:p w14:paraId="108EC1C4" w14:textId="77777777" w:rsidR="001C39C9" w:rsidRPr="001C39C9" w:rsidRDefault="001C39C9" w:rsidP="001C39C9">
      <w:pPr>
        <w:numPr>
          <w:ilvl w:val="0"/>
          <w:numId w:val="4"/>
        </w:numPr>
        <w:tabs>
          <w:tab w:val="left" w:pos="1134"/>
        </w:tabs>
        <w:spacing w:after="0" w:line="312" w:lineRule="auto"/>
        <w:ind w:right="-85" w:firstLine="709"/>
        <w:jc w:val="both"/>
        <w:rPr>
          <w:rFonts w:ascii="Times New Roman" w:eastAsia="Times New Roman" w:hAnsi="Times New Roman" w:cs="Times New Roman"/>
          <w:bCs/>
          <w:kern w:val="0"/>
          <w:sz w:val="24"/>
          <w:szCs w:val="24"/>
          <w:lang w:eastAsia="ru-RU"/>
          <w14:ligatures w14:val="none"/>
        </w:rPr>
      </w:pPr>
      <w:r w:rsidRPr="001C39C9">
        <w:rPr>
          <w:rFonts w:ascii="Times New Roman" w:eastAsia="Times New Roman" w:hAnsi="Times New Roman" w:cs="Times New Roman"/>
          <w:bCs/>
          <w:kern w:val="0"/>
          <w:sz w:val="24"/>
          <w:szCs w:val="24"/>
          <w:lang w:eastAsia="ru-RU"/>
          <w14:ligatures w14:val="none"/>
        </w:rPr>
        <w:t>контроль за своевременным получением инициатором проекта необходимых согласований и разрешений в органах государственной власти, органах местного самоуправления, других организациях в Удмуртской Республике;</w:t>
      </w:r>
    </w:p>
    <w:p w14:paraId="4FAC3932" w14:textId="77777777" w:rsidR="001C39C9" w:rsidRPr="001C39C9" w:rsidRDefault="001C39C9" w:rsidP="001C39C9">
      <w:pPr>
        <w:numPr>
          <w:ilvl w:val="0"/>
          <w:numId w:val="4"/>
        </w:numPr>
        <w:tabs>
          <w:tab w:val="left" w:pos="1134"/>
        </w:tabs>
        <w:spacing w:after="0" w:line="312" w:lineRule="auto"/>
        <w:ind w:right="-85" w:firstLine="709"/>
        <w:jc w:val="both"/>
        <w:rPr>
          <w:rFonts w:ascii="Times New Roman" w:eastAsia="Times New Roman" w:hAnsi="Times New Roman" w:cs="Times New Roman"/>
          <w:bCs/>
          <w:kern w:val="0"/>
          <w:sz w:val="24"/>
          <w:szCs w:val="24"/>
          <w:lang w:eastAsia="ru-RU"/>
          <w14:ligatures w14:val="none"/>
        </w:rPr>
      </w:pPr>
      <w:r w:rsidRPr="001C39C9">
        <w:rPr>
          <w:rFonts w:ascii="Times New Roman" w:eastAsia="Times New Roman" w:hAnsi="Times New Roman" w:cs="Times New Roman"/>
          <w:bCs/>
          <w:kern w:val="0"/>
          <w:sz w:val="24"/>
          <w:szCs w:val="24"/>
          <w:lang w:eastAsia="ru-RU"/>
          <w14:ligatures w14:val="none"/>
        </w:rPr>
        <w:t>поддержку ходатайств и обращений инициатора проекта в органы государственной власти Удмуртской Республики, органы местного самоуправления, другие организации в Удмуртской Республике о содействии в реализации инвестиционного проекта;</w:t>
      </w:r>
    </w:p>
    <w:p w14:paraId="1D1B0776" w14:textId="77777777" w:rsidR="001C39C9" w:rsidRPr="001C39C9" w:rsidRDefault="001C39C9" w:rsidP="001C39C9">
      <w:pPr>
        <w:numPr>
          <w:ilvl w:val="0"/>
          <w:numId w:val="4"/>
        </w:numPr>
        <w:tabs>
          <w:tab w:val="left" w:pos="1134"/>
        </w:tabs>
        <w:spacing w:after="0" w:line="312" w:lineRule="auto"/>
        <w:ind w:right="-85" w:firstLine="709"/>
        <w:jc w:val="both"/>
        <w:rPr>
          <w:rFonts w:ascii="Times New Roman" w:eastAsia="Times New Roman" w:hAnsi="Times New Roman" w:cs="Times New Roman"/>
          <w:bCs/>
          <w:kern w:val="0"/>
          <w:sz w:val="24"/>
          <w:szCs w:val="24"/>
          <w:lang w:eastAsia="ru-RU"/>
          <w14:ligatures w14:val="none"/>
        </w:rPr>
      </w:pPr>
      <w:r w:rsidRPr="001C39C9">
        <w:rPr>
          <w:rFonts w:ascii="Times New Roman" w:eastAsia="Times New Roman" w:hAnsi="Times New Roman" w:cs="Times New Roman"/>
          <w:bCs/>
          <w:kern w:val="0"/>
          <w:sz w:val="24"/>
          <w:szCs w:val="24"/>
          <w:lang w:eastAsia="ru-RU"/>
          <w14:ligatures w14:val="none"/>
        </w:rPr>
        <w:t>способствование участию инвестиционных проектов на международных, общероссийских и региональных форумах, выставках и ярмарках, в том числе в виде информирования инициаторов инвестиционных проектов о планируемых мероприятиях;</w:t>
      </w:r>
    </w:p>
    <w:p w14:paraId="30F9FA9B" w14:textId="77777777" w:rsidR="001C39C9" w:rsidRPr="001C39C9" w:rsidRDefault="001C39C9" w:rsidP="001C39C9">
      <w:pPr>
        <w:numPr>
          <w:ilvl w:val="0"/>
          <w:numId w:val="4"/>
        </w:numPr>
        <w:tabs>
          <w:tab w:val="left" w:pos="1134"/>
        </w:tabs>
        <w:spacing w:after="0" w:line="312" w:lineRule="auto"/>
        <w:ind w:right="-85" w:firstLine="709"/>
        <w:jc w:val="both"/>
        <w:rPr>
          <w:rFonts w:ascii="Times New Roman" w:eastAsia="Times New Roman" w:hAnsi="Times New Roman" w:cs="Times New Roman"/>
          <w:bCs/>
          <w:kern w:val="0"/>
          <w:sz w:val="24"/>
          <w:szCs w:val="24"/>
          <w:lang w:eastAsia="ru-RU"/>
          <w14:ligatures w14:val="none"/>
        </w:rPr>
      </w:pPr>
      <w:r w:rsidRPr="001C39C9">
        <w:rPr>
          <w:rFonts w:ascii="Times New Roman" w:eastAsia="Times New Roman" w:hAnsi="Times New Roman" w:cs="Times New Roman"/>
          <w:bCs/>
          <w:kern w:val="0"/>
          <w:sz w:val="24"/>
          <w:szCs w:val="24"/>
          <w:lang w:eastAsia="ru-RU"/>
          <w14:ligatures w14:val="none"/>
        </w:rPr>
        <w:t>публикацию сведений об инвестиционном проекте на официальном сайте муниципального образования Красногорский район;</w:t>
      </w:r>
    </w:p>
    <w:p w14:paraId="010FE3C1" w14:textId="77777777" w:rsidR="001C39C9" w:rsidRPr="001C39C9" w:rsidRDefault="001C39C9" w:rsidP="001C39C9">
      <w:pPr>
        <w:numPr>
          <w:ilvl w:val="0"/>
          <w:numId w:val="4"/>
        </w:numPr>
        <w:tabs>
          <w:tab w:val="left" w:pos="1134"/>
        </w:tabs>
        <w:spacing w:after="0" w:line="312" w:lineRule="auto"/>
        <w:ind w:right="-85" w:firstLine="709"/>
        <w:jc w:val="both"/>
        <w:rPr>
          <w:rFonts w:ascii="Times New Roman" w:eastAsia="Times New Roman" w:hAnsi="Times New Roman" w:cs="Times New Roman"/>
          <w:bCs/>
          <w:kern w:val="0"/>
          <w:sz w:val="24"/>
          <w:szCs w:val="24"/>
          <w:lang w:eastAsia="ru-RU"/>
          <w14:ligatures w14:val="none"/>
        </w:rPr>
      </w:pPr>
      <w:r w:rsidRPr="001C39C9">
        <w:rPr>
          <w:rFonts w:ascii="Times New Roman" w:eastAsia="Times New Roman" w:hAnsi="Times New Roman" w:cs="Times New Roman"/>
          <w:bCs/>
          <w:kern w:val="0"/>
          <w:sz w:val="24"/>
          <w:szCs w:val="24"/>
          <w:lang w:eastAsia="ru-RU"/>
          <w14:ligatures w14:val="none"/>
        </w:rPr>
        <w:t>информирование инициаторов инвестиционных проектов о новых формах государственной поддержки инвестиционной деятельности, предоставляемых на территории Удмуртской Республики;</w:t>
      </w:r>
    </w:p>
    <w:p w14:paraId="59A1159D" w14:textId="77777777" w:rsidR="001C39C9" w:rsidRPr="001C39C9" w:rsidRDefault="001C39C9" w:rsidP="001C39C9">
      <w:pPr>
        <w:numPr>
          <w:ilvl w:val="0"/>
          <w:numId w:val="4"/>
        </w:numPr>
        <w:tabs>
          <w:tab w:val="left" w:pos="1134"/>
        </w:tabs>
        <w:spacing w:after="0" w:line="312" w:lineRule="auto"/>
        <w:ind w:right="-85" w:firstLine="709"/>
        <w:jc w:val="both"/>
        <w:rPr>
          <w:rFonts w:ascii="Times New Roman" w:eastAsia="Times New Roman" w:hAnsi="Times New Roman" w:cs="Times New Roman"/>
          <w:bCs/>
          <w:kern w:val="0"/>
          <w:sz w:val="24"/>
          <w:szCs w:val="24"/>
          <w:lang w:eastAsia="ru-RU"/>
          <w14:ligatures w14:val="none"/>
        </w:rPr>
      </w:pPr>
      <w:r w:rsidRPr="001C39C9">
        <w:rPr>
          <w:rFonts w:ascii="Times New Roman" w:eastAsia="Times New Roman" w:hAnsi="Times New Roman" w:cs="Times New Roman"/>
          <w:bCs/>
          <w:kern w:val="0"/>
          <w:sz w:val="24"/>
          <w:szCs w:val="24"/>
          <w:lang w:eastAsia="ru-RU"/>
          <w14:ligatures w14:val="none"/>
        </w:rPr>
        <w:t>оказание консультационной и организационной поддержки инициаторам инвестиционных проектов, в том числе при оформлении заявок на получение государственной поддержки инвестиционной деятельности, предоставляемой на территории Удмуртской Республики.</w:t>
      </w:r>
    </w:p>
    <w:p w14:paraId="13C71236" w14:textId="77777777" w:rsidR="001C39C9" w:rsidRPr="001C39C9" w:rsidRDefault="001C39C9" w:rsidP="001C39C9">
      <w:pPr>
        <w:numPr>
          <w:ilvl w:val="0"/>
          <w:numId w:val="6"/>
        </w:numPr>
        <w:tabs>
          <w:tab w:val="left" w:pos="1134"/>
        </w:tabs>
        <w:spacing w:after="0" w:line="312" w:lineRule="auto"/>
        <w:ind w:firstLine="709"/>
        <w:contextualSpacing/>
        <w:jc w:val="both"/>
        <w:rPr>
          <w:rFonts w:ascii="Times New Roman" w:eastAsia="Times New Roman" w:hAnsi="Times New Roman" w:cs="Times New Roman"/>
          <w:bCs/>
          <w:kern w:val="0"/>
          <w:sz w:val="24"/>
          <w:szCs w:val="24"/>
          <w14:ligatures w14:val="none"/>
        </w:rPr>
      </w:pPr>
      <w:r w:rsidRPr="001C39C9">
        <w:rPr>
          <w:rFonts w:ascii="Times New Roman" w:eastAsia="Times New Roman" w:hAnsi="Times New Roman" w:cs="Times New Roman"/>
          <w:bCs/>
          <w:kern w:val="0"/>
          <w:sz w:val="24"/>
          <w:szCs w:val="24"/>
          <w14:ligatures w14:val="none"/>
        </w:rPr>
        <w:t>Оказание консультационной, организационной и методической помощи инициаторам инвестиционных проектов при разработке и реализации инвестиционных проектов.</w:t>
      </w:r>
    </w:p>
    <w:p w14:paraId="57126F51"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В рамках основного мероприятия осуществляется:</w:t>
      </w:r>
    </w:p>
    <w:p w14:paraId="79455E20" w14:textId="77777777" w:rsidR="001C39C9" w:rsidRPr="001C39C9" w:rsidRDefault="001C39C9" w:rsidP="001C39C9">
      <w:pPr>
        <w:numPr>
          <w:ilvl w:val="0"/>
          <w:numId w:val="4"/>
        </w:numPr>
        <w:tabs>
          <w:tab w:val="left" w:pos="1134"/>
        </w:tabs>
        <w:spacing w:after="0" w:line="312" w:lineRule="auto"/>
        <w:ind w:right="-85" w:firstLine="709"/>
        <w:jc w:val="both"/>
        <w:rPr>
          <w:rFonts w:ascii="Times New Roman" w:eastAsia="Times New Roman" w:hAnsi="Times New Roman" w:cs="Times New Roman"/>
          <w:bCs/>
          <w:kern w:val="0"/>
          <w:sz w:val="24"/>
          <w:szCs w:val="24"/>
          <w:lang w:eastAsia="ru-RU"/>
          <w14:ligatures w14:val="none"/>
        </w:rPr>
      </w:pPr>
      <w:r w:rsidRPr="001C39C9">
        <w:rPr>
          <w:rFonts w:ascii="Times New Roman" w:eastAsia="Times New Roman" w:hAnsi="Times New Roman" w:cs="Times New Roman"/>
          <w:bCs/>
          <w:kern w:val="0"/>
          <w:sz w:val="24"/>
          <w:szCs w:val="24"/>
          <w:lang w:eastAsia="ru-RU"/>
          <w14:ligatures w14:val="none"/>
        </w:rPr>
        <w:t>консультационная и методическая помощь в разработке инвестиционного проекта;</w:t>
      </w:r>
    </w:p>
    <w:p w14:paraId="7538DA72" w14:textId="77777777" w:rsidR="001C39C9" w:rsidRPr="001C39C9" w:rsidRDefault="001C39C9" w:rsidP="001C39C9">
      <w:pPr>
        <w:numPr>
          <w:ilvl w:val="0"/>
          <w:numId w:val="4"/>
        </w:numPr>
        <w:tabs>
          <w:tab w:val="left" w:pos="1134"/>
        </w:tabs>
        <w:spacing w:after="0" w:line="312" w:lineRule="auto"/>
        <w:ind w:right="-85" w:firstLine="709"/>
        <w:jc w:val="both"/>
        <w:rPr>
          <w:rFonts w:ascii="Times New Roman" w:eastAsia="Times New Roman" w:hAnsi="Times New Roman" w:cs="Times New Roman"/>
          <w:bCs/>
          <w:kern w:val="0"/>
          <w:sz w:val="24"/>
          <w:szCs w:val="24"/>
          <w:lang w:eastAsia="ru-RU"/>
          <w14:ligatures w14:val="none"/>
        </w:rPr>
      </w:pPr>
      <w:r w:rsidRPr="001C39C9">
        <w:rPr>
          <w:rFonts w:ascii="Times New Roman" w:eastAsia="Times New Roman" w:hAnsi="Times New Roman" w:cs="Times New Roman"/>
          <w:bCs/>
          <w:kern w:val="0"/>
          <w:sz w:val="24"/>
          <w:szCs w:val="24"/>
          <w:lang w:eastAsia="ru-RU"/>
          <w14:ligatures w14:val="none"/>
        </w:rPr>
        <w:lastRenderedPageBreak/>
        <w:t>консультационная и методическая помощь в оформлении заявок на получение государственной поддержки инвестиционной деятельности, предоставляемой на территории Удмуртской Республики;</w:t>
      </w:r>
    </w:p>
    <w:p w14:paraId="21214C1D" w14:textId="77777777" w:rsidR="001C39C9" w:rsidRPr="001C39C9" w:rsidRDefault="001C39C9" w:rsidP="001C39C9">
      <w:pPr>
        <w:numPr>
          <w:ilvl w:val="0"/>
          <w:numId w:val="4"/>
        </w:numPr>
        <w:tabs>
          <w:tab w:val="left" w:pos="1134"/>
        </w:tabs>
        <w:spacing w:after="0" w:line="312" w:lineRule="auto"/>
        <w:ind w:right="-85" w:firstLine="709"/>
        <w:jc w:val="both"/>
        <w:rPr>
          <w:rFonts w:ascii="Times New Roman" w:eastAsia="Times New Roman" w:hAnsi="Times New Roman" w:cs="Times New Roman"/>
          <w:bCs/>
          <w:kern w:val="0"/>
          <w:sz w:val="24"/>
          <w:szCs w:val="24"/>
          <w:lang w:eastAsia="ru-RU"/>
          <w14:ligatures w14:val="none"/>
        </w:rPr>
      </w:pPr>
      <w:r w:rsidRPr="001C39C9">
        <w:rPr>
          <w:rFonts w:ascii="Times New Roman" w:eastAsia="Times New Roman" w:hAnsi="Times New Roman" w:cs="Times New Roman"/>
          <w:bCs/>
          <w:kern w:val="0"/>
          <w:sz w:val="24"/>
          <w:szCs w:val="24"/>
          <w:lang w:eastAsia="ru-RU"/>
          <w14:ligatures w14:val="none"/>
        </w:rPr>
        <w:t>информирование инициаторов инвестиционных проектов о новых формах государственной поддержки инвестиционной деятельности, предоставляемых на территории Удмуртской Республики;</w:t>
      </w:r>
    </w:p>
    <w:p w14:paraId="1571C263" w14:textId="77777777" w:rsidR="001C39C9" w:rsidRPr="001C39C9" w:rsidRDefault="001C39C9" w:rsidP="001C39C9">
      <w:pPr>
        <w:numPr>
          <w:ilvl w:val="0"/>
          <w:numId w:val="4"/>
        </w:numPr>
        <w:tabs>
          <w:tab w:val="left" w:pos="1134"/>
        </w:tabs>
        <w:spacing w:after="0" w:line="312" w:lineRule="auto"/>
        <w:ind w:right="-85" w:firstLine="709"/>
        <w:jc w:val="both"/>
        <w:rPr>
          <w:rFonts w:ascii="Times New Roman" w:eastAsia="Times New Roman" w:hAnsi="Times New Roman" w:cs="Times New Roman"/>
          <w:bCs/>
          <w:kern w:val="0"/>
          <w:sz w:val="24"/>
          <w:szCs w:val="24"/>
          <w:lang w:eastAsia="ru-RU"/>
          <w14:ligatures w14:val="none"/>
        </w:rPr>
      </w:pPr>
      <w:r w:rsidRPr="001C39C9">
        <w:rPr>
          <w:rFonts w:ascii="Times New Roman" w:eastAsia="Times New Roman" w:hAnsi="Times New Roman" w:cs="Times New Roman"/>
          <w:bCs/>
          <w:kern w:val="0"/>
          <w:sz w:val="24"/>
          <w:szCs w:val="24"/>
          <w:lang w:eastAsia="ru-RU"/>
          <w14:ligatures w14:val="none"/>
        </w:rPr>
        <w:t>информирование инициаторов инвестиционных проектов о планируемых международных, общероссийских и региональных форумах, выставках и ярмарках.</w:t>
      </w:r>
    </w:p>
    <w:p w14:paraId="483B1F3D" w14:textId="77777777" w:rsidR="001C39C9" w:rsidRPr="001C39C9" w:rsidRDefault="001C39C9" w:rsidP="001C39C9">
      <w:pPr>
        <w:numPr>
          <w:ilvl w:val="0"/>
          <w:numId w:val="6"/>
        </w:numPr>
        <w:tabs>
          <w:tab w:val="left" w:pos="1134"/>
        </w:tabs>
        <w:spacing w:after="0" w:line="312" w:lineRule="auto"/>
        <w:ind w:firstLine="709"/>
        <w:contextualSpacing/>
        <w:jc w:val="both"/>
        <w:rPr>
          <w:rFonts w:ascii="Times New Roman" w:eastAsia="Times New Roman" w:hAnsi="Times New Roman" w:cs="Times New Roman"/>
          <w:bCs/>
          <w:kern w:val="0"/>
          <w:sz w:val="24"/>
          <w:szCs w:val="24"/>
          <w14:ligatures w14:val="none"/>
        </w:rPr>
      </w:pPr>
      <w:r w:rsidRPr="001C39C9">
        <w:rPr>
          <w:rFonts w:ascii="Times New Roman" w:eastAsia="Times New Roman" w:hAnsi="Times New Roman" w:cs="Times New Roman"/>
          <w:bCs/>
          <w:kern w:val="0"/>
          <w:sz w:val="24"/>
          <w:szCs w:val="24"/>
          <w14:ligatures w14:val="none"/>
        </w:rPr>
        <w:t>Информирование предпринимателей о проведении Министерством экономики Удмуртской Республики обучающих мероприятий  (тематических семинарах, круглых столах, конференциях и т. п.), направленных на обучение новым формам и механизмам привлечения инвестиций.</w:t>
      </w:r>
    </w:p>
    <w:p w14:paraId="1F2A47BF"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Основное мероприятие направлено на получение новых знаний, позволяющих привлекать инвестиции на территорию Красногорского района.</w:t>
      </w:r>
    </w:p>
    <w:p w14:paraId="340F2309" w14:textId="77777777" w:rsidR="001C39C9" w:rsidRPr="001C39C9" w:rsidRDefault="001C39C9" w:rsidP="001C39C9">
      <w:pPr>
        <w:numPr>
          <w:ilvl w:val="0"/>
          <w:numId w:val="6"/>
        </w:numPr>
        <w:tabs>
          <w:tab w:val="left" w:pos="1134"/>
        </w:tabs>
        <w:spacing w:after="0" w:line="312" w:lineRule="auto"/>
        <w:ind w:firstLine="709"/>
        <w:contextualSpacing/>
        <w:jc w:val="both"/>
        <w:rPr>
          <w:rFonts w:ascii="Times New Roman" w:eastAsia="Times New Roman" w:hAnsi="Times New Roman" w:cs="Times New Roman"/>
          <w:bCs/>
          <w:kern w:val="0"/>
          <w:sz w:val="24"/>
          <w:szCs w:val="24"/>
          <w14:ligatures w14:val="none"/>
        </w:rPr>
      </w:pPr>
      <w:r w:rsidRPr="001C39C9">
        <w:rPr>
          <w:rFonts w:ascii="Times New Roman" w:eastAsia="Times New Roman" w:hAnsi="Times New Roman" w:cs="Times New Roman"/>
          <w:bCs/>
          <w:kern w:val="0"/>
          <w:sz w:val="24"/>
          <w:szCs w:val="24"/>
          <w14:ligatures w14:val="none"/>
        </w:rPr>
        <w:t>Размещение информации об инвестиционных проектах, нуждающихся в дополнительных инвестициях на Инвестиционном портале Удмуртской Республики (</w:t>
      </w:r>
      <w:hyperlink r:id="rId11" w:history="1">
        <w:r w:rsidRPr="001C39C9">
          <w:rPr>
            <w:rFonts w:ascii="Times New Roman" w:eastAsia="Times New Roman" w:hAnsi="Times New Roman" w:cs="Times New Roman"/>
            <w:bCs/>
            <w:kern w:val="0"/>
            <w:sz w:val="24"/>
            <w:szCs w:val="24"/>
            <w14:ligatures w14:val="none"/>
          </w:rPr>
          <w:t>http://udminvest.ru/</w:t>
        </w:r>
      </w:hyperlink>
      <w:r w:rsidRPr="001C39C9">
        <w:rPr>
          <w:rFonts w:ascii="Times New Roman" w:eastAsia="Times New Roman" w:hAnsi="Times New Roman" w:cs="Times New Roman"/>
          <w:bCs/>
          <w:kern w:val="0"/>
          <w:sz w:val="24"/>
          <w:szCs w:val="24"/>
          <w14:ligatures w14:val="none"/>
        </w:rPr>
        <w:t>).</w:t>
      </w:r>
    </w:p>
    <w:p w14:paraId="43BFD009"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Основное мероприятие направлено на поиск инвесторов.</w:t>
      </w:r>
    </w:p>
    <w:p w14:paraId="309CB2DA" w14:textId="77777777" w:rsidR="001C39C9" w:rsidRPr="001C39C9" w:rsidRDefault="001C39C9" w:rsidP="001C39C9">
      <w:pPr>
        <w:numPr>
          <w:ilvl w:val="0"/>
          <w:numId w:val="6"/>
        </w:numPr>
        <w:tabs>
          <w:tab w:val="left" w:pos="1134"/>
        </w:tabs>
        <w:spacing w:after="0" w:line="312" w:lineRule="auto"/>
        <w:ind w:firstLine="709"/>
        <w:contextualSpacing/>
        <w:jc w:val="both"/>
        <w:rPr>
          <w:rFonts w:ascii="Times New Roman" w:eastAsia="Times New Roman" w:hAnsi="Times New Roman" w:cs="Times New Roman"/>
          <w:bCs/>
          <w:kern w:val="0"/>
          <w:sz w:val="24"/>
          <w:szCs w:val="24"/>
          <w14:ligatures w14:val="none"/>
        </w:rPr>
      </w:pPr>
      <w:r w:rsidRPr="001C39C9">
        <w:rPr>
          <w:rFonts w:ascii="Times New Roman" w:eastAsia="Times New Roman" w:hAnsi="Times New Roman" w:cs="Times New Roman"/>
          <w:bCs/>
          <w:kern w:val="0"/>
          <w:sz w:val="24"/>
          <w:szCs w:val="24"/>
          <w14:ligatures w14:val="none"/>
        </w:rPr>
        <w:t>Размещение информации об инвестиционных площадках, подготовленных для реализации инвестиционных проектов на территории Красногорского района, на Инвестиционном портале Удмуртской Республики (</w:t>
      </w:r>
      <w:hyperlink r:id="rId12" w:history="1">
        <w:r w:rsidRPr="001C39C9">
          <w:rPr>
            <w:rFonts w:ascii="Times New Roman" w:eastAsia="Times New Roman" w:hAnsi="Times New Roman" w:cs="Times New Roman"/>
            <w:bCs/>
            <w:kern w:val="0"/>
            <w:sz w:val="24"/>
            <w:szCs w:val="24"/>
            <w14:ligatures w14:val="none"/>
          </w:rPr>
          <w:t>http://udminvest.ru/</w:t>
        </w:r>
      </w:hyperlink>
      <w:r w:rsidRPr="001C39C9">
        <w:rPr>
          <w:rFonts w:ascii="Times New Roman" w:eastAsia="Times New Roman" w:hAnsi="Times New Roman" w:cs="Times New Roman"/>
          <w:bCs/>
          <w:kern w:val="0"/>
          <w:sz w:val="24"/>
          <w:szCs w:val="24"/>
          <w14:ligatures w14:val="none"/>
        </w:rPr>
        <w:t>).</w:t>
      </w:r>
    </w:p>
    <w:p w14:paraId="068616E9" w14:textId="77777777" w:rsidR="001C39C9" w:rsidRPr="001C39C9" w:rsidRDefault="001C39C9" w:rsidP="001C39C9">
      <w:pPr>
        <w:tabs>
          <w:tab w:val="left" w:pos="1134"/>
        </w:tabs>
        <w:spacing w:after="0" w:line="312" w:lineRule="auto"/>
        <w:ind w:left="709"/>
        <w:contextualSpacing/>
        <w:jc w:val="both"/>
        <w:rPr>
          <w:rFonts w:ascii="Times New Roman" w:eastAsia="Times New Roman" w:hAnsi="Times New Roman" w:cs="Times New Roman"/>
          <w:bCs/>
          <w:kern w:val="0"/>
          <w:sz w:val="24"/>
          <w:szCs w:val="24"/>
          <w14:ligatures w14:val="none"/>
        </w:rPr>
      </w:pPr>
      <w:r w:rsidRPr="001C39C9">
        <w:rPr>
          <w:rFonts w:ascii="Times New Roman" w:eastAsia="Times New Roman" w:hAnsi="Times New Roman" w:cs="Times New Roman"/>
          <w:bCs/>
          <w:kern w:val="0"/>
          <w:sz w:val="24"/>
          <w:szCs w:val="24"/>
          <w14:ligatures w14:val="none"/>
        </w:rPr>
        <w:t>Основное мероприятие направлено на поиск инвесторов и инвестиционных проектов.</w:t>
      </w:r>
    </w:p>
    <w:p w14:paraId="6129A795" w14:textId="77777777" w:rsidR="001C39C9" w:rsidRPr="001C39C9" w:rsidRDefault="001C39C9" w:rsidP="001C39C9">
      <w:pPr>
        <w:numPr>
          <w:ilvl w:val="0"/>
          <w:numId w:val="6"/>
        </w:numPr>
        <w:tabs>
          <w:tab w:val="left" w:pos="1134"/>
        </w:tabs>
        <w:spacing w:after="0" w:line="312" w:lineRule="auto"/>
        <w:ind w:firstLine="709"/>
        <w:contextualSpacing/>
        <w:jc w:val="both"/>
        <w:rPr>
          <w:rFonts w:ascii="Times New Roman" w:eastAsia="Times New Roman" w:hAnsi="Times New Roman" w:cs="Times New Roman"/>
          <w:bCs/>
          <w:kern w:val="0"/>
          <w:sz w:val="24"/>
          <w:szCs w:val="24"/>
          <w14:ligatures w14:val="none"/>
        </w:rPr>
      </w:pPr>
      <w:r w:rsidRPr="001C39C9">
        <w:rPr>
          <w:rFonts w:ascii="Times New Roman" w:eastAsia="Times New Roman" w:hAnsi="Times New Roman" w:cs="Times New Roman"/>
          <w:bCs/>
          <w:kern w:val="0"/>
          <w:sz w:val="24"/>
          <w:szCs w:val="24"/>
          <w14:ligatures w14:val="none"/>
        </w:rPr>
        <w:t>Развитие, поддержка и обслуживание специализированных информационных ресурсов Администрации муниципального образования Красногорский район для инвесторов в сети «Интернет».</w:t>
      </w:r>
    </w:p>
    <w:p w14:paraId="160EEF26"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В составе информационных ресурсов для инвесторов  публикуется и будет поддерживаться в актуальном состоянии:</w:t>
      </w:r>
    </w:p>
    <w:p w14:paraId="55F94D7C" w14:textId="77777777" w:rsidR="001C39C9" w:rsidRPr="001C39C9" w:rsidRDefault="001C39C9" w:rsidP="001C39C9">
      <w:pPr>
        <w:numPr>
          <w:ilvl w:val="0"/>
          <w:numId w:val="4"/>
        </w:numPr>
        <w:tabs>
          <w:tab w:val="left" w:pos="1134"/>
        </w:tabs>
        <w:spacing w:after="0" w:line="312" w:lineRule="auto"/>
        <w:ind w:right="-85" w:firstLine="709"/>
        <w:jc w:val="both"/>
        <w:rPr>
          <w:rFonts w:ascii="Times New Roman" w:eastAsia="Times New Roman" w:hAnsi="Times New Roman" w:cs="Times New Roman"/>
          <w:bCs/>
          <w:kern w:val="0"/>
          <w:sz w:val="24"/>
          <w:szCs w:val="24"/>
          <w:lang w:eastAsia="ru-RU"/>
          <w14:ligatures w14:val="none"/>
        </w:rPr>
      </w:pPr>
      <w:r w:rsidRPr="001C39C9">
        <w:rPr>
          <w:rFonts w:ascii="Times New Roman" w:eastAsia="Times New Roman" w:hAnsi="Times New Roman" w:cs="Times New Roman"/>
          <w:bCs/>
          <w:kern w:val="0"/>
          <w:sz w:val="24"/>
          <w:szCs w:val="24"/>
          <w:lang w:eastAsia="ru-RU"/>
          <w14:ligatures w14:val="none"/>
        </w:rPr>
        <w:t>инвестиционные приоритеты муниципального образования Красногорский район;</w:t>
      </w:r>
    </w:p>
    <w:p w14:paraId="581E6F3A" w14:textId="77777777" w:rsidR="001C39C9" w:rsidRPr="001C39C9" w:rsidRDefault="001C39C9" w:rsidP="001C39C9">
      <w:pPr>
        <w:numPr>
          <w:ilvl w:val="0"/>
          <w:numId w:val="4"/>
        </w:numPr>
        <w:tabs>
          <w:tab w:val="left" w:pos="1134"/>
        </w:tabs>
        <w:spacing w:after="0" w:line="312" w:lineRule="auto"/>
        <w:ind w:right="-85" w:firstLine="709"/>
        <w:jc w:val="both"/>
        <w:rPr>
          <w:rFonts w:ascii="Times New Roman" w:eastAsia="Times New Roman" w:hAnsi="Times New Roman" w:cs="Times New Roman"/>
          <w:bCs/>
          <w:kern w:val="0"/>
          <w:sz w:val="24"/>
          <w:szCs w:val="24"/>
          <w:lang w:eastAsia="ru-RU"/>
          <w14:ligatures w14:val="none"/>
        </w:rPr>
      </w:pPr>
      <w:r w:rsidRPr="001C39C9">
        <w:rPr>
          <w:rFonts w:ascii="Times New Roman" w:eastAsia="Times New Roman" w:hAnsi="Times New Roman" w:cs="Times New Roman"/>
          <w:bCs/>
          <w:kern w:val="0"/>
          <w:sz w:val="24"/>
          <w:szCs w:val="24"/>
          <w:lang w:eastAsia="ru-RU"/>
          <w14:ligatures w14:val="none"/>
        </w:rPr>
        <w:t>план создания объектов инженерной и социальной инфраструктуры на территории муниципального образования Красногорский район на очередной год и среднесрочную перспективу;</w:t>
      </w:r>
    </w:p>
    <w:p w14:paraId="229DF477" w14:textId="77777777" w:rsidR="001C39C9" w:rsidRPr="001C39C9" w:rsidRDefault="001C39C9" w:rsidP="001C39C9">
      <w:pPr>
        <w:numPr>
          <w:ilvl w:val="0"/>
          <w:numId w:val="4"/>
        </w:numPr>
        <w:tabs>
          <w:tab w:val="left" w:pos="1134"/>
        </w:tabs>
        <w:spacing w:after="0" w:line="312" w:lineRule="auto"/>
        <w:ind w:right="-85" w:firstLine="709"/>
        <w:jc w:val="both"/>
        <w:rPr>
          <w:rFonts w:ascii="Times New Roman" w:eastAsia="Times New Roman" w:hAnsi="Times New Roman" w:cs="Times New Roman"/>
          <w:bCs/>
          <w:kern w:val="0"/>
          <w:sz w:val="24"/>
          <w:szCs w:val="24"/>
          <w:lang w:eastAsia="ru-RU"/>
          <w14:ligatures w14:val="none"/>
        </w:rPr>
      </w:pPr>
      <w:r w:rsidRPr="001C39C9">
        <w:rPr>
          <w:rFonts w:ascii="Times New Roman" w:eastAsia="Times New Roman" w:hAnsi="Times New Roman" w:cs="Times New Roman"/>
          <w:bCs/>
          <w:kern w:val="0"/>
          <w:sz w:val="24"/>
          <w:szCs w:val="24"/>
          <w:lang w:eastAsia="ru-RU"/>
          <w14:ligatures w14:val="none"/>
        </w:rPr>
        <w:t>перечень реализуемых на территории Красногорского района инвестиционных проектов;</w:t>
      </w:r>
    </w:p>
    <w:p w14:paraId="20B83E64" w14:textId="77777777" w:rsidR="001C39C9" w:rsidRPr="001C39C9" w:rsidRDefault="001C39C9" w:rsidP="001C39C9">
      <w:pPr>
        <w:numPr>
          <w:ilvl w:val="0"/>
          <w:numId w:val="4"/>
        </w:numPr>
        <w:tabs>
          <w:tab w:val="left" w:pos="1134"/>
        </w:tabs>
        <w:spacing w:after="0" w:line="312" w:lineRule="auto"/>
        <w:ind w:right="-85" w:firstLine="709"/>
        <w:jc w:val="both"/>
        <w:rPr>
          <w:rFonts w:ascii="Times New Roman" w:eastAsia="Times New Roman" w:hAnsi="Times New Roman" w:cs="Times New Roman"/>
          <w:bCs/>
          <w:kern w:val="0"/>
          <w:sz w:val="24"/>
          <w:szCs w:val="24"/>
          <w:lang w:eastAsia="ru-RU"/>
          <w14:ligatures w14:val="none"/>
        </w:rPr>
      </w:pPr>
      <w:r w:rsidRPr="001C39C9">
        <w:rPr>
          <w:rFonts w:ascii="Times New Roman" w:eastAsia="Times New Roman" w:hAnsi="Times New Roman" w:cs="Times New Roman"/>
          <w:bCs/>
          <w:kern w:val="0"/>
          <w:sz w:val="24"/>
          <w:szCs w:val="24"/>
          <w:lang w:eastAsia="ru-RU"/>
          <w14:ligatures w14:val="none"/>
        </w:rPr>
        <w:lastRenderedPageBreak/>
        <w:t>перечень планируемых к реализации на территории Красногорского района инвестиционных проектов, их краткое описание;</w:t>
      </w:r>
    </w:p>
    <w:p w14:paraId="573E4EE7" w14:textId="77777777" w:rsidR="001C39C9" w:rsidRPr="001C39C9" w:rsidRDefault="001C39C9" w:rsidP="001C39C9">
      <w:pPr>
        <w:numPr>
          <w:ilvl w:val="0"/>
          <w:numId w:val="4"/>
        </w:numPr>
        <w:tabs>
          <w:tab w:val="left" w:pos="1134"/>
        </w:tabs>
        <w:spacing w:after="0" w:line="312" w:lineRule="auto"/>
        <w:ind w:right="-85" w:firstLine="709"/>
        <w:jc w:val="both"/>
        <w:rPr>
          <w:rFonts w:ascii="Times New Roman" w:eastAsia="Times New Roman" w:hAnsi="Times New Roman" w:cs="Times New Roman"/>
          <w:bCs/>
          <w:kern w:val="0"/>
          <w:sz w:val="24"/>
          <w:szCs w:val="24"/>
          <w:lang w:eastAsia="ru-RU"/>
          <w14:ligatures w14:val="none"/>
        </w:rPr>
      </w:pPr>
      <w:r w:rsidRPr="001C39C9">
        <w:rPr>
          <w:rFonts w:ascii="Times New Roman" w:eastAsia="Times New Roman" w:hAnsi="Times New Roman" w:cs="Times New Roman"/>
          <w:bCs/>
          <w:kern w:val="0"/>
          <w:sz w:val="24"/>
          <w:szCs w:val="24"/>
          <w:lang w:eastAsia="ru-RU"/>
          <w14:ligatures w14:val="none"/>
        </w:rPr>
        <w:t>перечень сформированных на территории Красногорского района инвестиционных площадок для реализации инвестиционных проектов, их краткое описание;</w:t>
      </w:r>
    </w:p>
    <w:p w14:paraId="0C65E630" w14:textId="77777777" w:rsidR="001C39C9" w:rsidRPr="001C39C9" w:rsidRDefault="001C39C9" w:rsidP="001C39C9">
      <w:pPr>
        <w:numPr>
          <w:ilvl w:val="0"/>
          <w:numId w:val="4"/>
        </w:numPr>
        <w:tabs>
          <w:tab w:val="left" w:pos="1134"/>
        </w:tabs>
        <w:spacing w:after="0" w:line="312" w:lineRule="auto"/>
        <w:ind w:right="-85" w:firstLine="709"/>
        <w:jc w:val="both"/>
        <w:rPr>
          <w:rFonts w:ascii="Times New Roman" w:eastAsia="Times New Roman" w:hAnsi="Times New Roman" w:cs="Times New Roman"/>
          <w:bCs/>
          <w:kern w:val="0"/>
          <w:sz w:val="24"/>
          <w:szCs w:val="24"/>
          <w:lang w:eastAsia="ru-RU"/>
          <w14:ligatures w14:val="none"/>
        </w:rPr>
      </w:pPr>
      <w:r w:rsidRPr="001C39C9">
        <w:rPr>
          <w:rFonts w:ascii="Times New Roman" w:eastAsia="Times New Roman" w:hAnsi="Times New Roman" w:cs="Times New Roman"/>
          <w:bCs/>
          <w:kern w:val="0"/>
          <w:sz w:val="24"/>
          <w:szCs w:val="24"/>
          <w:lang w:eastAsia="ru-RU"/>
          <w14:ligatures w14:val="none"/>
        </w:rPr>
        <w:t>перечень мер муниципального регулирования инвестиционной деятельности.</w:t>
      </w:r>
    </w:p>
    <w:p w14:paraId="3C3C72FD" w14:textId="77777777" w:rsidR="001C39C9" w:rsidRPr="001C39C9" w:rsidRDefault="001C39C9" w:rsidP="001C39C9">
      <w:pPr>
        <w:numPr>
          <w:ilvl w:val="0"/>
          <w:numId w:val="6"/>
        </w:numPr>
        <w:tabs>
          <w:tab w:val="left" w:pos="1134"/>
        </w:tabs>
        <w:spacing w:after="0" w:line="312" w:lineRule="auto"/>
        <w:ind w:firstLine="709"/>
        <w:contextualSpacing/>
        <w:jc w:val="both"/>
        <w:rPr>
          <w:rFonts w:ascii="Times New Roman" w:eastAsia="Times New Roman" w:hAnsi="Times New Roman" w:cs="Times New Roman"/>
          <w:bCs/>
          <w:kern w:val="0"/>
          <w:sz w:val="24"/>
          <w:szCs w:val="24"/>
          <w14:ligatures w14:val="none"/>
        </w:rPr>
      </w:pPr>
      <w:r w:rsidRPr="001C39C9">
        <w:rPr>
          <w:rFonts w:ascii="Times New Roman" w:eastAsia="Times New Roman" w:hAnsi="Times New Roman" w:cs="Times New Roman"/>
          <w:bCs/>
          <w:kern w:val="0"/>
          <w:sz w:val="24"/>
          <w:szCs w:val="24"/>
          <w14:ligatures w14:val="none"/>
        </w:rPr>
        <w:t>Разработка и реализация мероприятий, направленных на сокращение количества и сроков прохождения административных процедур в рамках исполнения муниципальных функций и предоставления муниципальных услуг в значимых для инвестиционной деятельности сферах (земельно-имущественные отношения, строительство, подключение  к инженерным сетям).</w:t>
      </w:r>
    </w:p>
    <w:p w14:paraId="76142C8C"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В рамках основного мероприятия планируется сократить количество административных процедур и сроков их прохождения в процессе оказания следующих муниципальных услуг:</w:t>
      </w:r>
    </w:p>
    <w:p w14:paraId="7EFDF27D" w14:textId="77777777" w:rsidR="001C39C9" w:rsidRPr="001C39C9" w:rsidRDefault="001C39C9" w:rsidP="001C39C9">
      <w:pPr>
        <w:tabs>
          <w:tab w:val="left" w:pos="1134"/>
        </w:tabs>
        <w:spacing w:after="0" w:line="312" w:lineRule="auto"/>
        <w:ind w:right="-85"/>
        <w:jc w:val="both"/>
        <w:rPr>
          <w:rFonts w:ascii="Times New Roman" w:eastAsia="Times New Roman" w:hAnsi="Times New Roman" w:cs="Times New Roman"/>
          <w:bCs/>
          <w:i/>
          <w:color w:val="FF0000"/>
          <w:kern w:val="0"/>
          <w:sz w:val="24"/>
          <w:szCs w:val="24"/>
          <w:highlight w:val="lightGray"/>
          <w:lang w:eastAsia="ru-RU"/>
          <w14:ligatures w14:val="none"/>
        </w:rPr>
      </w:pPr>
      <w:r w:rsidRPr="001C39C9">
        <w:rPr>
          <w:rFonts w:ascii="Times New Roman" w:eastAsia="Times New Roman" w:hAnsi="Times New Roman" w:cs="Times New Roman"/>
          <w:bCs/>
          <w:kern w:val="0"/>
          <w:sz w:val="24"/>
          <w:szCs w:val="24"/>
          <w:lang w:eastAsia="ru-RU"/>
          <w14:ligatures w14:val="none"/>
        </w:rPr>
        <w:tab/>
        <w:t>Выдача разрешения на строительство. Мероприятие предусмотрено на основании Плана мероприятий по созданию благоприятных условий ведения предпринимательской деятельности в Удмуртской Республике на 2013 - 2018 годы, утвержденного распоряжением Правительства Удмуртской Республики от 22 июля 2013 года № 467-р. Согласно указанному документу к 2018 году планируется оставить количество административных процедур, необходимых для получения разрешения на строительство эталонного объекта непроизводственного назначения в соответствии с федеральным законодательством до 8  процедур, а сроки их прохождения – до 56 дней.  В настоящее время для получения разрешения на строительства на территории Красногорского района необходимо пройти 8 административных процедур, срок их прохождения составляет 190 дней.</w:t>
      </w:r>
    </w:p>
    <w:p w14:paraId="6F4C9A85"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 xml:space="preserve">В соответствии с федеральным законодательством оказание указанных муниципальных услуг отнесено к полномочиям органов местного самоуправления поселений. В Красногорском районе органы местного самоуправления поселений передают полномочия по оказанию указанных муниципальных услуг Администрации муниципального образования «Красногорский район» по соглашениям. </w:t>
      </w:r>
    </w:p>
    <w:p w14:paraId="68D0DCEC" w14:textId="77777777" w:rsidR="001C39C9" w:rsidRPr="001C39C9" w:rsidRDefault="001C39C9" w:rsidP="001C39C9">
      <w:pPr>
        <w:numPr>
          <w:ilvl w:val="0"/>
          <w:numId w:val="6"/>
        </w:numPr>
        <w:tabs>
          <w:tab w:val="left" w:pos="1134"/>
        </w:tabs>
        <w:spacing w:after="0" w:line="312" w:lineRule="auto"/>
        <w:ind w:firstLine="709"/>
        <w:contextualSpacing/>
        <w:jc w:val="both"/>
        <w:rPr>
          <w:rFonts w:ascii="Times New Roman" w:eastAsia="Times New Roman" w:hAnsi="Times New Roman" w:cs="Times New Roman"/>
          <w:bCs/>
          <w:kern w:val="0"/>
          <w:sz w:val="24"/>
          <w:szCs w:val="24"/>
          <w14:ligatures w14:val="none"/>
        </w:rPr>
      </w:pPr>
      <w:r w:rsidRPr="001C39C9">
        <w:rPr>
          <w:rFonts w:ascii="Times New Roman" w:eastAsia="Times New Roman" w:hAnsi="Times New Roman" w:cs="Times New Roman"/>
          <w:bCs/>
          <w:kern w:val="0"/>
          <w:sz w:val="24"/>
          <w:szCs w:val="24"/>
          <w14:ligatures w14:val="none"/>
        </w:rPr>
        <w:t>Проработка вопроса о возможности установления органами местного самоуправления поселений пониженных ставок и (или) налоговых льгот по земельному налогу в целях создания дополнительных стимулов для реализации приоритетных инвестиционных проектов на территории Красногорского района.</w:t>
      </w:r>
    </w:p>
    <w:p w14:paraId="2FB82646"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В рамках основного мероприятия планируется:</w:t>
      </w:r>
    </w:p>
    <w:p w14:paraId="46A10B6B" w14:textId="77777777" w:rsidR="001C39C9" w:rsidRPr="001C39C9" w:rsidRDefault="001C39C9" w:rsidP="001C39C9">
      <w:pPr>
        <w:numPr>
          <w:ilvl w:val="0"/>
          <w:numId w:val="3"/>
        </w:numPr>
        <w:tabs>
          <w:tab w:val="left" w:pos="993"/>
        </w:tabs>
        <w:spacing w:after="0" w:line="312" w:lineRule="auto"/>
        <w:ind w:right="-85" w:firstLine="709"/>
        <w:jc w:val="both"/>
        <w:rPr>
          <w:rFonts w:ascii="Times New Roman" w:eastAsia="Times New Roman" w:hAnsi="Times New Roman" w:cs="Times New Roman"/>
          <w:bCs/>
          <w:kern w:val="0"/>
          <w:sz w:val="24"/>
          <w:szCs w:val="24"/>
          <w:lang w:eastAsia="ru-RU"/>
          <w14:ligatures w14:val="none"/>
        </w:rPr>
      </w:pPr>
      <w:r w:rsidRPr="001C39C9">
        <w:rPr>
          <w:rFonts w:ascii="Times New Roman" w:eastAsia="Times New Roman" w:hAnsi="Times New Roman" w:cs="Times New Roman"/>
          <w:bCs/>
          <w:kern w:val="0"/>
          <w:sz w:val="24"/>
          <w:szCs w:val="24"/>
          <w:lang w:eastAsia="ru-RU"/>
          <w14:ligatures w14:val="none"/>
        </w:rPr>
        <w:lastRenderedPageBreak/>
        <w:t>определить категории налогоплательщиков, которым могут быть предоставлены налоговые льготы или снижены налоговые ставки в  целях создания дополнительных стимулов для реализации приоритетных инвестиционных проектов на территории Красногорского района;</w:t>
      </w:r>
    </w:p>
    <w:p w14:paraId="2B3FE65B" w14:textId="77777777" w:rsidR="001C39C9" w:rsidRPr="001C39C9" w:rsidRDefault="001C39C9" w:rsidP="001C39C9">
      <w:pPr>
        <w:numPr>
          <w:ilvl w:val="0"/>
          <w:numId w:val="3"/>
        </w:numPr>
        <w:tabs>
          <w:tab w:val="left" w:pos="993"/>
        </w:tabs>
        <w:spacing w:after="0" w:line="312" w:lineRule="auto"/>
        <w:ind w:right="-85" w:firstLine="709"/>
        <w:jc w:val="both"/>
        <w:rPr>
          <w:rFonts w:ascii="Times New Roman" w:eastAsia="Times New Roman" w:hAnsi="Times New Roman" w:cs="Times New Roman"/>
          <w:bCs/>
          <w:kern w:val="0"/>
          <w:sz w:val="24"/>
          <w:szCs w:val="24"/>
          <w:lang w:eastAsia="ru-RU"/>
          <w14:ligatures w14:val="none"/>
        </w:rPr>
      </w:pPr>
      <w:r w:rsidRPr="001C39C9">
        <w:rPr>
          <w:rFonts w:ascii="Times New Roman" w:eastAsia="Times New Roman" w:hAnsi="Times New Roman" w:cs="Times New Roman"/>
          <w:bCs/>
          <w:kern w:val="0"/>
          <w:sz w:val="24"/>
          <w:szCs w:val="24"/>
          <w:lang w:eastAsia="ru-RU"/>
          <w14:ligatures w14:val="none"/>
        </w:rPr>
        <w:t>провести оценку рассматриваемых мер налогового регулирования;</w:t>
      </w:r>
    </w:p>
    <w:p w14:paraId="4D750CC5" w14:textId="77777777" w:rsidR="001C39C9" w:rsidRPr="001C39C9" w:rsidRDefault="001C39C9" w:rsidP="001C39C9">
      <w:pPr>
        <w:numPr>
          <w:ilvl w:val="0"/>
          <w:numId w:val="3"/>
        </w:numPr>
        <w:tabs>
          <w:tab w:val="left" w:pos="993"/>
        </w:tabs>
        <w:spacing w:after="0" w:line="312" w:lineRule="auto"/>
        <w:ind w:right="-85" w:firstLine="709"/>
        <w:jc w:val="both"/>
        <w:rPr>
          <w:rFonts w:ascii="Times New Roman" w:eastAsia="Times New Roman" w:hAnsi="Times New Roman" w:cs="Times New Roman"/>
          <w:bCs/>
          <w:kern w:val="0"/>
          <w:sz w:val="24"/>
          <w:szCs w:val="24"/>
          <w:lang w:eastAsia="ru-RU"/>
          <w14:ligatures w14:val="none"/>
        </w:rPr>
      </w:pPr>
      <w:r w:rsidRPr="001C39C9">
        <w:rPr>
          <w:rFonts w:ascii="Times New Roman" w:eastAsia="Times New Roman" w:hAnsi="Times New Roman" w:cs="Times New Roman"/>
          <w:bCs/>
          <w:kern w:val="0"/>
          <w:sz w:val="24"/>
          <w:szCs w:val="24"/>
          <w:lang w:eastAsia="ru-RU"/>
          <w14:ligatures w14:val="none"/>
        </w:rPr>
        <w:t>принять решение о целесообразности применения рассматриваемых мер налогового регулирования; в случае положительного решения – разработать рекомендации для органов местного самоуправления поселений.</w:t>
      </w:r>
    </w:p>
    <w:p w14:paraId="1E77C7FF" w14:textId="77777777" w:rsidR="001C39C9" w:rsidRPr="001C39C9" w:rsidRDefault="001C39C9" w:rsidP="001C39C9">
      <w:pPr>
        <w:numPr>
          <w:ilvl w:val="0"/>
          <w:numId w:val="6"/>
        </w:numPr>
        <w:tabs>
          <w:tab w:val="left" w:pos="1134"/>
        </w:tabs>
        <w:spacing w:after="0" w:line="312" w:lineRule="auto"/>
        <w:ind w:firstLine="709"/>
        <w:contextualSpacing/>
        <w:jc w:val="both"/>
        <w:rPr>
          <w:rFonts w:ascii="Times New Roman" w:eastAsia="Times New Roman" w:hAnsi="Times New Roman" w:cs="Times New Roman"/>
          <w:bCs/>
          <w:kern w:val="0"/>
          <w:sz w:val="24"/>
          <w:szCs w:val="24"/>
          <w14:ligatures w14:val="none"/>
        </w:rPr>
      </w:pPr>
      <w:r w:rsidRPr="001C39C9">
        <w:rPr>
          <w:rFonts w:ascii="Times New Roman" w:eastAsia="Times New Roman" w:hAnsi="Times New Roman" w:cs="Times New Roman"/>
          <w:bCs/>
          <w:kern w:val="0"/>
          <w:sz w:val="24"/>
          <w:szCs w:val="24"/>
          <w14:ligatures w14:val="none"/>
        </w:rPr>
        <w:t>Организационное обеспечение деятельности Совета по поддержке предпринимательства и вопросам инвестиционной деятельности;</w:t>
      </w:r>
    </w:p>
    <w:p w14:paraId="744040B9" w14:textId="77777777" w:rsidR="001C39C9" w:rsidRPr="001C39C9" w:rsidRDefault="001C39C9" w:rsidP="001C39C9">
      <w:pPr>
        <w:numPr>
          <w:ilvl w:val="0"/>
          <w:numId w:val="6"/>
        </w:numPr>
        <w:tabs>
          <w:tab w:val="left" w:pos="1134"/>
        </w:tabs>
        <w:spacing w:after="0" w:line="312" w:lineRule="auto"/>
        <w:ind w:firstLine="709"/>
        <w:contextualSpacing/>
        <w:jc w:val="both"/>
        <w:rPr>
          <w:rFonts w:ascii="Times New Roman" w:eastAsia="Times New Roman" w:hAnsi="Times New Roman" w:cs="Times New Roman"/>
          <w:bCs/>
          <w:kern w:val="0"/>
          <w:sz w:val="24"/>
          <w:szCs w:val="24"/>
          <w14:ligatures w14:val="none"/>
        </w:rPr>
      </w:pPr>
      <w:r w:rsidRPr="001C39C9">
        <w:rPr>
          <w:rFonts w:ascii="Times New Roman" w:eastAsia="Times New Roman" w:hAnsi="Times New Roman" w:cs="Times New Roman"/>
          <w:bCs/>
          <w:kern w:val="0"/>
          <w:sz w:val="24"/>
          <w:szCs w:val="24"/>
          <w14:ligatures w14:val="none"/>
        </w:rPr>
        <w:t>Осуществление мониторинга инвестиционных процессов на территории Красногорского района (в том числе мониторинг реализации инвестиционных проектов).</w:t>
      </w:r>
    </w:p>
    <w:p w14:paraId="5FFFF729"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Сведения об основных мероприятиях подпрограммы с указанием исполнителей, сроков реализации и ожидаемых результатов представлены в Приложении 2 к муниципальной программе.</w:t>
      </w:r>
    </w:p>
    <w:p w14:paraId="79B9C6C5" w14:textId="77777777" w:rsidR="001C39C9" w:rsidRPr="001C39C9" w:rsidRDefault="001C39C9" w:rsidP="001C39C9">
      <w:pPr>
        <w:keepNext/>
        <w:spacing w:before="360" w:after="240" w:line="276" w:lineRule="auto"/>
        <w:jc w:val="center"/>
        <w:rPr>
          <w:rFonts w:ascii="Times New Roman" w:eastAsia="Calibri" w:hAnsi="Times New Roman" w:cs="Times New Roman"/>
          <w:b/>
          <w:kern w:val="0"/>
          <w:sz w:val="24"/>
          <w:szCs w:val="24"/>
          <w14:ligatures w14:val="none"/>
        </w:rPr>
      </w:pPr>
      <w:r w:rsidRPr="001C39C9">
        <w:rPr>
          <w:rFonts w:ascii="Times New Roman" w:eastAsia="Calibri" w:hAnsi="Times New Roman" w:cs="Times New Roman"/>
          <w:b/>
          <w:kern w:val="0"/>
          <w:sz w:val="24"/>
          <w:szCs w:val="24"/>
          <w14:ligatures w14:val="none"/>
        </w:rPr>
        <w:t>4.6. Меры муниципального регулирования</w:t>
      </w:r>
    </w:p>
    <w:p w14:paraId="670B5C77"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Решением Совета депутатов муниципального образования «Красногорский район» от 27 декабря 2012 года № 90</w:t>
      </w:r>
      <w:r w:rsidRPr="001C39C9">
        <w:rPr>
          <w:rFonts w:ascii="Times New Roman" w:eastAsia="Calibri" w:hAnsi="Times New Roman" w:cs="Times New Roman"/>
          <w:color w:val="FF0000"/>
          <w:kern w:val="0"/>
          <w:sz w:val="24"/>
          <w:szCs w:val="24"/>
          <w14:ligatures w14:val="none"/>
        </w:rPr>
        <w:t xml:space="preserve"> </w:t>
      </w:r>
      <w:r w:rsidRPr="001C39C9">
        <w:rPr>
          <w:rFonts w:ascii="Times New Roman" w:eastAsia="Calibri" w:hAnsi="Times New Roman" w:cs="Times New Roman"/>
          <w:kern w:val="0"/>
          <w:sz w:val="24"/>
          <w:szCs w:val="24"/>
          <w14:ligatures w14:val="none"/>
        </w:rPr>
        <w:t>утверждена Схема территориального планирования муниципального образования Красногорский район на период до 2040 года (до 2015 года – первая очередь, на период до 2025 года – расчетный срок, до 2040 года - перспектива). Указанным документом определены основные направления привлечения инвестиций на период до 2019 года.</w:t>
      </w:r>
    </w:p>
    <w:p w14:paraId="39E72676"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В Программе социально-экономического развития Красногорского района на 2015-2020 годы планируется конкретизировать инвестиционные приоритеты района на 2015-2020 годы.</w:t>
      </w:r>
    </w:p>
    <w:p w14:paraId="73BB3F8D"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Постановлением главы Администрации муниципального образования «Красногорский район» от 16 мая 2014 года № 428</w:t>
      </w:r>
      <w:r w:rsidRPr="001C39C9">
        <w:rPr>
          <w:rFonts w:ascii="Times New Roman" w:eastAsia="Calibri" w:hAnsi="Times New Roman" w:cs="Times New Roman"/>
          <w:color w:val="FF0000"/>
          <w:kern w:val="0"/>
          <w:sz w:val="24"/>
          <w:szCs w:val="24"/>
          <w14:ligatures w14:val="none"/>
        </w:rPr>
        <w:t xml:space="preserve"> </w:t>
      </w:r>
      <w:r w:rsidRPr="001C39C9">
        <w:rPr>
          <w:rFonts w:ascii="Times New Roman" w:eastAsia="Calibri" w:hAnsi="Times New Roman" w:cs="Times New Roman"/>
          <w:kern w:val="0"/>
          <w:sz w:val="24"/>
          <w:szCs w:val="24"/>
          <w14:ligatures w14:val="none"/>
        </w:rPr>
        <w:t xml:space="preserve">образован  Совет по поддержке предпринимательства и вопросам инвестиционной деятельности муниципального образования «Красногорский район». </w:t>
      </w:r>
    </w:p>
    <w:p w14:paraId="7181F762"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 xml:space="preserve">Решениями органов местного самоуправления всех поселений, входящих в состав Красногорского района, установлена пониженная налоговая ставка в размере 0,1 процента в отношении земельных участков, занятых жилищным фондом и объектами инженерной инфраструктуры жилищно-коммунального комплекса (за исключением доли в праве на земельный участок, приходящейся на объект, не относящийся к жилищному фонду и к объектам инженерной инфраструктуры жилищно-коммунального комплекса) или предоставленных для жилищного строительства. В соответствии с Налоговым кодексом </w:t>
      </w:r>
      <w:r w:rsidRPr="001C39C9">
        <w:rPr>
          <w:rFonts w:ascii="Times New Roman" w:eastAsia="Calibri" w:hAnsi="Times New Roman" w:cs="Times New Roman"/>
          <w:kern w:val="0"/>
          <w:sz w:val="24"/>
          <w:szCs w:val="24"/>
          <w14:ligatures w14:val="none"/>
        </w:rPr>
        <w:lastRenderedPageBreak/>
        <w:t>Российской Федерации (статья 394, пункт 1, часть 1) максимально возможная ставка в отношении указанных земельных участков составляет 0,3 процента.</w:t>
      </w:r>
    </w:p>
    <w:p w14:paraId="21FC71D9" w14:textId="77777777" w:rsidR="001C39C9" w:rsidRPr="001C39C9" w:rsidRDefault="001C39C9" w:rsidP="001C39C9">
      <w:pPr>
        <w:autoSpaceDE w:val="0"/>
        <w:autoSpaceDN w:val="0"/>
        <w:adjustRightInd w:val="0"/>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Сведения о финансовой оценке мер муниципального регулирования представлены в Приложении 3 к муниципальной программе.</w:t>
      </w:r>
    </w:p>
    <w:p w14:paraId="6CA8666C" w14:textId="77777777" w:rsidR="001C39C9" w:rsidRPr="001C39C9" w:rsidRDefault="001C39C9" w:rsidP="001C39C9">
      <w:pPr>
        <w:keepNext/>
        <w:spacing w:before="360" w:after="240" w:line="276" w:lineRule="auto"/>
        <w:jc w:val="center"/>
        <w:rPr>
          <w:rFonts w:ascii="Times New Roman" w:eastAsia="Calibri" w:hAnsi="Times New Roman" w:cs="Times New Roman"/>
          <w:b/>
          <w:kern w:val="0"/>
          <w:sz w:val="24"/>
          <w:szCs w:val="24"/>
          <w14:ligatures w14:val="none"/>
        </w:rPr>
      </w:pPr>
      <w:r w:rsidRPr="001C39C9">
        <w:rPr>
          <w:rFonts w:ascii="Times New Roman" w:eastAsia="Calibri" w:hAnsi="Times New Roman" w:cs="Times New Roman"/>
          <w:b/>
          <w:kern w:val="0"/>
          <w:sz w:val="24"/>
          <w:szCs w:val="24"/>
          <w14:ligatures w14:val="none"/>
        </w:rPr>
        <w:t>4.7. Прогноз сводных показателей муниципальных заданий</w:t>
      </w:r>
    </w:p>
    <w:p w14:paraId="136E4036"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В рамках подпрограммы муниципальные услуги муниципальными учреждениями не оказываются.</w:t>
      </w:r>
    </w:p>
    <w:p w14:paraId="07A21E94" w14:textId="77777777" w:rsidR="001C39C9" w:rsidRPr="001C39C9" w:rsidRDefault="001C39C9" w:rsidP="001C39C9">
      <w:pPr>
        <w:keepNext/>
        <w:spacing w:before="360" w:after="240" w:line="276" w:lineRule="auto"/>
        <w:ind w:left="709" w:right="706"/>
        <w:jc w:val="center"/>
        <w:rPr>
          <w:rFonts w:ascii="Times New Roman" w:eastAsia="Calibri" w:hAnsi="Times New Roman" w:cs="Times New Roman"/>
          <w:b/>
          <w:kern w:val="0"/>
          <w:sz w:val="24"/>
          <w:szCs w:val="24"/>
          <w14:ligatures w14:val="none"/>
        </w:rPr>
      </w:pPr>
      <w:r w:rsidRPr="001C39C9">
        <w:rPr>
          <w:rFonts w:ascii="Times New Roman" w:eastAsia="Calibri" w:hAnsi="Times New Roman" w:cs="Times New Roman"/>
          <w:b/>
          <w:kern w:val="0"/>
          <w:sz w:val="24"/>
          <w:szCs w:val="24"/>
          <w14:ligatures w14:val="none"/>
        </w:rPr>
        <w:t>4.8. Взаимодействие с органами государственной власти и местного самоуправления, организациями и гражданами</w:t>
      </w:r>
    </w:p>
    <w:p w14:paraId="717BC7C3"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В рамках подпрограммы осуществляется взаимодействие с органами государственной власти Удмуртской Республики в части:</w:t>
      </w:r>
    </w:p>
    <w:p w14:paraId="34AB864B" w14:textId="77777777" w:rsidR="001C39C9" w:rsidRPr="001C39C9" w:rsidRDefault="001C39C9" w:rsidP="001C39C9">
      <w:pPr>
        <w:numPr>
          <w:ilvl w:val="0"/>
          <w:numId w:val="5"/>
        </w:numPr>
        <w:tabs>
          <w:tab w:val="left" w:pos="993"/>
        </w:tabs>
        <w:spacing w:after="0" w:line="312" w:lineRule="auto"/>
        <w:ind w:right="-85" w:firstLine="709"/>
        <w:jc w:val="both"/>
        <w:rPr>
          <w:rFonts w:ascii="Times New Roman" w:eastAsia="Times New Roman" w:hAnsi="Times New Roman" w:cs="Times New Roman"/>
          <w:bCs/>
          <w:kern w:val="0"/>
          <w:sz w:val="24"/>
          <w:szCs w:val="24"/>
          <w:lang w:eastAsia="ru-RU"/>
          <w14:ligatures w14:val="none"/>
        </w:rPr>
      </w:pPr>
      <w:r w:rsidRPr="001C39C9">
        <w:rPr>
          <w:rFonts w:ascii="Times New Roman" w:eastAsia="Times New Roman" w:hAnsi="Times New Roman" w:cs="Times New Roman"/>
          <w:bCs/>
          <w:kern w:val="0"/>
          <w:sz w:val="24"/>
          <w:szCs w:val="24"/>
          <w:lang w:eastAsia="ru-RU"/>
          <w14:ligatures w14:val="none"/>
        </w:rPr>
        <w:t>определения инвестиционных приоритетов Красногорского района (в том числе с учетом размещения на территории района объектов федерального и регионального значения);</w:t>
      </w:r>
    </w:p>
    <w:p w14:paraId="334BA7DD" w14:textId="77777777" w:rsidR="001C39C9" w:rsidRPr="001C39C9" w:rsidRDefault="001C39C9" w:rsidP="001C39C9">
      <w:pPr>
        <w:numPr>
          <w:ilvl w:val="0"/>
          <w:numId w:val="5"/>
        </w:numPr>
        <w:tabs>
          <w:tab w:val="left" w:pos="993"/>
        </w:tabs>
        <w:spacing w:after="0" w:line="312" w:lineRule="auto"/>
        <w:ind w:right="-85" w:firstLine="709"/>
        <w:jc w:val="both"/>
        <w:rPr>
          <w:rFonts w:ascii="Times New Roman" w:eastAsia="Times New Roman" w:hAnsi="Times New Roman" w:cs="Times New Roman"/>
          <w:bCs/>
          <w:kern w:val="0"/>
          <w:sz w:val="24"/>
          <w:szCs w:val="24"/>
          <w:lang w:eastAsia="ru-RU"/>
          <w14:ligatures w14:val="none"/>
        </w:rPr>
      </w:pPr>
      <w:r w:rsidRPr="001C39C9">
        <w:rPr>
          <w:rFonts w:ascii="Times New Roman" w:eastAsia="Times New Roman" w:hAnsi="Times New Roman" w:cs="Times New Roman"/>
          <w:bCs/>
          <w:kern w:val="0"/>
          <w:sz w:val="24"/>
          <w:szCs w:val="24"/>
          <w:lang w:eastAsia="ru-RU"/>
          <w14:ligatures w14:val="none"/>
        </w:rPr>
        <w:t>продвижения инвестиционных проектов и инвестиционных площадок Красногорского района;</w:t>
      </w:r>
    </w:p>
    <w:p w14:paraId="7873A119" w14:textId="77777777" w:rsidR="001C39C9" w:rsidRPr="001C39C9" w:rsidRDefault="001C39C9" w:rsidP="001C39C9">
      <w:pPr>
        <w:numPr>
          <w:ilvl w:val="0"/>
          <w:numId w:val="5"/>
        </w:numPr>
        <w:tabs>
          <w:tab w:val="left" w:pos="993"/>
        </w:tabs>
        <w:spacing w:after="0" w:line="312" w:lineRule="auto"/>
        <w:ind w:right="-85" w:firstLine="709"/>
        <w:jc w:val="both"/>
        <w:rPr>
          <w:rFonts w:ascii="Times New Roman" w:eastAsia="Times New Roman" w:hAnsi="Times New Roman" w:cs="Times New Roman"/>
          <w:bCs/>
          <w:kern w:val="0"/>
          <w:sz w:val="24"/>
          <w:szCs w:val="24"/>
          <w:lang w:eastAsia="ru-RU"/>
          <w14:ligatures w14:val="none"/>
        </w:rPr>
      </w:pPr>
      <w:r w:rsidRPr="001C39C9">
        <w:rPr>
          <w:rFonts w:ascii="Times New Roman" w:eastAsia="Times New Roman" w:hAnsi="Times New Roman" w:cs="Times New Roman"/>
          <w:bCs/>
          <w:kern w:val="0"/>
          <w:sz w:val="24"/>
          <w:szCs w:val="24"/>
          <w:lang w:eastAsia="ru-RU"/>
          <w14:ligatures w14:val="none"/>
        </w:rPr>
        <w:t>реализации значимых для социально-экономического развития Удмуртской Республики инвестиционных проектов, осуществляемых на территории Красногорского района, в том числе путем участия в отношениях, связанных с реализацией государственно-частных партнерств;</w:t>
      </w:r>
    </w:p>
    <w:p w14:paraId="06F837CB" w14:textId="77777777" w:rsidR="001C39C9" w:rsidRPr="001C39C9" w:rsidRDefault="001C39C9" w:rsidP="001C39C9">
      <w:pPr>
        <w:numPr>
          <w:ilvl w:val="0"/>
          <w:numId w:val="5"/>
        </w:numPr>
        <w:tabs>
          <w:tab w:val="left" w:pos="993"/>
        </w:tabs>
        <w:spacing w:after="0" w:line="312" w:lineRule="auto"/>
        <w:ind w:right="-85" w:firstLine="709"/>
        <w:jc w:val="both"/>
        <w:rPr>
          <w:rFonts w:ascii="Times New Roman" w:eastAsia="Times New Roman" w:hAnsi="Times New Roman" w:cs="Times New Roman"/>
          <w:bCs/>
          <w:kern w:val="0"/>
          <w:sz w:val="24"/>
          <w:szCs w:val="24"/>
          <w:lang w:eastAsia="ru-RU"/>
          <w14:ligatures w14:val="none"/>
        </w:rPr>
      </w:pPr>
      <w:r w:rsidRPr="001C39C9">
        <w:rPr>
          <w:rFonts w:ascii="Times New Roman" w:eastAsia="Times New Roman" w:hAnsi="Times New Roman" w:cs="Times New Roman"/>
          <w:bCs/>
          <w:kern w:val="0"/>
          <w:sz w:val="24"/>
          <w:szCs w:val="24"/>
          <w:lang w:eastAsia="ru-RU"/>
          <w14:ligatures w14:val="none"/>
        </w:rPr>
        <w:t>обучения представителей органов местного самоуправления, бизнес-структур новым формам и механизмам привлечения инвестиций;</w:t>
      </w:r>
    </w:p>
    <w:p w14:paraId="7B811606" w14:textId="77777777" w:rsidR="001C39C9" w:rsidRPr="001C39C9" w:rsidRDefault="001C39C9" w:rsidP="001C39C9">
      <w:pPr>
        <w:numPr>
          <w:ilvl w:val="0"/>
          <w:numId w:val="5"/>
        </w:numPr>
        <w:tabs>
          <w:tab w:val="left" w:pos="993"/>
        </w:tabs>
        <w:spacing w:after="0" w:line="312" w:lineRule="auto"/>
        <w:ind w:right="-85" w:firstLine="709"/>
        <w:jc w:val="both"/>
        <w:rPr>
          <w:rFonts w:ascii="Times New Roman" w:eastAsia="Times New Roman" w:hAnsi="Times New Roman" w:cs="Times New Roman"/>
          <w:bCs/>
          <w:kern w:val="0"/>
          <w:sz w:val="24"/>
          <w:szCs w:val="24"/>
          <w:lang w:eastAsia="ru-RU"/>
          <w14:ligatures w14:val="none"/>
        </w:rPr>
      </w:pPr>
      <w:r w:rsidRPr="001C39C9">
        <w:rPr>
          <w:rFonts w:ascii="Times New Roman" w:eastAsia="Times New Roman" w:hAnsi="Times New Roman" w:cs="Times New Roman"/>
          <w:bCs/>
          <w:kern w:val="0"/>
          <w:sz w:val="24"/>
          <w:szCs w:val="24"/>
          <w:lang w:eastAsia="ru-RU"/>
          <w14:ligatures w14:val="none"/>
        </w:rPr>
        <w:t>межведомственного взаимодействия в части оказания муниципальных услуг в значимых для инвестиционной деятельности сферах (земельно-имущественные отношения, строительство, подключение  к инженерным сетям).</w:t>
      </w:r>
    </w:p>
    <w:p w14:paraId="2236D5A0"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Взаимодействие с поселениями, расположенными в границах муниципального образования Красногорский район, осуществляется в части:</w:t>
      </w:r>
    </w:p>
    <w:p w14:paraId="2CAE0EE7" w14:textId="77777777" w:rsidR="001C39C9" w:rsidRPr="001C39C9" w:rsidRDefault="001C39C9" w:rsidP="001C39C9">
      <w:pPr>
        <w:numPr>
          <w:ilvl w:val="0"/>
          <w:numId w:val="5"/>
        </w:numPr>
        <w:tabs>
          <w:tab w:val="left" w:pos="993"/>
        </w:tabs>
        <w:spacing w:after="0" w:line="312" w:lineRule="auto"/>
        <w:ind w:right="-85" w:firstLine="709"/>
        <w:jc w:val="both"/>
        <w:rPr>
          <w:rFonts w:ascii="Times New Roman" w:eastAsia="Times New Roman" w:hAnsi="Times New Roman" w:cs="Times New Roman"/>
          <w:bCs/>
          <w:kern w:val="0"/>
          <w:sz w:val="24"/>
          <w:szCs w:val="24"/>
          <w:lang w:eastAsia="ru-RU"/>
          <w14:ligatures w14:val="none"/>
        </w:rPr>
      </w:pPr>
      <w:r w:rsidRPr="001C39C9">
        <w:rPr>
          <w:rFonts w:ascii="Times New Roman" w:eastAsia="Times New Roman" w:hAnsi="Times New Roman" w:cs="Times New Roman"/>
          <w:bCs/>
          <w:kern w:val="0"/>
          <w:sz w:val="24"/>
          <w:szCs w:val="24"/>
          <w:lang w:eastAsia="ru-RU"/>
          <w14:ligatures w14:val="none"/>
        </w:rPr>
        <w:t>прединвестиционной подготовки инвестиционных проектов;</w:t>
      </w:r>
    </w:p>
    <w:p w14:paraId="2C7E7B1A" w14:textId="77777777" w:rsidR="001C39C9" w:rsidRPr="001C39C9" w:rsidRDefault="001C39C9" w:rsidP="001C39C9">
      <w:pPr>
        <w:numPr>
          <w:ilvl w:val="0"/>
          <w:numId w:val="5"/>
        </w:numPr>
        <w:tabs>
          <w:tab w:val="left" w:pos="993"/>
        </w:tabs>
        <w:spacing w:after="0" w:line="312" w:lineRule="auto"/>
        <w:ind w:right="-85" w:firstLine="709"/>
        <w:jc w:val="both"/>
        <w:rPr>
          <w:rFonts w:ascii="Times New Roman" w:eastAsia="Times New Roman" w:hAnsi="Times New Roman" w:cs="Times New Roman"/>
          <w:bCs/>
          <w:kern w:val="0"/>
          <w:sz w:val="24"/>
          <w:szCs w:val="24"/>
          <w:lang w:eastAsia="ru-RU"/>
          <w14:ligatures w14:val="none"/>
        </w:rPr>
      </w:pPr>
      <w:r w:rsidRPr="001C39C9">
        <w:rPr>
          <w:rFonts w:ascii="Times New Roman" w:eastAsia="Times New Roman" w:hAnsi="Times New Roman" w:cs="Times New Roman"/>
          <w:bCs/>
          <w:kern w:val="0"/>
          <w:sz w:val="24"/>
          <w:szCs w:val="24"/>
          <w:lang w:eastAsia="ru-RU"/>
          <w14:ligatures w14:val="none"/>
        </w:rPr>
        <w:t>формирования инвестиционных площадок;</w:t>
      </w:r>
    </w:p>
    <w:p w14:paraId="0B455D5B" w14:textId="77777777" w:rsidR="001C39C9" w:rsidRPr="001C39C9" w:rsidRDefault="001C39C9" w:rsidP="001C39C9">
      <w:pPr>
        <w:numPr>
          <w:ilvl w:val="0"/>
          <w:numId w:val="5"/>
        </w:numPr>
        <w:tabs>
          <w:tab w:val="left" w:pos="993"/>
        </w:tabs>
        <w:spacing w:after="0" w:line="312" w:lineRule="auto"/>
        <w:ind w:right="-85" w:firstLine="709"/>
        <w:jc w:val="both"/>
        <w:rPr>
          <w:rFonts w:ascii="Times New Roman" w:eastAsia="Times New Roman" w:hAnsi="Times New Roman" w:cs="Times New Roman"/>
          <w:bCs/>
          <w:kern w:val="0"/>
          <w:sz w:val="24"/>
          <w:szCs w:val="24"/>
          <w:lang w:eastAsia="ru-RU"/>
          <w14:ligatures w14:val="none"/>
        </w:rPr>
      </w:pPr>
      <w:r w:rsidRPr="001C39C9">
        <w:rPr>
          <w:rFonts w:ascii="Times New Roman" w:eastAsia="Times New Roman" w:hAnsi="Times New Roman" w:cs="Times New Roman"/>
          <w:bCs/>
          <w:kern w:val="0"/>
          <w:sz w:val="24"/>
          <w:szCs w:val="24"/>
          <w:lang w:eastAsia="ru-RU"/>
          <w14:ligatures w14:val="none"/>
        </w:rPr>
        <w:t>разработки и реализации механизма стимулирования и поддержки инвестиционной деятельности путем установления налоговых льгот и (или) пониженной налоговой ставки для инвесторов по земельному налогу.</w:t>
      </w:r>
    </w:p>
    <w:p w14:paraId="7F1B156A"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Органы местного самоуправления поселений по соглашениям передают для исполнения Администрации муниципального образования Красногорский район полномочия в части оказания муниципальных услуг в сфере строительства.</w:t>
      </w:r>
    </w:p>
    <w:p w14:paraId="4D118DE6"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lastRenderedPageBreak/>
        <w:t>Образован Совет по поддержке предпринимательства и вопросам инвестиционной деятельности муниципального образования Красногорский район.</w:t>
      </w:r>
    </w:p>
    <w:p w14:paraId="357D9D47"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В целях разработки и реализации инвестиционных проектов осуществляется взаимодействие с инициаторами инвестиционных проектов.</w:t>
      </w:r>
    </w:p>
    <w:p w14:paraId="2F0775C6"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В целях продвижения инвестиционных проектов и инвестиционных площадок Красногорского района существует возможность осуществления взаимодействия с автономной некоммерческой организацией «Агентство инвестиционного развития Удмуртской Республики», с федеральными институтами развития (Инвестиционным фондом Российской Федерации, ГК «Внешэкономбанк», ГК «Ростехнологии», ГК «Роснанотех» и других), инвестиционными венчурными фондами, инвестиционными агентствами, банками, специализированными финансовыми организациями.</w:t>
      </w:r>
    </w:p>
    <w:p w14:paraId="4C3E039F"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 xml:space="preserve">Мнение населения о размещении объектов капитального строительства учитывается при проведении публичных слушаний по проектам генеральных планов поселений, проектам правил землепользования и застройки поселений, проектам планировки территории и проектам межевания территории, в том числе по внесению в них изменений. </w:t>
      </w:r>
    </w:p>
    <w:p w14:paraId="021DCAAD" w14:textId="77777777" w:rsidR="001C39C9" w:rsidRPr="001C39C9" w:rsidRDefault="001C39C9" w:rsidP="001C39C9">
      <w:pPr>
        <w:spacing w:after="200" w:line="312" w:lineRule="auto"/>
        <w:ind w:firstLine="709"/>
        <w:jc w:val="both"/>
        <w:rPr>
          <w:rFonts w:ascii="Times New Roman" w:eastAsia="Calibri" w:hAnsi="Times New Roman" w:cs="Times New Roman"/>
          <w:i/>
          <w:kern w:val="0"/>
          <w:sz w:val="24"/>
          <w:szCs w:val="24"/>
          <w14:ligatures w14:val="none"/>
        </w:rPr>
      </w:pPr>
      <w:r w:rsidRPr="001C39C9">
        <w:rPr>
          <w:rFonts w:ascii="Times New Roman" w:eastAsia="Calibri" w:hAnsi="Times New Roman" w:cs="Times New Roman"/>
          <w:kern w:val="0"/>
          <w:sz w:val="24"/>
          <w:szCs w:val="24"/>
          <w14:ligatures w14:val="none"/>
        </w:rPr>
        <w:t xml:space="preserve">Для организации взаимодействия с инвесторами на официальном сайте муниципального образования Красногорский район в сети Интернет размещена и на постоянной основе актуализируется информация об органах местного самоуправления района, их структурных подразделениях, контактных телефонах и адресах электронной почты, инвестиционных проектах и инвестиционных площадках. </w:t>
      </w:r>
    </w:p>
    <w:p w14:paraId="4BF4EF24" w14:textId="77777777" w:rsidR="001C39C9" w:rsidRPr="001C39C9" w:rsidRDefault="001C39C9" w:rsidP="001C39C9">
      <w:pPr>
        <w:keepNext/>
        <w:spacing w:before="360" w:after="240" w:line="276" w:lineRule="auto"/>
        <w:jc w:val="center"/>
        <w:rPr>
          <w:rFonts w:ascii="Times New Roman" w:eastAsia="Calibri" w:hAnsi="Times New Roman" w:cs="Times New Roman"/>
          <w:b/>
          <w:kern w:val="0"/>
          <w:sz w:val="24"/>
          <w:szCs w:val="24"/>
          <w14:ligatures w14:val="none"/>
        </w:rPr>
      </w:pPr>
      <w:r w:rsidRPr="001C39C9">
        <w:rPr>
          <w:rFonts w:ascii="Times New Roman" w:eastAsia="Calibri" w:hAnsi="Times New Roman" w:cs="Times New Roman"/>
          <w:b/>
          <w:kern w:val="0"/>
          <w:sz w:val="24"/>
          <w:szCs w:val="24"/>
          <w14:ligatures w14:val="none"/>
        </w:rPr>
        <w:t>4.9. Ресурсное обеспечение</w:t>
      </w:r>
    </w:p>
    <w:p w14:paraId="0E871CF0" w14:textId="77777777" w:rsidR="001C39C9" w:rsidRPr="001C39C9" w:rsidRDefault="001C39C9" w:rsidP="001C39C9">
      <w:pPr>
        <w:autoSpaceDE w:val="0"/>
        <w:autoSpaceDN w:val="0"/>
        <w:adjustRightInd w:val="0"/>
        <w:spacing w:after="200" w:line="312" w:lineRule="auto"/>
        <w:ind w:firstLine="709"/>
        <w:jc w:val="both"/>
        <w:rPr>
          <w:rFonts w:ascii="Times New Roman" w:eastAsia="Calibri" w:hAnsi="Times New Roman" w:cs="Times New Roman"/>
          <w:bCs/>
          <w:kern w:val="0"/>
          <w:sz w:val="24"/>
          <w:szCs w:val="24"/>
          <w14:ligatures w14:val="none"/>
        </w:rPr>
      </w:pPr>
      <w:r w:rsidRPr="001C39C9">
        <w:rPr>
          <w:rFonts w:ascii="Times New Roman" w:eastAsia="Calibri" w:hAnsi="Times New Roman" w:cs="Times New Roman"/>
          <w:bCs/>
          <w:kern w:val="0"/>
          <w:sz w:val="24"/>
          <w:szCs w:val="24"/>
          <w14:ligatures w14:val="none"/>
        </w:rPr>
        <w:t xml:space="preserve">Расходы на содержание исполнителей и соисполнителей мероприятия подпрограммы учтены в составе расходов на содержание Администрации муниципального образования Красногорский район </w:t>
      </w:r>
      <w:r w:rsidRPr="001C39C9">
        <w:rPr>
          <w:rFonts w:ascii="Times New Roman" w:eastAsia="Calibri" w:hAnsi="Times New Roman" w:cs="Times New Roman"/>
          <w:bCs/>
          <w:i/>
          <w:kern w:val="0"/>
          <w:sz w:val="24"/>
          <w:szCs w:val="24"/>
          <w14:ligatures w14:val="none"/>
        </w:rPr>
        <w:t>(муниципальная программа «Муниципальное управление», подпрограмма «Организация муниципального управления»).</w:t>
      </w:r>
      <w:r w:rsidRPr="001C39C9">
        <w:rPr>
          <w:rFonts w:ascii="Times New Roman" w:eastAsia="Calibri" w:hAnsi="Times New Roman" w:cs="Times New Roman"/>
          <w:bCs/>
          <w:kern w:val="0"/>
          <w:sz w:val="24"/>
          <w:szCs w:val="24"/>
          <w14:ligatures w14:val="none"/>
        </w:rPr>
        <w:t xml:space="preserve">  </w:t>
      </w:r>
    </w:p>
    <w:p w14:paraId="706DDA08" w14:textId="77777777" w:rsidR="001C39C9" w:rsidRPr="001C39C9" w:rsidRDefault="001C39C9" w:rsidP="001C39C9">
      <w:pPr>
        <w:autoSpaceDE w:val="0"/>
        <w:autoSpaceDN w:val="0"/>
        <w:adjustRightInd w:val="0"/>
        <w:spacing w:after="200" w:line="312" w:lineRule="auto"/>
        <w:ind w:firstLine="709"/>
        <w:jc w:val="both"/>
        <w:rPr>
          <w:rFonts w:ascii="Times New Roman" w:eastAsia="Calibri" w:hAnsi="Times New Roman" w:cs="Times New Roman"/>
          <w:bCs/>
          <w:kern w:val="0"/>
          <w:sz w:val="24"/>
          <w:szCs w:val="24"/>
          <w14:ligatures w14:val="none"/>
        </w:rPr>
      </w:pPr>
      <w:r w:rsidRPr="001C39C9">
        <w:rPr>
          <w:rFonts w:ascii="Times New Roman" w:eastAsia="Calibri" w:hAnsi="Times New Roman" w:cs="Times New Roman"/>
          <w:bCs/>
          <w:kern w:val="0"/>
          <w:sz w:val="24"/>
          <w:szCs w:val="24"/>
          <w14:ligatures w14:val="none"/>
        </w:rPr>
        <w:t>На реализацию инвестиционных проектов  привлекаются внебюджетные средства (средства инвесторов).</w:t>
      </w:r>
    </w:p>
    <w:p w14:paraId="4152639C" w14:textId="77777777" w:rsidR="001C39C9" w:rsidRPr="001C39C9" w:rsidRDefault="001C39C9" w:rsidP="001C39C9">
      <w:pPr>
        <w:tabs>
          <w:tab w:val="left" w:pos="1134"/>
        </w:tabs>
        <w:autoSpaceDE w:val="0"/>
        <w:autoSpaceDN w:val="0"/>
        <w:adjustRightInd w:val="0"/>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Расходы на цели реализации подпрограммы за счет внебюджетных источников оцениваются в размере 661357 тыс. рублей, в том числе по годам реализации муниципальной программы: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7"/>
        <w:gridCol w:w="1429"/>
        <w:gridCol w:w="1429"/>
      </w:tblGrid>
      <w:tr w:rsidR="001C39C9" w:rsidRPr="001C39C9" w14:paraId="6B829B61" w14:textId="77777777" w:rsidTr="00284352">
        <w:trPr>
          <w:trHeight w:val="744"/>
          <w:jc w:val="center"/>
        </w:trPr>
        <w:tc>
          <w:tcPr>
            <w:tcW w:w="1997" w:type="dxa"/>
            <w:shd w:val="clear" w:color="auto" w:fill="auto"/>
            <w:vAlign w:val="center"/>
          </w:tcPr>
          <w:p w14:paraId="10C43782" w14:textId="77777777" w:rsidR="001C39C9" w:rsidRPr="001C39C9" w:rsidRDefault="001C39C9" w:rsidP="001C39C9">
            <w:pPr>
              <w:keepNext/>
              <w:autoSpaceDE w:val="0"/>
              <w:autoSpaceDN w:val="0"/>
              <w:adjustRightInd w:val="0"/>
              <w:spacing w:before="20" w:after="20" w:line="276" w:lineRule="auto"/>
              <w:jc w:val="center"/>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Годы реализации</w:t>
            </w:r>
          </w:p>
        </w:tc>
        <w:tc>
          <w:tcPr>
            <w:tcW w:w="1429" w:type="dxa"/>
            <w:shd w:val="clear" w:color="auto" w:fill="auto"/>
            <w:vAlign w:val="center"/>
          </w:tcPr>
          <w:p w14:paraId="529235EA" w14:textId="77777777" w:rsidR="001C39C9" w:rsidRPr="001C39C9" w:rsidRDefault="001C39C9" w:rsidP="001C39C9">
            <w:pPr>
              <w:keepNext/>
              <w:autoSpaceDE w:val="0"/>
              <w:autoSpaceDN w:val="0"/>
              <w:adjustRightInd w:val="0"/>
              <w:spacing w:before="20" w:after="20" w:line="276" w:lineRule="auto"/>
              <w:jc w:val="center"/>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Тыс. руб.</w:t>
            </w:r>
          </w:p>
        </w:tc>
        <w:tc>
          <w:tcPr>
            <w:tcW w:w="1429" w:type="dxa"/>
          </w:tcPr>
          <w:p w14:paraId="4E2B3AFB" w14:textId="77777777" w:rsidR="001C39C9" w:rsidRPr="001C39C9" w:rsidRDefault="001C39C9" w:rsidP="001C39C9">
            <w:pPr>
              <w:keepNext/>
              <w:autoSpaceDE w:val="0"/>
              <w:autoSpaceDN w:val="0"/>
              <w:adjustRightInd w:val="0"/>
              <w:spacing w:before="20" w:after="20" w:line="276" w:lineRule="auto"/>
              <w:jc w:val="center"/>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План (факт)</w:t>
            </w:r>
          </w:p>
        </w:tc>
      </w:tr>
      <w:tr w:rsidR="001C39C9" w:rsidRPr="001C39C9" w14:paraId="64FC1DE4" w14:textId="77777777" w:rsidTr="00284352">
        <w:trPr>
          <w:jc w:val="center"/>
        </w:trPr>
        <w:tc>
          <w:tcPr>
            <w:tcW w:w="1997" w:type="dxa"/>
            <w:shd w:val="clear" w:color="auto" w:fill="auto"/>
          </w:tcPr>
          <w:p w14:paraId="0C8FBD2C" w14:textId="77777777" w:rsidR="001C39C9" w:rsidRPr="001C39C9" w:rsidRDefault="001C39C9" w:rsidP="001C39C9">
            <w:pPr>
              <w:autoSpaceDE w:val="0"/>
              <w:autoSpaceDN w:val="0"/>
              <w:adjustRightInd w:val="0"/>
              <w:spacing w:before="20" w:after="20" w:line="276" w:lineRule="auto"/>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2015 г.</w:t>
            </w:r>
          </w:p>
        </w:tc>
        <w:tc>
          <w:tcPr>
            <w:tcW w:w="1429" w:type="dxa"/>
            <w:shd w:val="clear" w:color="auto" w:fill="auto"/>
            <w:vAlign w:val="center"/>
          </w:tcPr>
          <w:p w14:paraId="0158E7E0" w14:textId="77777777" w:rsidR="001C39C9" w:rsidRPr="001C39C9" w:rsidRDefault="001C39C9" w:rsidP="001C39C9">
            <w:pPr>
              <w:autoSpaceDE w:val="0"/>
              <w:autoSpaceDN w:val="0"/>
              <w:adjustRightInd w:val="0"/>
              <w:spacing w:before="20" w:after="20" w:line="276" w:lineRule="auto"/>
              <w:jc w:val="center"/>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34 143</w:t>
            </w:r>
          </w:p>
        </w:tc>
        <w:tc>
          <w:tcPr>
            <w:tcW w:w="1429" w:type="dxa"/>
          </w:tcPr>
          <w:p w14:paraId="4AC43A44" w14:textId="77777777" w:rsidR="001C39C9" w:rsidRPr="001C39C9" w:rsidRDefault="001C39C9" w:rsidP="001C39C9">
            <w:pPr>
              <w:autoSpaceDE w:val="0"/>
              <w:autoSpaceDN w:val="0"/>
              <w:adjustRightInd w:val="0"/>
              <w:spacing w:before="20" w:after="20" w:line="276" w:lineRule="auto"/>
              <w:jc w:val="center"/>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факт</w:t>
            </w:r>
          </w:p>
        </w:tc>
      </w:tr>
      <w:tr w:rsidR="001C39C9" w:rsidRPr="001C39C9" w14:paraId="506E9CD8" w14:textId="77777777" w:rsidTr="00284352">
        <w:trPr>
          <w:jc w:val="center"/>
        </w:trPr>
        <w:tc>
          <w:tcPr>
            <w:tcW w:w="1997" w:type="dxa"/>
            <w:shd w:val="clear" w:color="auto" w:fill="auto"/>
          </w:tcPr>
          <w:p w14:paraId="37139B4E" w14:textId="77777777" w:rsidR="001C39C9" w:rsidRPr="001C39C9" w:rsidRDefault="001C39C9" w:rsidP="001C39C9">
            <w:pPr>
              <w:autoSpaceDE w:val="0"/>
              <w:autoSpaceDN w:val="0"/>
              <w:adjustRightInd w:val="0"/>
              <w:spacing w:before="20" w:after="20" w:line="276" w:lineRule="auto"/>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2016 г.</w:t>
            </w:r>
          </w:p>
        </w:tc>
        <w:tc>
          <w:tcPr>
            <w:tcW w:w="1429" w:type="dxa"/>
            <w:shd w:val="clear" w:color="auto" w:fill="auto"/>
            <w:vAlign w:val="center"/>
          </w:tcPr>
          <w:p w14:paraId="0639D342" w14:textId="77777777" w:rsidR="001C39C9" w:rsidRPr="001C39C9" w:rsidRDefault="001C39C9" w:rsidP="001C39C9">
            <w:pPr>
              <w:autoSpaceDE w:val="0"/>
              <w:autoSpaceDN w:val="0"/>
              <w:adjustRightInd w:val="0"/>
              <w:spacing w:before="20" w:after="20" w:line="276" w:lineRule="auto"/>
              <w:jc w:val="center"/>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48 048</w:t>
            </w:r>
          </w:p>
        </w:tc>
        <w:tc>
          <w:tcPr>
            <w:tcW w:w="1429" w:type="dxa"/>
          </w:tcPr>
          <w:p w14:paraId="736A4F3C" w14:textId="77777777" w:rsidR="001C39C9" w:rsidRPr="001C39C9" w:rsidRDefault="001C39C9" w:rsidP="001C39C9">
            <w:pPr>
              <w:autoSpaceDE w:val="0"/>
              <w:autoSpaceDN w:val="0"/>
              <w:adjustRightInd w:val="0"/>
              <w:spacing w:before="20" w:after="20" w:line="276" w:lineRule="auto"/>
              <w:jc w:val="center"/>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факт</w:t>
            </w:r>
          </w:p>
        </w:tc>
      </w:tr>
      <w:tr w:rsidR="001C39C9" w:rsidRPr="001C39C9" w14:paraId="038021D9" w14:textId="77777777" w:rsidTr="00284352">
        <w:trPr>
          <w:jc w:val="center"/>
        </w:trPr>
        <w:tc>
          <w:tcPr>
            <w:tcW w:w="1997" w:type="dxa"/>
            <w:shd w:val="clear" w:color="auto" w:fill="auto"/>
          </w:tcPr>
          <w:p w14:paraId="3E83E19C" w14:textId="77777777" w:rsidR="001C39C9" w:rsidRPr="001C39C9" w:rsidRDefault="001C39C9" w:rsidP="001C39C9">
            <w:pPr>
              <w:autoSpaceDE w:val="0"/>
              <w:autoSpaceDN w:val="0"/>
              <w:adjustRightInd w:val="0"/>
              <w:spacing w:before="20" w:after="20" w:line="276" w:lineRule="auto"/>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lastRenderedPageBreak/>
              <w:t>2017 г.</w:t>
            </w:r>
          </w:p>
        </w:tc>
        <w:tc>
          <w:tcPr>
            <w:tcW w:w="1429" w:type="dxa"/>
            <w:shd w:val="clear" w:color="auto" w:fill="auto"/>
            <w:vAlign w:val="center"/>
          </w:tcPr>
          <w:p w14:paraId="64730106" w14:textId="77777777" w:rsidR="001C39C9" w:rsidRPr="001C39C9" w:rsidRDefault="001C39C9" w:rsidP="001C39C9">
            <w:pPr>
              <w:autoSpaceDE w:val="0"/>
              <w:autoSpaceDN w:val="0"/>
              <w:adjustRightInd w:val="0"/>
              <w:spacing w:before="20" w:after="20" w:line="276" w:lineRule="auto"/>
              <w:jc w:val="center"/>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103 157</w:t>
            </w:r>
          </w:p>
        </w:tc>
        <w:tc>
          <w:tcPr>
            <w:tcW w:w="1429" w:type="dxa"/>
          </w:tcPr>
          <w:p w14:paraId="2AFB3DD7" w14:textId="77777777" w:rsidR="001C39C9" w:rsidRPr="001C39C9" w:rsidRDefault="001C39C9" w:rsidP="001C39C9">
            <w:pPr>
              <w:autoSpaceDE w:val="0"/>
              <w:autoSpaceDN w:val="0"/>
              <w:adjustRightInd w:val="0"/>
              <w:spacing w:before="20" w:after="20" w:line="276" w:lineRule="auto"/>
              <w:jc w:val="center"/>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факт</w:t>
            </w:r>
          </w:p>
        </w:tc>
      </w:tr>
      <w:tr w:rsidR="001C39C9" w:rsidRPr="001C39C9" w14:paraId="6E81F7A7" w14:textId="77777777" w:rsidTr="00284352">
        <w:trPr>
          <w:jc w:val="center"/>
        </w:trPr>
        <w:tc>
          <w:tcPr>
            <w:tcW w:w="1997" w:type="dxa"/>
            <w:shd w:val="clear" w:color="auto" w:fill="auto"/>
          </w:tcPr>
          <w:p w14:paraId="659F32E8" w14:textId="77777777" w:rsidR="001C39C9" w:rsidRPr="001C39C9" w:rsidRDefault="001C39C9" w:rsidP="001C39C9">
            <w:pPr>
              <w:autoSpaceDE w:val="0"/>
              <w:autoSpaceDN w:val="0"/>
              <w:adjustRightInd w:val="0"/>
              <w:spacing w:before="20" w:after="20" w:line="276" w:lineRule="auto"/>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2018 г.</w:t>
            </w:r>
          </w:p>
        </w:tc>
        <w:tc>
          <w:tcPr>
            <w:tcW w:w="1429" w:type="dxa"/>
            <w:shd w:val="clear" w:color="auto" w:fill="auto"/>
            <w:vAlign w:val="center"/>
          </w:tcPr>
          <w:p w14:paraId="2770ED83" w14:textId="77777777" w:rsidR="001C39C9" w:rsidRPr="001C39C9" w:rsidRDefault="001C39C9" w:rsidP="001C39C9">
            <w:pPr>
              <w:autoSpaceDE w:val="0"/>
              <w:autoSpaceDN w:val="0"/>
              <w:adjustRightInd w:val="0"/>
              <w:spacing w:before="20" w:after="20" w:line="276" w:lineRule="auto"/>
              <w:jc w:val="center"/>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51 550</w:t>
            </w:r>
          </w:p>
        </w:tc>
        <w:tc>
          <w:tcPr>
            <w:tcW w:w="1429" w:type="dxa"/>
          </w:tcPr>
          <w:p w14:paraId="32547E67" w14:textId="77777777" w:rsidR="001C39C9" w:rsidRPr="001C39C9" w:rsidRDefault="001C39C9" w:rsidP="001C39C9">
            <w:pPr>
              <w:autoSpaceDE w:val="0"/>
              <w:autoSpaceDN w:val="0"/>
              <w:adjustRightInd w:val="0"/>
              <w:spacing w:before="20" w:after="20" w:line="276" w:lineRule="auto"/>
              <w:jc w:val="center"/>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факт</w:t>
            </w:r>
          </w:p>
        </w:tc>
      </w:tr>
      <w:tr w:rsidR="001C39C9" w:rsidRPr="001C39C9" w14:paraId="2C43BA3D" w14:textId="77777777" w:rsidTr="00284352">
        <w:trPr>
          <w:jc w:val="center"/>
        </w:trPr>
        <w:tc>
          <w:tcPr>
            <w:tcW w:w="1997" w:type="dxa"/>
            <w:shd w:val="clear" w:color="auto" w:fill="auto"/>
          </w:tcPr>
          <w:p w14:paraId="0B06B164" w14:textId="77777777" w:rsidR="001C39C9" w:rsidRPr="001C39C9" w:rsidRDefault="001C39C9" w:rsidP="001C39C9">
            <w:pPr>
              <w:autoSpaceDE w:val="0"/>
              <w:autoSpaceDN w:val="0"/>
              <w:adjustRightInd w:val="0"/>
              <w:spacing w:before="20" w:after="20" w:line="276" w:lineRule="auto"/>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2019 г.</w:t>
            </w:r>
          </w:p>
        </w:tc>
        <w:tc>
          <w:tcPr>
            <w:tcW w:w="1429" w:type="dxa"/>
            <w:shd w:val="clear" w:color="auto" w:fill="auto"/>
            <w:vAlign w:val="center"/>
          </w:tcPr>
          <w:p w14:paraId="1ACFF636" w14:textId="77777777" w:rsidR="001C39C9" w:rsidRPr="001C39C9" w:rsidRDefault="001C39C9" w:rsidP="001C39C9">
            <w:pPr>
              <w:autoSpaceDE w:val="0"/>
              <w:autoSpaceDN w:val="0"/>
              <w:adjustRightInd w:val="0"/>
              <w:spacing w:before="20" w:after="20" w:line="276" w:lineRule="auto"/>
              <w:jc w:val="center"/>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53 473</w:t>
            </w:r>
          </w:p>
        </w:tc>
        <w:tc>
          <w:tcPr>
            <w:tcW w:w="1429" w:type="dxa"/>
          </w:tcPr>
          <w:p w14:paraId="372547E4" w14:textId="77777777" w:rsidR="001C39C9" w:rsidRPr="001C39C9" w:rsidRDefault="001C39C9" w:rsidP="001C39C9">
            <w:pPr>
              <w:autoSpaceDE w:val="0"/>
              <w:autoSpaceDN w:val="0"/>
              <w:adjustRightInd w:val="0"/>
              <w:spacing w:before="20" w:after="20" w:line="276" w:lineRule="auto"/>
              <w:jc w:val="center"/>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план</w:t>
            </w:r>
          </w:p>
        </w:tc>
      </w:tr>
      <w:tr w:rsidR="001C39C9" w:rsidRPr="001C39C9" w14:paraId="776E0AC4" w14:textId="77777777" w:rsidTr="00284352">
        <w:trPr>
          <w:jc w:val="center"/>
        </w:trPr>
        <w:tc>
          <w:tcPr>
            <w:tcW w:w="1997" w:type="dxa"/>
            <w:shd w:val="clear" w:color="auto" w:fill="auto"/>
          </w:tcPr>
          <w:p w14:paraId="3D4C89C8" w14:textId="77777777" w:rsidR="001C39C9" w:rsidRPr="001C39C9" w:rsidRDefault="001C39C9" w:rsidP="001C39C9">
            <w:pPr>
              <w:autoSpaceDE w:val="0"/>
              <w:autoSpaceDN w:val="0"/>
              <w:adjustRightInd w:val="0"/>
              <w:spacing w:before="20" w:after="20" w:line="276" w:lineRule="auto"/>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2020 г.</w:t>
            </w:r>
          </w:p>
        </w:tc>
        <w:tc>
          <w:tcPr>
            <w:tcW w:w="1429" w:type="dxa"/>
            <w:shd w:val="clear" w:color="auto" w:fill="auto"/>
            <w:vAlign w:val="center"/>
          </w:tcPr>
          <w:p w14:paraId="3C4E8C68" w14:textId="77777777" w:rsidR="001C39C9" w:rsidRPr="001C39C9" w:rsidRDefault="001C39C9" w:rsidP="001C39C9">
            <w:pPr>
              <w:autoSpaceDE w:val="0"/>
              <w:autoSpaceDN w:val="0"/>
              <w:adjustRightInd w:val="0"/>
              <w:spacing w:before="20" w:after="20" w:line="276" w:lineRule="auto"/>
              <w:jc w:val="center"/>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55 632</w:t>
            </w:r>
          </w:p>
        </w:tc>
        <w:tc>
          <w:tcPr>
            <w:tcW w:w="1429" w:type="dxa"/>
          </w:tcPr>
          <w:p w14:paraId="2C6D47F3" w14:textId="77777777" w:rsidR="001C39C9" w:rsidRPr="001C39C9" w:rsidRDefault="001C39C9" w:rsidP="001C39C9">
            <w:pPr>
              <w:autoSpaceDE w:val="0"/>
              <w:autoSpaceDN w:val="0"/>
              <w:adjustRightInd w:val="0"/>
              <w:spacing w:before="20" w:after="20" w:line="276" w:lineRule="auto"/>
              <w:jc w:val="center"/>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план</w:t>
            </w:r>
          </w:p>
        </w:tc>
      </w:tr>
      <w:tr w:rsidR="001C39C9" w:rsidRPr="001C39C9" w14:paraId="2B92ECCA" w14:textId="77777777" w:rsidTr="00284352">
        <w:trPr>
          <w:jc w:val="center"/>
        </w:trPr>
        <w:tc>
          <w:tcPr>
            <w:tcW w:w="1997" w:type="dxa"/>
            <w:shd w:val="clear" w:color="auto" w:fill="auto"/>
          </w:tcPr>
          <w:p w14:paraId="53A00B12" w14:textId="77777777" w:rsidR="001C39C9" w:rsidRPr="001C39C9" w:rsidRDefault="001C39C9" w:rsidP="001C39C9">
            <w:pPr>
              <w:autoSpaceDE w:val="0"/>
              <w:autoSpaceDN w:val="0"/>
              <w:adjustRightInd w:val="0"/>
              <w:spacing w:before="20" w:after="20" w:line="276" w:lineRule="auto"/>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2021 г</w:t>
            </w:r>
          </w:p>
        </w:tc>
        <w:tc>
          <w:tcPr>
            <w:tcW w:w="1429" w:type="dxa"/>
            <w:shd w:val="clear" w:color="auto" w:fill="auto"/>
            <w:vAlign w:val="center"/>
          </w:tcPr>
          <w:p w14:paraId="3DD593C5" w14:textId="77777777" w:rsidR="001C39C9" w:rsidRPr="001C39C9" w:rsidRDefault="001C39C9" w:rsidP="001C39C9">
            <w:pPr>
              <w:autoSpaceDE w:val="0"/>
              <w:autoSpaceDN w:val="0"/>
              <w:adjustRightInd w:val="0"/>
              <w:spacing w:before="20" w:after="20" w:line="276" w:lineRule="auto"/>
              <w:jc w:val="center"/>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58 163</w:t>
            </w:r>
          </w:p>
        </w:tc>
        <w:tc>
          <w:tcPr>
            <w:tcW w:w="1429" w:type="dxa"/>
          </w:tcPr>
          <w:p w14:paraId="4592CB6D" w14:textId="77777777" w:rsidR="001C39C9" w:rsidRPr="001C39C9" w:rsidRDefault="001C39C9" w:rsidP="001C39C9">
            <w:pPr>
              <w:autoSpaceDE w:val="0"/>
              <w:autoSpaceDN w:val="0"/>
              <w:adjustRightInd w:val="0"/>
              <w:spacing w:before="20" w:after="20" w:line="276" w:lineRule="auto"/>
              <w:jc w:val="center"/>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план</w:t>
            </w:r>
          </w:p>
        </w:tc>
      </w:tr>
      <w:tr w:rsidR="001C39C9" w:rsidRPr="001C39C9" w14:paraId="45658604" w14:textId="77777777" w:rsidTr="00284352">
        <w:trPr>
          <w:jc w:val="center"/>
        </w:trPr>
        <w:tc>
          <w:tcPr>
            <w:tcW w:w="1997" w:type="dxa"/>
            <w:shd w:val="clear" w:color="auto" w:fill="auto"/>
          </w:tcPr>
          <w:p w14:paraId="3E92D334" w14:textId="77777777" w:rsidR="001C39C9" w:rsidRPr="001C39C9" w:rsidRDefault="001C39C9" w:rsidP="001C39C9">
            <w:pPr>
              <w:autoSpaceDE w:val="0"/>
              <w:autoSpaceDN w:val="0"/>
              <w:adjustRightInd w:val="0"/>
              <w:spacing w:before="20" w:after="20" w:line="276" w:lineRule="auto"/>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2022 г</w:t>
            </w:r>
          </w:p>
        </w:tc>
        <w:tc>
          <w:tcPr>
            <w:tcW w:w="1429" w:type="dxa"/>
            <w:shd w:val="clear" w:color="auto" w:fill="auto"/>
            <w:vAlign w:val="center"/>
          </w:tcPr>
          <w:p w14:paraId="21BD5938" w14:textId="77777777" w:rsidR="001C39C9" w:rsidRPr="001C39C9" w:rsidRDefault="001C39C9" w:rsidP="001C39C9">
            <w:pPr>
              <w:autoSpaceDE w:val="0"/>
              <w:autoSpaceDN w:val="0"/>
              <w:adjustRightInd w:val="0"/>
              <w:spacing w:before="20" w:after="20" w:line="276" w:lineRule="auto"/>
              <w:jc w:val="center"/>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47000</w:t>
            </w:r>
          </w:p>
        </w:tc>
        <w:tc>
          <w:tcPr>
            <w:tcW w:w="1429" w:type="dxa"/>
          </w:tcPr>
          <w:p w14:paraId="78147F53" w14:textId="77777777" w:rsidR="001C39C9" w:rsidRPr="001C39C9" w:rsidRDefault="001C39C9" w:rsidP="001C39C9">
            <w:pPr>
              <w:autoSpaceDE w:val="0"/>
              <w:autoSpaceDN w:val="0"/>
              <w:adjustRightInd w:val="0"/>
              <w:spacing w:before="20" w:after="20" w:line="276" w:lineRule="auto"/>
              <w:jc w:val="center"/>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план</w:t>
            </w:r>
          </w:p>
        </w:tc>
      </w:tr>
      <w:tr w:rsidR="001C39C9" w:rsidRPr="001C39C9" w14:paraId="2EE1C984" w14:textId="77777777" w:rsidTr="00284352">
        <w:trPr>
          <w:jc w:val="center"/>
        </w:trPr>
        <w:tc>
          <w:tcPr>
            <w:tcW w:w="1997" w:type="dxa"/>
            <w:shd w:val="clear" w:color="auto" w:fill="auto"/>
          </w:tcPr>
          <w:p w14:paraId="62D332D3" w14:textId="77777777" w:rsidR="001C39C9" w:rsidRPr="001C39C9" w:rsidRDefault="001C39C9" w:rsidP="001C39C9">
            <w:pPr>
              <w:autoSpaceDE w:val="0"/>
              <w:autoSpaceDN w:val="0"/>
              <w:adjustRightInd w:val="0"/>
              <w:spacing w:before="20" w:after="20" w:line="276" w:lineRule="auto"/>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2023 г</w:t>
            </w:r>
          </w:p>
        </w:tc>
        <w:tc>
          <w:tcPr>
            <w:tcW w:w="1429" w:type="dxa"/>
            <w:shd w:val="clear" w:color="auto" w:fill="auto"/>
            <w:vAlign w:val="center"/>
          </w:tcPr>
          <w:p w14:paraId="5B51ADA8" w14:textId="77777777" w:rsidR="001C39C9" w:rsidRPr="001C39C9" w:rsidRDefault="001C39C9" w:rsidP="001C39C9">
            <w:pPr>
              <w:autoSpaceDE w:val="0"/>
              <w:autoSpaceDN w:val="0"/>
              <w:adjustRightInd w:val="0"/>
              <w:spacing w:before="20" w:after="20" w:line="276" w:lineRule="auto"/>
              <w:jc w:val="center"/>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43 819</w:t>
            </w:r>
          </w:p>
        </w:tc>
        <w:tc>
          <w:tcPr>
            <w:tcW w:w="1429" w:type="dxa"/>
          </w:tcPr>
          <w:p w14:paraId="677FDA2C" w14:textId="77777777" w:rsidR="001C39C9" w:rsidRPr="001C39C9" w:rsidRDefault="001C39C9" w:rsidP="001C39C9">
            <w:pPr>
              <w:autoSpaceDE w:val="0"/>
              <w:autoSpaceDN w:val="0"/>
              <w:adjustRightInd w:val="0"/>
              <w:spacing w:before="20" w:after="20" w:line="276" w:lineRule="auto"/>
              <w:jc w:val="center"/>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план</w:t>
            </w:r>
          </w:p>
        </w:tc>
      </w:tr>
      <w:tr w:rsidR="001C39C9" w:rsidRPr="001C39C9" w14:paraId="615C1D90" w14:textId="77777777" w:rsidTr="00284352">
        <w:trPr>
          <w:jc w:val="center"/>
        </w:trPr>
        <w:tc>
          <w:tcPr>
            <w:tcW w:w="1997" w:type="dxa"/>
            <w:shd w:val="clear" w:color="auto" w:fill="auto"/>
          </w:tcPr>
          <w:p w14:paraId="26FC8646" w14:textId="77777777" w:rsidR="001C39C9" w:rsidRPr="001C39C9" w:rsidRDefault="001C39C9" w:rsidP="001C39C9">
            <w:pPr>
              <w:autoSpaceDE w:val="0"/>
              <w:autoSpaceDN w:val="0"/>
              <w:adjustRightInd w:val="0"/>
              <w:spacing w:before="20" w:after="20" w:line="276" w:lineRule="auto"/>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2024 г</w:t>
            </w:r>
          </w:p>
        </w:tc>
        <w:tc>
          <w:tcPr>
            <w:tcW w:w="1429" w:type="dxa"/>
            <w:shd w:val="clear" w:color="auto" w:fill="auto"/>
            <w:vAlign w:val="center"/>
          </w:tcPr>
          <w:p w14:paraId="40B8038C" w14:textId="77777777" w:rsidR="001C39C9" w:rsidRPr="001C39C9" w:rsidRDefault="001C39C9" w:rsidP="001C39C9">
            <w:pPr>
              <w:autoSpaceDE w:val="0"/>
              <w:autoSpaceDN w:val="0"/>
              <w:adjustRightInd w:val="0"/>
              <w:spacing w:before="20" w:after="20" w:line="276" w:lineRule="auto"/>
              <w:jc w:val="center"/>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66 372</w:t>
            </w:r>
          </w:p>
        </w:tc>
        <w:tc>
          <w:tcPr>
            <w:tcW w:w="1429" w:type="dxa"/>
          </w:tcPr>
          <w:p w14:paraId="6E6CDCB6" w14:textId="77777777" w:rsidR="001C39C9" w:rsidRPr="001C39C9" w:rsidRDefault="001C39C9" w:rsidP="001C39C9">
            <w:pPr>
              <w:autoSpaceDE w:val="0"/>
              <w:autoSpaceDN w:val="0"/>
              <w:adjustRightInd w:val="0"/>
              <w:spacing w:before="20" w:after="20" w:line="276" w:lineRule="auto"/>
              <w:jc w:val="center"/>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план</w:t>
            </w:r>
          </w:p>
        </w:tc>
      </w:tr>
      <w:tr w:rsidR="001C39C9" w:rsidRPr="001C39C9" w14:paraId="32A7F8D7" w14:textId="77777777" w:rsidTr="00284352">
        <w:trPr>
          <w:jc w:val="center"/>
        </w:trPr>
        <w:tc>
          <w:tcPr>
            <w:tcW w:w="1997" w:type="dxa"/>
            <w:shd w:val="clear" w:color="auto" w:fill="auto"/>
          </w:tcPr>
          <w:p w14:paraId="25E70970" w14:textId="77777777" w:rsidR="001C39C9" w:rsidRPr="001C39C9" w:rsidRDefault="001C39C9" w:rsidP="001C39C9">
            <w:pPr>
              <w:autoSpaceDE w:val="0"/>
              <w:autoSpaceDN w:val="0"/>
              <w:adjustRightInd w:val="0"/>
              <w:spacing w:before="20" w:after="20" w:line="276" w:lineRule="auto"/>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2025 г.</w:t>
            </w:r>
          </w:p>
        </w:tc>
        <w:tc>
          <w:tcPr>
            <w:tcW w:w="1429" w:type="dxa"/>
            <w:shd w:val="clear" w:color="auto" w:fill="auto"/>
            <w:vAlign w:val="center"/>
          </w:tcPr>
          <w:p w14:paraId="2B61C549" w14:textId="77777777" w:rsidR="001C39C9" w:rsidRPr="001C39C9" w:rsidRDefault="001C39C9" w:rsidP="001C39C9">
            <w:pPr>
              <w:autoSpaceDE w:val="0"/>
              <w:autoSpaceDN w:val="0"/>
              <w:adjustRightInd w:val="0"/>
              <w:spacing w:before="20" w:after="20" w:line="276" w:lineRule="auto"/>
              <w:jc w:val="center"/>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50 000</w:t>
            </w:r>
          </w:p>
        </w:tc>
        <w:tc>
          <w:tcPr>
            <w:tcW w:w="1429" w:type="dxa"/>
          </w:tcPr>
          <w:p w14:paraId="60DA52D1" w14:textId="77777777" w:rsidR="001C39C9" w:rsidRPr="001C39C9" w:rsidRDefault="001C39C9" w:rsidP="001C39C9">
            <w:pPr>
              <w:autoSpaceDE w:val="0"/>
              <w:autoSpaceDN w:val="0"/>
              <w:adjustRightInd w:val="0"/>
              <w:spacing w:before="20" w:after="20" w:line="276" w:lineRule="auto"/>
              <w:jc w:val="center"/>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план</w:t>
            </w:r>
          </w:p>
        </w:tc>
      </w:tr>
      <w:tr w:rsidR="001C39C9" w:rsidRPr="001C39C9" w14:paraId="199E0DA9" w14:textId="77777777" w:rsidTr="00284352">
        <w:trPr>
          <w:jc w:val="center"/>
        </w:trPr>
        <w:tc>
          <w:tcPr>
            <w:tcW w:w="1997" w:type="dxa"/>
            <w:shd w:val="clear" w:color="auto" w:fill="auto"/>
          </w:tcPr>
          <w:p w14:paraId="71020C92" w14:textId="77777777" w:rsidR="001C39C9" w:rsidRPr="001C39C9" w:rsidRDefault="001C39C9" w:rsidP="001C39C9">
            <w:pPr>
              <w:autoSpaceDE w:val="0"/>
              <w:autoSpaceDN w:val="0"/>
              <w:adjustRightInd w:val="0"/>
              <w:spacing w:before="20" w:after="20" w:line="276" w:lineRule="auto"/>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2026 г.</w:t>
            </w:r>
          </w:p>
        </w:tc>
        <w:tc>
          <w:tcPr>
            <w:tcW w:w="1429" w:type="dxa"/>
            <w:shd w:val="clear" w:color="auto" w:fill="auto"/>
            <w:vAlign w:val="center"/>
          </w:tcPr>
          <w:p w14:paraId="76A92D47" w14:textId="77777777" w:rsidR="001C39C9" w:rsidRPr="001C39C9" w:rsidRDefault="001C39C9" w:rsidP="001C39C9">
            <w:pPr>
              <w:autoSpaceDE w:val="0"/>
              <w:autoSpaceDN w:val="0"/>
              <w:adjustRightInd w:val="0"/>
              <w:spacing w:before="20" w:after="20" w:line="276" w:lineRule="auto"/>
              <w:jc w:val="center"/>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50 000</w:t>
            </w:r>
          </w:p>
        </w:tc>
        <w:tc>
          <w:tcPr>
            <w:tcW w:w="1429" w:type="dxa"/>
          </w:tcPr>
          <w:p w14:paraId="533B00E4" w14:textId="77777777" w:rsidR="001C39C9" w:rsidRPr="001C39C9" w:rsidRDefault="001C39C9" w:rsidP="001C39C9">
            <w:pPr>
              <w:autoSpaceDE w:val="0"/>
              <w:autoSpaceDN w:val="0"/>
              <w:adjustRightInd w:val="0"/>
              <w:spacing w:before="20" w:after="20" w:line="276" w:lineRule="auto"/>
              <w:jc w:val="center"/>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план</w:t>
            </w:r>
          </w:p>
        </w:tc>
      </w:tr>
      <w:tr w:rsidR="001C39C9" w:rsidRPr="001C39C9" w14:paraId="2C7BDF96" w14:textId="77777777" w:rsidTr="00284352">
        <w:trPr>
          <w:jc w:val="center"/>
        </w:trPr>
        <w:tc>
          <w:tcPr>
            <w:tcW w:w="1997" w:type="dxa"/>
            <w:shd w:val="clear" w:color="auto" w:fill="auto"/>
          </w:tcPr>
          <w:p w14:paraId="5F7ED646" w14:textId="77777777" w:rsidR="001C39C9" w:rsidRPr="001C39C9" w:rsidRDefault="001C39C9" w:rsidP="001C39C9">
            <w:pPr>
              <w:autoSpaceDE w:val="0"/>
              <w:autoSpaceDN w:val="0"/>
              <w:adjustRightInd w:val="0"/>
              <w:spacing w:before="20" w:after="20" w:line="276" w:lineRule="auto"/>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Итого 2015-2026 гг.</w:t>
            </w:r>
          </w:p>
        </w:tc>
        <w:tc>
          <w:tcPr>
            <w:tcW w:w="1429" w:type="dxa"/>
            <w:shd w:val="clear" w:color="auto" w:fill="auto"/>
            <w:vAlign w:val="center"/>
          </w:tcPr>
          <w:p w14:paraId="1FEF1904" w14:textId="77777777" w:rsidR="001C39C9" w:rsidRPr="001C39C9" w:rsidRDefault="001C39C9" w:rsidP="001C39C9">
            <w:pPr>
              <w:autoSpaceDE w:val="0"/>
              <w:autoSpaceDN w:val="0"/>
              <w:adjustRightInd w:val="0"/>
              <w:spacing w:before="20" w:after="20" w:line="276" w:lineRule="auto"/>
              <w:jc w:val="center"/>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661357</w:t>
            </w:r>
          </w:p>
        </w:tc>
        <w:tc>
          <w:tcPr>
            <w:tcW w:w="1429" w:type="dxa"/>
          </w:tcPr>
          <w:p w14:paraId="329F8346" w14:textId="77777777" w:rsidR="001C39C9" w:rsidRPr="001C39C9" w:rsidRDefault="001C39C9" w:rsidP="001C39C9">
            <w:pPr>
              <w:autoSpaceDE w:val="0"/>
              <w:autoSpaceDN w:val="0"/>
              <w:adjustRightInd w:val="0"/>
              <w:spacing w:before="20" w:after="20" w:line="276" w:lineRule="auto"/>
              <w:jc w:val="center"/>
              <w:rPr>
                <w:rFonts w:ascii="Times New Roman" w:eastAsia="Calibri" w:hAnsi="Times New Roman" w:cs="Times New Roman"/>
                <w:kern w:val="0"/>
                <w:sz w:val="24"/>
                <w:szCs w:val="24"/>
                <w14:ligatures w14:val="none"/>
              </w:rPr>
            </w:pPr>
          </w:p>
        </w:tc>
      </w:tr>
    </w:tbl>
    <w:p w14:paraId="273D3817"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p>
    <w:p w14:paraId="729D7F7A"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Прогнозная (справочная) оценка ресурсного обеспечения реализации подпрограммы за счет всех источников финансирования представлена в приложении 6 к муниципальной программе.</w:t>
      </w:r>
    </w:p>
    <w:p w14:paraId="1F306335" w14:textId="77777777" w:rsidR="001C39C9" w:rsidRPr="001C39C9" w:rsidRDefault="001C39C9" w:rsidP="001C39C9">
      <w:pPr>
        <w:keepNext/>
        <w:spacing w:before="360" w:after="240" w:line="276" w:lineRule="auto"/>
        <w:jc w:val="center"/>
        <w:rPr>
          <w:rFonts w:ascii="Times New Roman" w:eastAsia="Calibri" w:hAnsi="Times New Roman" w:cs="Times New Roman"/>
          <w:b/>
          <w:kern w:val="0"/>
          <w:sz w:val="24"/>
          <w:szCs w:val="24"/>
          <w14:ligatures w14:val="none"/>
        </w:rPr>
      </w:pPr>
      <w:r w:rsidRPr="001C39C9">
        <w:rPr>
          <w:rFonts w:ascii="Times New Roman" w:eastAsia="Calibri" w:hAnsi="Times New Roman" w:cs="Times New Roman"/>
          <w:b/>
          <w:kern w:val="0"/>
          <w:sz w:val="24"/>
          <w:szCs w:val="24"/>
          <w14:ligatures w14:val="none"/>
        </w:rPr>
        <w:t>4.10. Риски и меры по управлению рисками</w:t>
      </w:r>
    </w:p>
    <w:p w14:paraId="1E5AB3B6"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 xml:space="preserve">Экономические риски. Прямое влияние на объем инвестиций оказывает состояние экономики. Отклонение основных экономических параметров от прогнозируемых приведет к необходимости корректировки значений целевых показателей (индикаторов) подпрограммы, а также системы основных мероприятий подпрограммы.  </w:t>
      </w:r>
    </w:p>
    <w:p w14:paraId="18ACFD39" w14:textId="77777777" w:rsidR="001C39C9" w:rsidRPr="001C39C9" w:rsidRDefault="001C39C9" w:rsidP="001C39C9">
      <w:pPr>
        <w:shd w:val="clear" w:color="auto" w:fill="FFFFFF"/>
        <w:spacing w:after="200" w:line="312" w:lineRule="auto"/>
        <w:ind w:right="-2"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 xml:space="preserve">Организационно-управленческие риски связаны с необходимостью согласованных действий многих участников, включая органы государственной власти Российской Федерации и Удмуртской Республики. Также возможны ошибки в управлении реализацией подпрограммы, слабая исполнительская дисциплина. Меры по управлению организационными рисками: </w:t>
      </w:r>
    </w:p>
    <w:p w14:paraId="3F7B3EB6" w14:textId="77777777" w:rsidR="001C39C9" w:rsidRPr="001C39C9" w:rsidRDefault="001C39C9" w:rsidP="001C39C9">
      <w:pPr>
        <w:numPr>
          <w:ilvl w:val="1"/>
          <w:numId w:val="11"/>
        </w:numPr>
        <w:shd w:val="clear" w:color="auto" w:fill="FFFFFF"/>
        <w:tabs>
          <w:tab w:val="left" w:pos="993"/>
        </w:tabs>
        <w:spacing w:after="0" w:line="312" w:lineRule="auto"/>
        <w:ind w:right="-2" w:firstLine="709"/>
        <w:contextualSpacing/>
        <w:jc w:val="both"/>
        <w:rPr>
          <w:rFonts w:ascii="Times New Roman" w:eastAsia="Times New Roman" w:hAnsi="Times New Roman" w:cs="Times New Roman"/>
          <w:bCs/>
          <w:kern w:val="0"/>
          <w:sz w:val="24"/>
          <w:szCs w:val="24"/>
          <w:lang w:eastAsia="ru-RU"/>
          <w14:ligatures w14:val="none"/>
        </w:rPr>
      </w:pPr>
      <w:r w:rsidRPr="001C39C9">
        <w:rPr>
          <w:rFonts w:ascii="Times New Roman" w:eastAsia="Times New Roman" w:hAnsi="Times New Roman" w:cs="Times New Roman"/>
          <w:bCs/>
          <w:kern w:val="0"/>
          <w:sz w:val="24"/>
          <w:szCs w:val="24"/>
          <w:lang w:eastAsia="ru-RU"/>
          <w14:ligatures w14:val="none"/>
        </w:rPr>
        <w:t>составление планов реализации подпрограммы;</w:t>
      </w:r>
    </w:p>
    <w:p w14:paraId="76219F22" w14:textId="77777777" w:rsidR="001C39C9" w:rsidRPr="001C39C9" w:rsidRDefault="001C39C9" w:rsidP="001C39C9">
      <w:pPr>
        <w:numPr>
          <w:ilvl w:val="1"/>
          <w:numId w:val="11"/>
        </w:numPr>
        <w:shd w:val="clear" w:color="auto" w:fill="FFFFFF"/>
        <w:tabs>
          <w:tab w:val="left" w:pos="993"/>
        </w:tabs>
        <w:spacing w:after="0" w:line="312" w:lineRule="auto"/>
        <w:ind w:right="-2" w:firstLine="709"/>
        <w:contextualSpacing/>
        <w:jc w:val="both"/>
        <w:rPr>
          <w:rFonts w:ascii="Times New Roman" w:eastAsia="Times New Roman" w:hAnsi="Times New Roman" w:cs="Times New Roman"/>
          <w:bCs/>
          <w:kern w:val="0"/>
          <w:sz w:val="24"/>
          <w:szCs w:val="24"/>
          <w:lang w:eastAsia="ru-RU"/>
          <w14:ligatures w14:val="none"/>
        </w:rPr>
      </w:pPr>
      <w:r w:rsidRPr="001C39C9">
        <w:rPr>
          <w:rFonts w:ascii="Times New Roman" w:eastAsia="Times New Roman" w:hAnsi="Times New Roman" w:cs="Times New Roman"/>
          <w:bCs/>
          <w:kern w:val="0"/>
          <w:sz w:val="24"/>
          <w:szCs w:val="24"/>
          <w:lang w:eastAsia="ru-RU"/>
          <w14:ligatures w14:val="none"/>
        </w:rPr>
        <w:t xml:space="preserve">ежеквартальный мониторинг реализации подпрограммы; </w:t>
      </w:r>
    </w:p>
    <w:p w14:paraId="02E2E573" w14:textId="77777777" w:rsidR="001C39C9" w:rsidRPr="001C39C9" w:rsidRDefault="001C39C9" w:rsidP="001C39C9">
      <w:pPr>
        <w:numPr>
          <w:ilvl w:val="1"/>
          <w:numId w:val="11"/>
        </w:numPr>
        <w:shd w:val="clear" w:color="auto" w:fill="FFFFFF"/>
        <w:tabs>
          <w:tab w:val="left" w:pos="993"/>
        </w:tabs>
        <w:spacing w:after="0" w:line="312" w:lineRule="auto"/>
        <w:ind w:right="-2" w:firstLine="709"/>
        <w:contextualSpacing/>
        <w:jc w:val="both"/>
        <w:rPr>
          <w:rFonts w:ascii="Times New Roman" w:eastAsia="Times New Roman" w:hAnsi="Times New Roman" w:cs="Times New Roman"/>
          <w:bCs/>
          <w:kern w:val="0"/>
          <w:sz w:val="24"/>
          <w:szCs w:val="24"/>
          <w:lang w:eastAsia="ru-RU"/>
          <w14:ligatures w14:val="none"/>
        </w:rPr>
      </w:pPr>
      <w:r w:rsidRPr="001C39C9">
        <w:rPr>
          <w:rFonts w:ascii="Times New Roman" w:eastAsia="Times New Roman" w:hAnsi="Times New Roman" w:cs="Times New Roman"/>
          <w:bCs/>
          <w:kern w:val="0"/>
          <w:sz w:val="24"/>
          <w:szCs w:val="24"/>
          <w:lang w:eastAsia="ru-RU"/>
          <w14:ligatures w14:val="none"/>
        </w:rPr>
        <w:t xml:space="preserve">закрепление персональной ответственности за исполнение мероприятий и достижение значений целевых показателей (индикаторов) подпрограммы; </w:t>
      </w:r>
    </w:p>
    <w:p w14:paraId="55891743" w14:textId="77777777" w:rsidR="001C39C9" w:rsidRPr="001C39C9" w:rsidRDefault="001C39C9" w:rsidP="001C39C9">
      <w:pPr>
        <w:numPr>
          <w:ilvl w:val="1"/>
          <w:numId w:val="11"/>
        </w:numPr>
        <w:shd w:val="clear" w:color="auto" w:fill="FFFFFF"/>
        <w:tabs>
          <w:tab w:val="left" w:pos="993"/>
        </w:tabs>
        <w:spacing w:after="0" w:line="312" w:lineRule="auto"/>
        <w:ind w:right="-2" w:firstLine="709"/>
        <w:contextualSpacing/>
        <w:jc w:val="both"/>
        <w:rPr>
          <w:rFonts w:ascii="Times New Roman" w:eastAsia="Times New Roman" w:hAnsi="Times New Roman" w:cs="Times New Roman"/>
          <w:bCs/>
          <w:kern w:val="0"/>
          <w:sz w:val="24"/>
          <w:szCs w:val="24"/>
          <w:lang w:eastAsia="ru-RU"/>
          <w14:ligatures w14:val="none"/>
        </w:rPr>
      </w:pPr>
      <w:r w:rsidRPr="001C39C9">
        <w:rPr>
          <w:rFonts w:ascii="Times New Roman" w:eastAsia="Times New Roman" w:hAnsi="Times New Roman" w:cs="Times New Roman"/>
          <w:bCs/>
          <w:kern w:val="0"/>
          <w:sz w:val="24"/>
          <w:szCs w:val="24"/>
          <w:lang w:eastAsia="ru-RU"/>
          <w14:ligatures w14:val="none"/>
        </w:rPr>
        <w:t>информирование населения и открытая публикация данных о ходе реализации подпрограммы;</w:t>
      </w:r>
    </w:p>
    <w:p w14:paraId="074E3ECF" w14:textId="77777777" w:rsidR="001C39C9" w:rsidRPr="001C39C9" w:rsidRDefault="001C39C9" w:rsidP="001C39C9">
      <w:pPr>
        <w:numPr>
          <w:ilvl w:val="1"/>
          <w:numId w:val="11"/>
        </w:numPr>
        <w:shd w:val="clear" w:color="auto" w:fill="FFFFFF"/>
        <w:tabs>
          <w:tab w:val="left" w:pos="993"/>
        </w:tabs>
        <w:spacing w:after="0" w:line="312" w:lineRule="auto"/>
        <w:ind w:right="-2" w:firstLine="709"/>
        <w:contextualSpacing/>
        <w:jc w:val="both"/>
        <w:rPr>
          <w:rFonts w:ascii="Times New Roman" w:eastAsia="Times New Roman" w:hAnsi="Times New Roman" w:cs="Times New Roman"/>
          <w:bCs/>
          <w:kern w:val="0"/>
          <w:sz w:val="24"/>
          <w:szCs w:val="24"/>
          <w:lang w:eastAsia="ru-RU"/>
          <w14:ligatures w14:val="none"/>
        </w:rPr>
      </w:pPr>
      <w:r w:rsidRPr="001C39C9">
        <w:rPr>
          <w:rFonts w:ascii="Times New Roman" w:eastAsia="Times New Roman" w:hAnsi="Times New Roman" w:cs="Times New Roman"/>
          <w:bCs/>
          <w:kern w:val="0"/>
          <w:sz w:val="24"/>
          <w:szCs w:val="24"/>
          <w:lang w:eastAsia="ru-RU"/>
          <w14:ligatures w14:val="none"/>
        </w:rPr>
        <w:t>оценка регулирующего воздействия проектов нормативных правовых актов Красногорского района (планируется внедрить).</w:t>
      </w:r>
    </w:p>
    <w:p w14:paraId="5FCC5108" w14:textId="77777777" w:rsidR="001C39C9" w:rsidRPr="001C39C9" w:rsidRDefault="001C39C9" w:rsidP="001C39C9">
      <w:pPr>
        <w:shd w:val="clear" w:color="auto" w:fill="FFFFFF"/>
        <w:spacing w:after="200" w:line="312" w:lineRule="auto"/>
        <w:ind w:right="-2"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lastRenderedPageBreak/>
        <w:t>Кадровые риски связаны с недостаточным уровнем квалификации работников. В качестве меры для управления риском будут осуществляться мероприятия по подготовке и переподготовка кадров.</w:t>
      </w:r>
    </w:p>
    <w:p w14:paraId="3C4D84D6" w14:textId="77777777" w:rsidR="001C39C9" w:rsidRPr="001C39C9" w:rsidRDefault="001C39C9" w:rsidP="001C39C9">
      <w:pPr>
        <w:keepNext/>
        <w:spacing w:before="360" w:after="240" w:line="276" w:lineRule="auto"/>
        <w:jc w:val="center"/>
        <w:rPr>
          <w:rFonts w:ascii="Times New Roman" w:eastAsia="Calibri" w:hAnsi="Times New Roman" w:cs="Times New Roman"/>
          <w:b/>
          <w:kern w:val="0"/>
          <w:sz w:val="24"/>
          <w:szCs w:val="24"/>
          <w14:ligatures w14:val="none"/>
        </w:rPr>
      </w:pPr>
      <w:r w:rsidRPr="001C39C9">
        <w:rPr>
          <w:rFonts w:ascii="Times New Roman" w:eastAsia="Calibri" w:hAnsi="Times New Roman" w:cs="Times New Roman"/>
          <w:b/>
          <w:kern w:val="0"/>
          <w:sz w:val="24"/>
          <w:szCs w:val="24"/>
          <w14:ligatures w14:val="none"/>
        </w:rPr>
        <w:t>4.11. Конечные результаты и оценка эффективности</w:t>
      </w:r>
    </w:p>
    <w:p w14:paraId="04EDD2EC"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 xml:space="preserve">Конечными результатами реализации подпрограммы является формирование благоприятного инвестиционного климата, позволяющего обеспечить приток инвестиций в Красногорский район. </w:t>
      </w:r>
    </w:p>
    <w:p w14:paraId="32C15EA8"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 xml:space="preserve">Для оценки результатов определены целевые показатели (индикаторы) подпрограммы, значения которых на конец реализации  подпрограммы (к 2024 году) составят: </w:t>
      </w:r>
    </w:p>
    <w:p w14:paraId="3F593257" w14:textId="77777777" w:rsidR="001C39C9" w:rsidRPr="001C39C9" w:rsidRDefault="001C39C9" w:rsidP="001C39C9">
      <w:pPr>
        <w:numPr>
          <w:ilvl w:val="0"/>
          <w:numId w:val="12"/>
        </w:numPr>
        <w:tabs>
          <w:tab w:val="left" w:pos="1134"/>
        </w:tabs>
        <w:spacing w:after="0" w:line="312" w:lineRule="auto"/>
        <w:ind w:firstLine="709"/>
        <w:contextualSpacing/>
        <w:jc w:val="both"/>
        <w:rPr>
          <w:rFonts w:ascii="Times New Roman" w:eastAsia="Times New Roman" w:hAnsi="Times New Roman" w:cs="Times New Roman"/>
          <w:bCs/>
          <w:kern w:val="0"/>
          <w:sz w:val="24"/>
          <w:szCs w:val="24"/>
          <w14:ligatures w14:val="none"/>
        </w:rPr>
      </w:pPr>
      <w:r w:rsidRPr="001C39C9">
        <w:rPr>
          <w:rFonts w:ascii="Times New Roman" w:eastAsia="Times New Roman" w:hAnsi="Times New Roman" w:cs="Times New Roman"/>
          <w:bCs/>
          <w:kern w:val="0"/>
          <w:sz w:val="24"/>
          <w:szCs w:val="24"/>
          <w14:ligatures w14:val="none"/>
        </w:rPr>
        <w:t>объем инвестиций в основной капитал (за исключением бюджетных средств) в 2015-2025 годах – 892,5 млн. рублей;</w:t>
      </w:r>
    </w:p>
    <w:p w14:paraId="5BED0F3E" w14:textId="77777777" w:rsidR="001C39C9" w:rsidRPr="001C39C9" w:rsidRDefault="001C39C9" w:rsidP="001C39C9">
      <w:pPr>
        <w:numPr>
          <w:ilvl w:val="0"/>
          <w:numId w:val="12"/>
        </w:numPr>
        <w:tabs>
          <w:tab w:val="left" w:pos="1134"/>
        </w:tabs>
        <w:spacing w:after="0" w:line="312" w:lineRule="auto"/>
        <w:ind w:firstLine="709"/>
        <w:contextualSpacing/>
        <w:jc w:val="both"/>
        <w:rPr>
          <w:rFonts w:ascii="Times New Roman" w:eastAsia="Times New Roman" w:hAnsi="Times New Roman" w:cs="Times New Roman"/>
          <w:bCs/>
          <w:kern w:val="0"/>
          <w:sz w:val="24"/>
          <w:szCs w:val="24"/>
          <w14:ligatures w14:val="none"/>
        </w:rPr>
      </w:pPr>
      <w:r w:rsidRPr="001C39C9">
        <w:rPr>
          <w:rFonts w:ascii="Times New Roman" w:eastAsia="Times New Roman" w:hAnsi="Times New Roman" w:cs="Times New Roman"/>
          <w:bCs/>
          <w:kern w:val="0"/>
          <w:sz w:val="24"/>
          <w:szCs w:val="24"/>
          <w14:ligatures w14:val="none"/>
        </w:rPr>
        <w:t>количество реализованных на территории района инвестиционных проектов - 26 единиц;</w:t>
      </w:r>
    </w:p>
    <w:p w14:paraId="306E9CFC" w14:textId="77777777" w:rsidR="001C39C9" w:rsidRPr="001C39C9" w:rsidRDefault="001C39C9" w:rsidP="001C39C9">
      <w:pPr>
        <w:numPr>
          <w:ilvl w:val="0"/>
          <w:numId w:val="12"/>
        </w:numPr>
        <w:tabs>
          <w:tab w:val="left" w:pos="1134"/>
        </w:tabs>
        <w:spacing w:after="0" w:line="312" w:lineRule="auto"/>
        <w:ind w:firstLine="709"/>
        <w:contextualSpacing/>
        <w:jc w:val="both"/>
        <w:rPr>
          <w:rFonts w:ascii="Times New Roman" w:eastAsia="Times New Roman" w:hAnsi="Times New Roman" w:cs="Times New Roman"/>
          <w:bCs/>
          <w:kern w:val="0"/>
          <w:sz w:val="24"/>
          <w:szCs w:val="24"/>
          <w14:ligatures w14:val="none"/>
        </w:rPr>
      </w:pPr>
      <w:r w:rsidRPr="001C39C9">
        <w:rPr>
          <w:rFonts w:ascii="Times New Roman" w:eastAsia="Times New Roman" w:hAnsi="Times New Roman" w:cs="Times New Roman"/>
          <w:bCs/>
          <w:kern w:val="0"/>
          <w:sz w:val="24"/>
          <w:szCs w:val="24"/>
          <w14:ligatures w14:val="none"/>
        </w:rPr>
        <w:t>количество созданных новых рабочих мест за счет реализации инвестиционных проектов, 48 ед.</w:t>
      </w:r>
    </w:p>
    <w:p w14:paraId="1E8932C3" w14:textId="77777777" w:rsidR="001C39C9" w:rsidRPr="001C39C9" w:rsidRDefault="001C39C9" w:rsidP="001C39C9">
      <w:pPr>
        <w:spacing w:after="200" w:line="312" w:lineRule="auto"/>
        <w:ind w:firstLine="709"/>
        <w:jc w:val="both"/>
        <w:rPr>
          <w:rFonts w:ascii="Times New Roman" w:eastAsia="Calibri" w:hAnsi="Times New Roman" w:cs="Times New Roman"/>
          <w:kern w:val="0"/>
          <w:sz w:val="24"/>
          <w:szCs w:val="24"/>
          <w14:ligatures w14:val="none"/>
        </w:rPr>
      </w:pPr>
      <w:r w:rsidRPr="001C39C9">
        <w:rPr>
          <w:rFonts w:ascii="Times New Roman" w:eastAsia="Calibri" w:hAnsi="Times New Roman" w:cs="Times New Roman"/>
          <w:kern w:val="0"/>
          <w:sz w:val="24"/>
          <w:szCs w:val="24"/>
          <w14:ligatures w14:val="none"/>
        </w:rPr>
        <w:t>От реализации подпрограммы будут получены следующие виды эффектов:</w:t>
      </w:r>
    </w:p>
    <w:p w14:paraId="106D13B2" w14:textId="77777777" w:rsidR="001C39C9" w:rsidRPr="001C39C9" w:rsidRDefault="001C39C9" w:rsidP="001C39C9">
      <w:pPr>
        <w:numPr>
          <w:ilvl w:val="0"/>
          <w:numId w:val="13"/>
        </w:numPr>
        <w:tabs>
          <w:tab w:val="left" w:pos="1134"/>
        </w:tabs>
        <w:spacing w:after="0" w:line="312" w:lineRule="auto"/>
        <w:ind w:firstLine="709"/>
        <w:contextualSpacing/>
        <w:jc w:val="both"/>
        <w:rPr>
          <w:rFonts w:ascii="Times New Roman" w:eastAsia="Times New Roman" w:hAnsi="Times New Roman" w:cs="Times New Roman"/>
          <w:bCs/>
          <w:kern w:val="0"/>
          <w:sz w:val="24"/>
          <w:szCs w:val="24"/>
          <w14:ligatures w14:val="none"/>
        </w:rPr>
      </w:pPr>
      <w:r w:rsidRPr="001C39C9">
        <w:rPr>
          <w:rFonts w:ascii="Times New Roman" w:eastAsia="Times New Roman" w:hAnsi="Times New Roman" w:cs="Times New Roman"/>
          <w:bCs/>
          <w:kern w:val="0"/>
          <w:sz w:val="24"/>
          <w:szCs w:val="24"/>
          <w14:ligatures w14:val="none"/>
        </w:rPr>
        <w:t>экономический – за счет создания новых производств, внедрения новых технологий;</w:t>
      </w:r>
    </w:p>
    <w:p w14:paraId="439957A0" w14:textId="77777777" w:rsidR="001C39C9" w:rsidRPr="001C39C9" w:rsidRDefault="001C39C9" w:rsidP="001C39C9">
      <w:pPr>
        <w:numPr>
          <w:ilvl w:val="0"/>
          <w:numId w:val="13"/>
        </w:numPr>
        <w:tabs>
          <w:tab w:val="left" w:pos="1134"/>
        </w:tabs>
        <w:spacing w:after="0" w:line="312" w:lineRule="auto"/>
        <w:ind w:firstLine="709"/>
        <w:contextualSpacing/>
        <w:jc w:val="both"/>
        <w:rPr>
          <w:rFonts w:ascii="Times New Roman" w:eastAsia="Times New Roman" w:hAnsi="Times New Roman" w:cs="Times New Roman"/>
          <w:bCs/>
          <w:kern w:val="0"/>
          <w:sz w:val="24"/>
          <w:szCs w:val="24"/>
          <w14:ligatures w14:val="none"/>
        </w:rPr>
      </w:pPr>
      <w:r w:rsidRPr="001C39C9">
        <w:rPr>
          <w:rFonts w:ascii="Times New Roman" w:eastAsia="Times New Roman" w:hAnsi="Times New Roman" w:cs="Times New Roman"/>
          <w:bCs/>
          <w:kern w:val="0"/>
          <w:sz w:val="24"/>
          <w:szCs w:val="24"/>
          <w14:ligatures w14:val="none"/>
        </w:rPr>
        <w:t>социальный – за счет создания новых рабочих мест, повышения доходов и занятости населения, а также за счет создания объектов инфраструктуры;</w:t>
      </w:r>
    </w:p>
    <w:p w14:paraId="6CC3654C" w14:textId="77777777" w:rsidR="001C39C9" w:rsidRPr="001C39C9" w:rsidRDefault="001C39C9" w:rsidP="001C39C9">
      <w:pPr>
        <w:numPr>
          <w:ilvl w:val="0"/>
          <w:numId w:val="13"/>
        </w:numPr>
        <w:tabs>
          <w:tab w:val="left" w:pos="1134"/>
        </w:tabs>
        <w:spacing w:after="0" w:line="312" w:lineRule="auto"/>
        <w:ind w:firstLine="709"/>
        <w:contextualSpacing/>
        <w:jc w:val="both"/>
        <w:rPr>
          <w:rFonts w:ascii="Times New Roman" w:eastAsia="Times New Roman" w:hAnsi="Times New Roman" w:cs="Times New Roman"/>
          <w:bCs/>
          <w:kern w:val="0"/>
          <w:sz w:val="24"/>
          <w:szCs w:val="24"/>
          <w14:ligatures w14:val="none"/>
        </w:rPr>
      </w:pPr>
      <w:r w:rsidRPr="001C39C9">
        <w:rPr>
          <w:rFonts w:ascii="Times New Roman" w:eastAsia="Times New Roman" w:hAnsi="Times New Roman" w:cs="Times New Roman"/>
          <w:bCs/>
          <w:kern w:val="0"/>
          <w:sz w:val="24"/>
          <w:szCs w:val="24"/>
          <w14:ligatures w14:val="none"/>
        </w:rPr>
        <w:t>бюджетный эффект – за счет поступления дополнительных налоговых доходов в бюджет Красногорского района от осуществления деятельности новых производств, объектов потребительского рынка;</w:t>
      </w:r>
    </w:p>
    <w:p w14:paraId="1F11FC16" w14:textId="77777777" w:rsidR="001C39C9" w:rsidRPr="001C39C9" w:rsidRDefault="001C39C9" w:rsidP="001C39C9">
      <w:pPr>
        <w:numPr>
          <w:ilvl w:val="0"/>
          <w:numId w:val="13"/>
        </w:numPr>
        <w:tabs>
          <w:tab w:val="left" w:pos="1134"/>
        </w:tabs>
        <w:spacing w:after="0" w:line="312" w:lineRule="auto"/>
        <w:ind w:firstLine="709"/>
        <w:contextualSpacing/>
        <w:jc w:val="both"/>
        <w:rPr>
          <w:rFonts w:ascii="Times New Roman" w:eastAsia="Times New Roman" w:hAnsi="Times New Roman" w:cs="Times New Roman"/>
          <w:bCs/>
          <w:kern w:val="0"/>
          <w:sz w:val="24"/>
          <w:szCs w:val="24"/>
          <w14:ligatures w14:val="none"/>
        </w:rPr>
      </w:pPr>
      <w:r w:rsidRPr="001C39C9">
        <w:rPr>
          <w:rFonts w:ascii="Times New Roman" w:eastAsia="Times New Roman" w:hAnsi="Times New Roman" w:cs="Times New Roman"/>
          <w:bCs/>
          <w:kern w:val="0"/>
          <w:sz w:val="24"/>
          <w:szCs w:val="24"/>
          <w14:ligatures w14:val="none"/>
        </w:rPr>
        <w:t>экологический эффект – от создания объектов природоохранного назначения, использования новых энергосберегающих технологий.</w:t>
      </w:r>
    </w:p>
    <w:p w14:paraId="208A5AE5" w14:textId="77777777" w:rsidR="0043534C" w:rsidRDefault="00000000"/>
    <w:sectPr w:rsidR="004353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6C37"/>
    <w:multiLevelType w:val="hybridMultilevel"/>
    <w:tmpl w:val="70004B1E"/>
    <w:lvl w:ilvl="0" w:tplc="88CA465A">
      <w:start w:val="1"/>
      <w:numFmt w:val="decimal"/>
      <w:lvlText w:val="%1)"/>
      <w:lvlJc w:val="left"/>
      <w:pPr>
        <w:ind w:left="1429" w:hanging="360"/>
      </w:pPr>
      <w:rPr>
        <w:rFonts w:ascii="Times New Roman" w:hAnsi="Times New Roman" w:hint="default"/>
        <w:b w:val="0"/>
        <w:i w:val="0"/>
        <w:sz w:val="24"/>
      </w:rPr>
    </w:lvl>
    <w:lvl w:ilvl="1" w:tplc="88CA465A">
      <w:start w:val="1"/>
      <w:numFmt w:val="decimal"/>
      <w:lvlText w:val="%2)"/>
      <w:lvlJc w:val="left"/>
      <w:pPr>
        <w:ind w:left="2149" w:hanging="360"/>
      </w:pPr>
      <w:rPr>
        <w:rFonts w:ascii="Times New Roman" w:hAnsi="Times New Roman" w:hint="default"/>
        <w:b w:val="0"/>
        <w:i w:val="0"/>
        <w:sz w:val="24"/>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67A2FEA"/>
    <w:multiLevelType w:val="hybridMultilevel"/>
    <w:tmpl w:val="A492E01A"/>
    <w:lvl w:ilvl="0" w:tplc="3E1AE7C6">
      <w:start w:val="1"/>
      <w:numFmt w:val="decimal"/>
      <w:lvlText w:val="%1)"/>
      <w:lvlJc w:val="left"/>
      <w:pPr>
        <w:ind w:left="720" w:hanging="360"/>
      </w:pPr>
      <w:rPr>
        <w:rFonts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C06D93"/>
    <w:multiLevelType w:val="hybridMultilevel"/>
    <w:tmpl w:val="E07A5AC4"/>
    <w:lvl w:ilvl="0" w:tplc="88CA465A">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3BE0868"/>
    <w:multiLevelType w:val="hybridMultilevel"/>
    <w:tmpl w:val="7C1E03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8DD73B4"/>
    <w:multiLevelType w:val="hybridMultilevel"/>
    <w:tmpl w:val="34F29AE0"/>
    <w:lvl w:ilvl="0" w:tplc="88CA465A">
      <w:start w:val="1"/>
      <w:numFmt w:val="decimal"/>
      <w:lvlText w:val="%1)"/>
      <w:lvlJc w:val="left"/>
      <w:pPr>
        <w:ind w:left="1429" w:hanging="360"/>
      </w:pPr>
      <w:rPr>
        <w:rFonts w:ascii="Times New Roman" w:hAnsi="Times New Roman" w:hint="default"/>
        <w:b w:val="0"/>
        <w:i w:val="0"/>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BA64CA0"/>
    <w:multiLevelType w:val="hybridMultilevel"/>
    <w:tmpl w:val="C8B8CF04"/>
    <w:lvl w:ilvl="0" w:tplc="67C8F41C">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 w15:restartNumberingAfterBreak="0">
    <w:nsid w:val="39204C93"/>
    <w:multiLevelType w:val="hybridMultilevel"/>
    <w:tmpl w:val="C458F9AE"/>
    <w:lvl w:ilvl="0" w:tplc="88CA465A">
      <w:start w:val="1"/>
      <w:numFmt w:val="decimal"/>
      <w:lvlText w:val="%1)"/>
      <w:lvlJc w:val="left"/>
      <w:pPr>
        <w:ind w:left="1429" w:hanging="360"/>
      </w:pPr>
      <w:rPr>
        <w:rFonts w:ascii="Times New Roman" w:hAnsi="Times New Roman" w:hint="default"/>
        <w:b w:val="0"/>
        <w:i w:val="0"/>
        <w:sz w:val="24"/>
      </w:rPr>
    </w:lvl>
    <w:lvl w:ilvl="1" w:tplc="88CA465A">
      <w:start w:val="1"/>
      <w:numFmt w:val="decimal"/>
      <w:lvlText w:val="%2)"/>
      <w:lvlJc w:val="left"/>
      <w:pPr>
        <w:ind w:left="2149" w:hanging="360"/>
      </w:pPr>
      <w:rPr>
        <w:rFonts w:ascii="Times New Roman" w:hAnsi="Times New Roman" w:hint="default"/>
        <w:b w:val="0"/>
        <w:i w:val="0"/>
        <w:sz w:val="24"/>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59E00D2"/>
    <w:multiLevelType w:val="hybridMultilevel"/>
    <w:tmpl w:val="4740F446"/>
    <w:lvl w:ilvl="0" w:tplc="2A86A0F0">
      <w:start w:val="1"/>
      <w:numFmt w:val="decimal"/>
      <w:lvlText w:val="%1)"/>
      <w:lvlJc w:val="left"/>
      <w:pPr>
        <w:ind w:left="720" w:hanging="360"/>
      </w:pPr>
      <w:rPr>
        <w:rFonts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706875"/>
    <w:multiLevelType w:val="hybridMultilevel"/>
    <w:tmpl w:val="54804AAA"/>
    <w:lvl w:ilvl="0" w:tplc="88CA465A">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1F7361F"/>
    <w:multiLevelType w:val="hybridMultilevel"/>
    <w:tmpl w:val="FD3C842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4836BE1"/>
    <w:multiLevelType w:val="hybridMultilevel"/>
    <w:tmpl w:val="C52CE55A"/>
    <w:lvl w:ilvl="0" w:tplc="67C8F4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84A4993"/>
    <w:multiLevelType w:val="hybridMultilevel"/>
    <w:tmpl w:val="AF865108"/>
    <w:lvl w:ilvl="0" w:tplc="88CA465A">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E5B609C"/>
    <w:multiLevelType w:val="hybridMultilevel"/>
    <w:tmpl w:val="0C56C516"/>
    <w:lvl w:ilvl="0" w:tplc="67C8F4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A5F5355"/>
    <w:multiLevelType w:val="hybridMultilevel"/>
    <w:tmpl w:val="3822DEC8"/>
    <w:lvl w:ilvl="0" w:tplc="67C8F41C">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num w:numId="1" w16cid:durableId="268436690">
    <w:abstractNumId w:val="7"/>
  </w:num>
  <w:num w:numId="2" w16cid:durableId="656424557">
    <w:abstractNumId w:val="1"/>
  </w:num>
  <w:num w:numId="3" w16cid:durableId="277878070">
    <w:abstractNumId w:val="13"/>
  </w:num>
  <w:num w:numId="4" w16cid:durableId="1807157656">
    <w:abstractNumId w:val="5"/>
  </w:num>
  <w:num w:numId="5" w16cid:durableId="1178889215">
    <w:abstractNumId w:val="10"/>
  </w:num>
  <w:num w:numId="6" w16cid:durableId="1511526618">
    <w:abstractNumId w:val="3"/>
  </w:num>
  <w:num w:numId="7" w16cid:durableId="614214430">
    <w:abstractNumId w:val="9"/>
  </w:num>
  <w:num w:numId="8" w16cid:durableId="1773014370">
    <w:abstractNumId w:val="0"/>
  </w:num>
  <w:num w:numId="9" w16cid:durableId="274555586">
    <w:abstractNumId w:val="4"/>
  </w:num>
  <w:num w:numId="10" w16cid:durableId="173999250">
    <w:abstractNumId w:val="2"/>
  </w:num>
  <w:num w:numId="11" w16cid:durableId="61758796">
    <w:abstractNumId w:val="6"/>
  </w:num>
  <w:num w:numId="12" w16cid:durableId="1871452567">
    <w:abstractNumId w:val="8"/>
  </w:num>
  <w:num w:numId="13" w16cid:durableId="1620910305">
    <w:abstractNumId w:val="11"/>
  </w:num>
  <w:num w:numId="14" w16cid:durableId="261186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CB4"/>
    <w:rsid w:val="001945B2"/>
    <w:rsid w:val="001C39C9"/>
    <w:rsid w:val="00545BF9"/>
    <w:rsid w:val="00874B2D"/>
    <w:rsid w:val="00CC4CB4"/>
    <w:rsid w:val="00DD1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D58676-0EE3-42C0-A900-72DF980D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dminvest.ru/investor_help/compensations/polozh_183.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dminvest.ru/investor_help/tax_remissions/o_naloge_na_imushestvo.docx" TargetMode="External"/><Relationship Id="rId12" Type="http://schemas.openxmlformats.org/officeDocument/2006/relationships/hyperlink" Target="http://udminve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krasno.ru" TargetMode="External"/><Relationship Id="rId11" Type="http://schemas.openxmlformats.org/officeDocument/2006/relationships/hyperlink" Target="http://udminvest.ru/" TargetMode="External"/><Relationship Id="rId5" Type="http://schemas.openxmlformats.org/officeDocument/2006/relationships/hyperlink" Target="http://www.mo-krasno.ru" TargetMode="External"/><Relationship Id="rId10" Type="http://schemas.openxmlformats.org/officeDocument/2006/relationships/hyperlink" Target="http://www.economy.udmurt.ru" TargetMode="External"/><Relationship Id="rId4" Type="http://schemas.openxmlformats.org/officeDocument/2006/relationships/webSettings" Target="webSettings.xml"/><Relationship Id="rId9" Type="http://schemas.openxmlformats.org/officeDocument/2006/relationships/hyperlink" Target="http://www.udminves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5409</Words>
  <Characters>30837</Characters>
  <Application>Microsoft Office Word</Application>
  <DocSecurity>0</DocSecurity>
  <Lines>256</Lines>
  <Paragraphs>72</Paragraphs>
  <ScaleCrop>false</ScaleCrop>
  <Company>SPecialiST RePack</Company>
  <LinksUpToDate>false</LinksUpToDate>
  <CharactersWithSpaces>36174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Администрация</cp:lastModifiedBy>
  <cp:revision>2</cp:revision>
  <dcterms:created xsi:type="dcterms:W3CDTF">2023-06-27T07:47:00Z</dcterms:created>
  <dcterms:modified xsi:type="dcterms:W3CDTF">2023-06-27T07:48:00Z</dcterms:modified>
</cp:coreProperties>
</file>