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7DBD" w14:textId="77777777" w:rsidR="005F12D0" w:rsidRDefault="005F12D0" w:rsidP="005F12D0">
      <w:pPr>
        <w:ind w:firstLine="55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«БЕЗОПАСНЫЙ ТРУД» в муниципальном образовании «Муниципальный округ Красногорский район Удмуртской Республики» на 2015-2028 годы  </w:t>
      </w:r>
    </w:p>
    <w:p w14:paraId="3EF082FE" w14:textId="77777777" w:rsidR="005F12D0" w:rsidRDefault="005F12D0" w:rsidP="005F12D0">
      <w:pPr>
        <w:ind w:firstLine="550"/>
        <w:jc w:val="center"/>
        <w:rPr>
          <w:b/>
          <w:sz w:val="28"/>
          <w:szCs w:val="28"/>
        </w:rPr>
      </w:pPr>
    </w:p>
    <w:p w14:paraId="2BDE211E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03A94362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0F8AC505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«Безопасный труд» в муниципальном образовании «Муниципальный округ Красногорский район Удмуртской Республики» на 2015-2028 годы</w:t>
      </w:r>
    </w:p>
    <w:p w14:paraId="59B5100E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7819"/>
      </w:tblGrid>
      <w:tr w:rsidR="005F12D0" w14:paraId="15AF18E7" w14:textId="77777777" w:rsidTr="00692E7F">
        <w:tc>
          <w:tcPr>
            <w:tcW w:w="2211" w:type="dxa"/>
          </w:tcPr>
          <w:p w14:paraId="1235CE9E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819" w:type="dxa"/>
          </w:tcPr>
          <w:p w14:paraId="35443B98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«Безопасный труд» в муниципальном образовании «Муниципальный округ Красногорский район Удмуртской Республики» на 2015-2028 год (далее Программа)</w:t>
            </w:r>
          </w:p>
        </w:tc>
      </w:tr>
      <w:tr w:rsidR="005F12D0" w14:paraId="433C995B" w14:textId="77777777" w:rsidTr="00692E7F">
        <w:tc>
          <w:tcPr>
            <w:tcW w:w="2211" w:type="dxa"/>
            <w:vAlign w:val="center"/>
          </w:tcPr>
          <w:p w14:paraId="795B11DC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819" w:type="dxa"/>
          </w:tcPr>
          <w:p w14:paraId="35C90AC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Ст.179 Бюджетного кодекса РФ </w:t>
            </w:r>
          </w:p>
          <w:p w14:paraId="7CAE3BE4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D0" w14:paraId="12287FB7" w14:textId="77777777" w:rsidTr="00692E7F">
        <w:tc>
          <w:tcPr>
            <w:tcW w:w="2211" w:type="dxa"/>
          </w:tcPr>
          <w:p w14:paraId="06D417E5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819" w:type="dxa"/>
            <w:vAlign w:val="center"/>
          </w:tcPr>
          <w:p w14:paraId="11A56BE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</w:tr>
      <w:tr w:rsidR="005F12D0" w14:paraId="1D1E5774" w14:textId="77777777" w:rsidTr="00692E7F">
        <w:tc>
          <w:tcPr>
            <w:tcW w:w="2211" w:type="dxa"/>
          </w:tcPr>
          <w:p w14:paraId="36B85551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программы </w:t>
            </w:r>
          </w:p>
        </w:tc>
        <w:tc>
          <w:tcPr>
            <w:tcW w:w="7819" w:type="dxa"/>
            <w:vAlign w:val="center"/>
          </w:tcPr>
          <w:p w14:paraId="58ADC2F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</w:t>
            </w:r>
          </w:p>
        </w:tc>
      </w:tr>
      <w:tr w:rsidR="005F12D0" w14:paraId="5881E5E6" w14:textId="77777777" w:rsidTr="00692E7F">
        <w:tc>
          <w:tcPr>
            <w:tcW w:w="2211" w:type="dxa"/>
          </w:tcPr>
          <w:p w14:paraId="300DB410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819" w:type="dxa"/>
            <w:vAlign w:val="center"/>
          </w:tcPr>
          <w:p w14:paraId="18C1A92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ГО, ЧС, защиты информации и мобилизационной работы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5F12D0" w14:paraId="138084FA" w14:textId="77777777" w:rsidTr="00692E7F">
        <w:tc>
          <w:tcPr>
            <w:tcW w:w="2211" w:type="dxa"/>
            <w:vAlign w:val="center"/>
          </w:tcPr>
          <w:p w14:paraId="0A5D8804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819" w:type="dxa"/>
          </w:tcPr>
          <w:p w14:paraId="4137C4AA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«Муниципальный округ Красногорский район Удмуртской Республики», предприятия и организации муниципального образования «Муниципальный округ Красногорский район Удмуртской Республики».</w:t>
            </w:r>
          </w:p>
        </w:tc>
      </w:tr>
      <w:tr w:rsidR="005F12D0" w14:paraId="72741FB1" w14:textId="77777777" w:rsidTr="00692E7F">
        <w:tc>
          <w:tcPr>
            <w:tcW w:w="2211" w:type="dxa"/>
            <w:vAlign w:val="center"/>
          </w:tcPr>
          <w:p w14:paraId="447A2EC8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819" w:type="dxa"/>
          </w:tcPr>
          <w:p w14:paraId="1E617ED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-сохранение жизни и здоровья работников предприятий района в процессе трудовой деятельности;</w:t>
            </w:r>
          </w:p>
          <w:p w14:paraId="1D4B727E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-профилактика производственного травматизма, профессиональных заболеваний в муниципальном образовании «Муниципальный округ Красногорский район Удмуртской Республики»</w:t>
            </w:r>
          </w:p>
        </w:tc>
      </w:tr>
      <w:tr w:rsidR="005F12D0" w14:paraId="04FC1DBB" w14:textId="77777777" w:rsidTr="00692E7F">
        <w:tc>
          <w:tcPr>
            <w:tcW w:w="2211" w:type="dxa"/>
            <w:vAlign w:val="center"/>
          </w:tcPr>
          <w:p w14:paraId="6BF0B3EC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819" w:type="dxa"/>
          </w:tcPr>
          <w:p w14:paraId="0C3350D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-снижение уровня производственного травматизма, профессиональных заболеваний, в том числе снижение смертности от предотвратимых производственных причин;</w:t>
            </w:r>
          </w:p>
          <w:p w14:paraId="27B1BF98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-увеличение продолжительности жизни и улучшение здоровья работающего населения;</w:t>
            </w:r>
          </w:p>
          <w:p w14:paraId="6910027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-формирование экономических и организационных принципов, стимулирующих создание работодателем здоровых и безопасных условий труда;</w:t>
            </w:r>
          </w:p>
          <w:p w14:paraId="263C27D7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-модернизация системы управления охраной труда на основе перехода от реагирования на страховые случаи к управлению профессиональными рисками в соответствии с федеральным, республиканским законодательством;</w:t>
            </w:r>
          </w:p>
          <w:p w14:paraId="6CD11FF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системы подготовки и повышения квалификации по охране труда работников, в том числе руководителей;</w:t>
            </w:r>
          </w:p>
          <w:p w14:paraId="2DC373A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-улучшение состояния условий и охраны труда в Красногорском районе на основе снижения рисков несчастных случаев на производстве и профессиональных заболеваний;</w:t>
            </w:r>
          </w:p>
          <w:p w14:paraId="3E37FD4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-активизация проведения специальной оценки условий труда на предприятиях района, повышение качества её проведения;</w:t>
            </w:r>
          </w:p>
        </w:tc>
      </w:tr>
      <w:tr w:rsidR="005F12D0" w14:paraId="0DD5A505" w14:textId="77777777" w:rsidTr="00692E7F">
        <w:tc>
          <w:tcPr>
            <w:tcW w:w="2211" w:type="dxa"/>
            <w:vAlign w:val="center"/>
          </w:tcPr>
          <w:p w14:paraId="570D445B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Программы</w:t>
            </w:r>
          </w:p>
        </w:tc>
        <w:tc>
          <w:tcPr>
            <w:tcW w:w="7819" w:type="dxa"/>
          </w:tcPr>
          <w:p w14:paraId="33044474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-численность пострадавших при несчастных случаях на производстве с утратой трудоспособности на 1 рабочий день и более, чел.;</w:t>
            </w:r>
          </w:p>
          <w:p w14:paraId="45C2F779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-численность пострадавших на производстве в расчёте на 1000 работающих, чел.; </w:t>
            </w:r>
          </w:p>
          <w:p w14:paraId="639CB4E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-средства, израсходованные на мероприятия по охране труда в расчёте на 1 работающего, руб.</w:t>
            </w:r>
          </w:p>
        </w:tc>
      </w:tr>
      <w:tr w:rsidR="005F12D0" w14:paraId="3A9C9705" w14:textId="77777777" w:rsidTr="00692E7F">
        <w:tc>
          <w:tcPr>
            <w:tcW w:w="2211" w:type="dxa"/>
          </w:tcPr>
          <w:p w14:paraId="582857C7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819" w:type="dxa"/>
            <w:vAlign w:val="center"/>
          </w:tcPr>
          <w:p w14:paraId="1EBC588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2015-2028 годы</w:t>
            </w:r>
          </w:p>
        </w:tc>
      </w:tr>
      <w:tr w:rsidR="005F12D0" w14:paraId="063A3C5A" w14:textId="77777777" w:rsidTr="00692E7F">
        <w:tc>
          <w:tcPr>
            <w:tcW w:w="2211" w:type="dxa"/>
            <w:vAlign w:val="center"/>
          </w:tcPr>
          <w:p w14:paraId="245A7734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и источники финансирования Программы</w:t>
            </w:r>
          </w:p>
        </w:tc>
        <w:tc>
          <w:tcPr>
            <w:tcW w:w="7819" w:type="dxa"/>
          </w:tcPr>
          <w:p w14:paraId="3D9BDE4E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объём финансирования Программы:</w:t>
            </w:r>
          </w:p>
          <w:p w14:paraId="1FAC3D1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бюджета муниципального образования «Муниципальный округ Красногорский район Удмуртской Республики»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3"/>
              <w:gridCol w:w="880"/>
              <w:gridCol w:w="861"/>
              <w:gridCol w:w="838"/>
              <w:gridCol w:w="838"/>
              <w:gridCol w:w="838"/>
              <w:gridCol w:w="913"/>
              <w:gridCol w:w="776"/>
              <w:gridCol w:w="776"/>
            </w:tblGrid>
            <w:tr w:rsidR="005F12D0" w14:paraId="0F9FBF0B" w14:textId="77777777" w:rsidTr="00692E7F">
              <w:tc>
                <w:tcPr>
                  <w:tcW w:w="918" w:type="dxa"/>
                </w:tcPr>
                <w:p w14:paraId="2DAF69C7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25" w:type="dxa"/>
                </w:tcPr>
                <w:p w14:paraId="3D79BE67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2021 г</w:t>
                  </w:r>
                </w:p>
              </w:tc>
              <w:tc>
                <w:tcPr>
                  <w:tcW w:w="898" w:type="dxa"/>
                </w:tcPr>
                <w:p w14:paraId="028A375C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2022 г</w:t>
                  </w:r>
                </w:p>
              </w:tc>
              <w:tc>
                <w:tcPr>
                  <w:tcW w:w="864" w:type="dxa"/>
                </w:tcPr>
                <w:p w14:paraId="0B7A71E8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864" w:type="dxa"/>
                </w:tcPr>
                <w:p w14:paraId="73708E92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2024 г</w:t>
                  </w:r>
                </w:p>
              </w:tc>
              <w:tc>
                <w:tcPr>
                  <w:tcW w:w="864" w:type="dxa"/>
                </w:tcPr>
                <w:p w14:paraId="401A7E33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2025 г</w:t>
                  </w:r>
                </w:p>
              </w:tc>
              <w:tc>
                <w:tcPr>
                  <w:tcW w:w="972" w:type="dxa"/>
                </w:tcPr>
                <w:p w14:paraId="53684F4E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2026 г</w:t>
                  </w:r>
                </w:p>
              </w:tc>
              <w:tc>
                <w:tcPr>
                  <w:tcW w:w="644" w:type="dxa"/>
                </w:tcPr>
                <w:p w14:paraId="63B748F0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2027 г</w:t>
                  </w:r>
                </w:p>
              </w:tc>
              <w:tc>
                <w:tcPr>
                  <w:tcW w:w="644" w:type="dxa"/>
                </w:tcPr>
                <w:p w14:paraId="097604B8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2028 г</w:t>
                  </w:r>
                </w:p>
              </w:tc>
            </w:tr>
            <w:tr w:rsidR="005F12D0" w14:paraId="475573DB" w14:textId="77777777" w:rsidTr="00692E7F">
              <w:tc>
                <w:tcPr>
                  <w:tcW w:w="918" w:type="dxa"/>
                </w:tcPr>
                <w:p w14:paraId="7E70C54F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тыс. руб.</w:t>
                  </w:r>
                </w:p>
              </w:tc>
              <w:tc>
                <w:tcPr>
                  <w:tcW w:w="925" w:type="dxa"/>
                </w:tcPr>
                <w:p w14:paraId="474E705E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898" w:type="dxa"/>
                </w:tcPr>
                <w:p w14:paraId="2739ABFA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16,0</w:t>
                  </w:r>
                </w:p>
              </w:tc>
              <w:tc>
                <w:tcPr>
                  <w:tcW w:w="864" w:type="dxa"/>
                </w:tcPr>
                <w:p w14:paraId="6A8769E3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864" w:type="dxa"/>
                </w:tcPr>
                <w:p w14:paraId="67F62206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9,55</w:t>
                  </w:r>
                </w:p>
              </w:tc>
              <w:tc>
                <w:tcPr>
                  <w:tcW w:w="864" w:type="dxa"/>
                </w:tcPr>
                <w:p w14:paraId="688423FB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972" w:type="dxa"/>
                </w:tcPr>
                <w:p w14:paraId="3065524A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644" w:type="dxa"/>
                </w:tcPr>
                <w:p w14:paraId="3A12AF42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644" w:type="dxa"/>
                </w:tcPr>
                <w:p w14:paraId="79DA50AA" w14:textId="77777777" w:rsidR="005F12D0" w:rsidRDefault="005F12D0" w:rsidP="00692E7F">
                  <w:pPr>
                    <w:pStyle w:val="a7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</w:tr>
          </w:tbl>
          <w:p w14:paraId="344A7A3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E7747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внебюджетных источников – поступлений не планируется.</w:t>
            </w:r>
          </w:p>
          <w:p w14:paraId="7F72B196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финансирования, предусмотренные Программой, носят ориентировочный характер и подлежат ежегодной корректировке в соответствии с решением Красногорского Совета депутатов о бюджете района на соответствующий финансовый год.</w:t>
            </w:r>
          </w:p>
          <w:p w14:paraId="6E13BCA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несоответствия результатов выполнения Программы целевым индикаторам и показателям эффективности бюджетные ассигнования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могут быть сокращены в соответствии с порядком, предусмотренным решением Совета депутатов</w:t>
            </w:r>
          </w:p>
        </w:tc>
      </w:tr>
      <w:tr w:rsidR="005F12D0" w14:paraId="12FDB3AC" w14:textId="77777777" w:rsidTr="00692E7F">
        <w:tc>
          <w:tcPr>
            <w:tcW w:w="2211" w:type="dxa"/>
          </w:tcPr>
          <w:p w14:paraId="0329F3C8" w14:textId="77777777" w:rsidR="005F12D0" w:rsidRDefault="005F12D0" w:rsidP="00692E7F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819" w:type="dxa"/>
          </w:tcPr>
          <w:p w14:paraId="7B7A042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производственного травматизма, профессиональной и общей заболеваемости, улучшение условий труда, обеспечение социальной защиты пострадавших от несчастных случаев на производстве и профессиональных заболеваний. Достижение пороговых значений индикаторов.</w:t>
            </w:r>
          </w:p>
        </w:tc>
      </w:tr>
    </w:tbl>
    <w:p w14:paraId="29E288C1" w14:textId="77777777" w:rsidR="005F12D0" w:rsidRDefault="005F12D0" w:rsidP="005F12D0">
      <w:pPr>
        <w:rPr>
          <w:b/>
          <w:sz w:val="28"/>
          <w:szCs w:val="28"/>
        </w:rPr>
      </w:pPr>
    </w:p>
    <w:p w14:paraId="72A52196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проблемы,</w:t>
      </w:r>
    </w:p>
    <w:p w14:paraId="440670A7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решение которой направлена Программа</w:t>
      </w:r>
    </w:p>
    <w:p w14:paraId="461C859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b/>
          <w:sz w:val="28"/>
          <w:szCs w:val="28"/>
        </w:rPr>
      </w:pPr>
    </w:p>
    <w:p w14:paraId="4F3CEFC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  программа ««Безопасный труд» в муниципальном образовании «Муниципальный округ Красногорский район Удмуртской Республики» на 2015-2028 годы» разработана в соответствии с Трудовым кодексом Российской Федерации, Программой социально-экономического развития Удмуртской Республики на 2010-2014 годы, утверждённой Законом Удмуртской Республики от 18 декабря 2009 года № 68-РЗ «О Программе социально-экономического развития Удмуртской Республики на 2010-2014 годы», ст.179 Бюджетного кодекса РФ (в редакции Федерального закона от 7.05.2013г. №104-ФЗ), программой социально-экономического развития Красногорского района на 2010-2014 годы, утверждённой решением Красногорского Районного Совета депутатов от 26.03.2010 г. № 317.</w:t>
      </w:r>
    </w:p>
    <w:p w14:paraId="6FC798E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направлена на снижение производственного травматизма.</w:t>
      </w:r>
    </w:p>
    <w:p w14:paraId="5741E089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в сфере охраны труда в муниципальном образовании «Муниципальный округ Красногорский район Удмуртской Республики», несмотря на положительную динамику снижения производственного травматизма, остаётся сложной.</w:t>
      </w:r>
    </w:p>
    <w:p w14:paraId="154FC31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травматизма тесно связаны с недостатком инвестиций на реконструкцию производства, замену изношенного оборудования, отсутствием заинтересованности работодателя в создании безопасных условий труда на производстве, дефицитом высококвалифицированных специалистов по охране труда.</w:t>
      </w:r>
    </w:p>
    <w:p w14:paraId="2FFCCCC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руководители не владеют необходимыми знаниями трудового законодательства, а зачастую игнорируют его. Обеспечение приоритета сохранения жизни и здоровья работников по отношению к результатам производственной деятельности ещё не стало основным принципом для работодателей.</w:t>
      </w:r>
    </w:p>
    <w:p w14:paraId="1048022D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Сохранение здоровья работающего населения является одним из важнейших элементов, определяющих экономическое развитие муниципального образования «Муниципальный округ Красногорский район Удмуртской Республики». Потеря трудоспособности работающих вследствие травм на производстве и профессиональных заболеваний вносит дефицит трудовых ресурсов, что, в свою очередь, объективно влияет на устойчивость финансово-экономической и ресурсной стабильности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«Муниципальный округ Красногорский район Удмуртской Республики».</w:t>
      </w:r>
    </w:p>
    <w:p w14:paraId="358827B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позволяет осуществлять системный подход к решению проблем охраны труда на уровне района. Результатом данной работы является положительная динамика снижения производственного травматизма и, в том числе, травматизма со смертельным исходом. Основные показатели состояния охраны труда в Красногорском районе с 2010 года по 2013 год приведены в таблице 1.</w:t>
      </w:r>
    </w:p>
    <w:p w14:paraId="4367F670" w14:textId="77777777" w:rsidR="005F12D0" w:rsidRDefault="005F12D0" w:rsidP="005F12D0">
      <w:pPr>
        <w:jc w:val="both"/>
        <w:rPr>
          <w:sz w:val="28"/>
          <w:szCs w:val="28"/>
        </w:rPr>
      </w:pPr>
    </w:p>
    <w:p w14:paraId="0665FC8F" w14:textId="77777777" w:rsidR="005F12D0" w:rsidRDefault="005F12D0" w:rsidP="005F12D0">
      <w:pPr>
        <w:pStyle w:val="a7"/>
        <w:spacing w:after="0" w:line="240" w:lineRule="auto"/>
        <w:ind w:left="0" w:firstLine="5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1196B392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показатели состояния охраны труда в Красногорском районе</w:t>
      </w:r>
    </w:p>
    <w:p w14:paraId="5D73B5AA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2010 по 2013 годы</w:t>
      </w:r>
    </w:p>
    <w:p w14:paraId="3B0D1B7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2686"/>
        <w:gridCol w:w="1326"/>
        <w:gridCol w:w="1326"/>
        <w:gridCol w:w="1432"/>
        <w:gridCol w:w="1432"/>
      </w:tblGrid>
      <w:tr w:rsidR="005F12D0" w14:paraId="7B1C28E8" w14:textId="77777777" w:rsidTr="00692E7F">
        <w:tc>
          <w:tcPr>
            <w:tcW w:w="1034" w:type="dxa"/>
          </w:tcPr>
          <w:p w14:paraId="00E4775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83" w:type="dxa"/>
          </w:tcPr>
          <w:p w14:paraId="57C3BBF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326" w:type="dxa"/>
            <w:vAlign w:val="center"/>
          </w:tcPr>
          <w:p w14:paraId="0B0DFD3F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26" w:type="dxa"/>
            <w:vAlign w:val="center"/>
          </w:tcPr>
          <w:p w14:paraId="32B9200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536" w:type="dxa"/>
            <w:vAlign w:val="center"/>
          </w:tcPr>
          <w:p w14:paraId="030E3A4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536" w:type="dxa"/>
            <w:vAlign w:val="center"/>
          </w:tcPr>
          <w:p w14:paraId="53DDB2A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5F12D0" w14:paraId="342F8016" w14:textId="77777777" w:rsidTr="00692E7F">
        <w:tc>
          <w:tcPr>
            <w:tcW w:w="1034" w:type="dxa"/>
            <w:vAlign w:val="center"/>
          </w:tcPr>
          <w:p w14:paraId="025A348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3" w:type="dxa"/>
          </w:tcPr>
          <w:p w14:paraId="599D2C2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работающих</w:t>
            </w:r>
          </w:p>
        </w:tc>
        <w:tc>
          <w:tcPr>
            <w:tcW w:w="1326" w:type="dxa"/>
            <w:vAlign w:val="center"/>
          </w:tcPr>
          <w:p w14:paraId="7DB4A917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3588</w:t>
            </w:r>
          </w:p>
        </w:tc>
        <w:tc>
          <w:tcPr>
            <w:tcW w:w="1326" w:type="dxa"/>
            <w:vAlign w:val="center"/>
          </w:tcPr>
          <w:p w14:paraId="16C7DA09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</w:t>
            </w:r>
          </w:p>
        </w:tc>
        <w:tc>
          <w:tcPr>
            <w:tcW w:w="1536" w:type="dxa"/>
            <w:vAlign w:val="center"/>
          </w:tcPr>
          <w:p w14:paraId="0C04365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3367</w:t>
            </w:r>
          </w:p>
        </w:tc>
        <w:tc>
          <w:tcPr>
            <w:tcW w:w="1536" w:type="dxa"/>
            <w:vAlign w:val="center"/>
          </w:tcPr>
          <w:p w14:paraId="18A6058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</w:t>
            </w:r>
          </w:p>
        </w:tc>
      </w:tr>
      <w:tr w:rsidR="005F12D0" w14:paraId="29BDEAB1" w14:textId="77777777" w:rsidTr="00692E7F">
        <w:tc>
          <w:tcPr>
            <w:tcW w:w="1034" w:type="dxa"/>
            <w:vAlign w:val="center"/>
          </w:tcPr>
          <w:p w14:paraId="1D5196A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3" w:type="dxa"/>
          </w:tcPr>
          <w:p w14:paraId="5E0C284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несчастных случаев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с производством</w:t>
            </w:r>
          </w:p>
        </w:tc>
        <w:tc>
          <w:tcPr>
            <w:tcW w:w="1326" w:type="dxa"/>
            <w:vAlign w:val="center"/>
          </w:tcPr>
          <w:p w14:paraId="13730A4F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  <w:vAlign w:val="center"/>
          </w:tcPr>
          <w:p w14:paraId="3F5F4799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6" w:type="dxa"/>
            <w:vAlign w:val="center"/>
          </w:tcPr>
          <w:p w14:paraId="454A9CB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6" w:type="dxa"/>
            <w:vAlign w:val="center"/>
          </w:tcPr>
          <w:p w14:paraId="5A69D93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12D0" w14:paraId="7F493452" w14:textId="77777777" w:rsidTr="00692E7F">
        <w:tc>
          <w:tcPr>
            <w:tcW w:w="1034" w:type="dxa"/>
            <w:vAlign w:val="center"/>
          </w:tcPr>
          <w:p w14:paraId="75E1637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3" w:type="dxa"/>
          </w:tcPr>
          <w:p w14:paraId="62B28E6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дней нетрудоспособности</w:t>
            </w:r>
          </w:p>
        </w:tc>
        <w:tc>
          <w:tcPr>
            <w:tcW w:w="1326" w:type="dxa"/>
            <w:vAlign w:val="center"/>
          </w:tcPr>
          <w:p w14:paraId="770EA12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256</w:t>
            </w:r>
          </w:p>
        </w:tc>
        <w:tc>
          <w:tcPr>
            <w:tcW w:w="1326" w:type="dxa"/>
            <w:vAlign w:val="center"/>
          </w:tcPr>
          <w:p w14:paraId="0749E9F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1536" w:type="dxa"/>
            <w:vAlign w:val="center"/>
          </w:tcPr>
          <w:p w14:paraId="39A10EE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536" w:type="dxa"/>
            <w:vAlign w:val="center"/>
          </w:tcPr>
          <w:p w14:paraId="72C4B46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F12D0" w14:paraId="41198AFE" w14:textId="77777777" w:rsidTr="00692E7F">
        <w:tc>
          <w:tcPr>
            <w:tcW w:w="1034" w:type="dxa"/>
            <w:vAlign w:val="center"/>
          </w:tcPr>
          <w:p w14:paraId="36691F7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3" w:type="dxa"/>
          </w:tcPr>
          <w:p w14:paraId="79E8941B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частоты несчастных случаев</w:t>
            </w:r>
          </w:p>
        </w:tc>
        <w:tc>
          <w:tcPr>
            <w:tcW w:w="1326" w:type="dxa"/>
            <w:vAlign w:val="center"/>
          </w:tcPr>
          <w:p w14:paraId="6A86D062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1,95</w:t>
            </w:r>
          </w:p>
        </w:tc>
        <w:tc>
          <w:tcPr>
            <w:tcW w:w="1326" w:type="dxa"/>
            <w:vAlign w:val="center"/>
          </w:tcPr>
          <w:p w14:paraId="50F5341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3,2</w:t>
            </w:r>
          </w:p>
        </w:tc>
        <w:tc>
          <w:tcPr>
            <w:tcW w:w="1536" w:type="dxa"/>
            <w:vAlign w:val="center"/>
          </w:tcPr>
          <w:p w14:paraId="69DD27AE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1,78 </w:t>
            </w:r>
          </w:p>
        </w:tc>
        <w:tc>
          <w:tcPr>
            <w:tcW w:w="1536" w:type="dxa"/>
            <w:vAlign w:val="center"/>
          </w:tcPr>
          <w:p w14:paraId="644834A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1,83</w:t>
            </w:r>
          </w:p>
        </w:tc>
      </w:tr>
      <w:tr w:rsidR="005F12D0" w14:paraId="211D1393" w14:textId="77777777" w:rsidTr="00692E7F">
        <w:tc>
          <w:tcPr>
            <w:tcW w:w="1034" w:type="dxa"/>
            <w:vAlign w:val="center"/>
          </w:tcPr>
          <w:p w14:paraId="0BF60A5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3" w:type="dxa"/>
          </w:tcPr>
          <w:p w14:paraId="78F6894F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тяжести</w:t>
            </w:r>
          </w:p>
        </w:tc>
        <w:tc>
          <w:tcPr>
            <w:tcW w:w="1326" w:type="dxa"/>
            <w:vAlign w:val="center"/>
          </w:tcPr>
          <w:p w14:paraId="24FE8B4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326" w:type="dxa"/>
            <w:vAlign w:val="center"/>
          </w:tcPr>
          <w:p w14:paraId="54319B60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1536" w:type="dxa"/>
            <w:vAlign w:val="center"/>
          </w:tcPr>
          <w:p w14:paraId="0E228C64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61,5</w:t>
            </w:r>
          </w:p>
        </w:tc>
        <w:tc>
          <w:tcPr>
            <w:tcW w:w="1536" w:type="dxa"/>
            <w:vAlign w:val="center"/>
          </w:tcPr>
          <w:p w14:paraId="5E709BFD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8,16</w:t>
            </w:r>
          </w:p>
        </w:tc>
      </w:tr>
      <w:tr w:rsidR="005F12D0" w14:paraId="63C8654F" w14:textId="77777777" w:rsidTr="00692E7F">
        <w:tc>
          <w:tcPr>
            <w:tcW w:w="1034" w:type="dxa"/>
            <w:vAlign w:val="center"/>
          </w:tcPr>
          <w:p w14:paraId="7384BFFF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3" w:type="dxa"/>
          </w:tcPr>
          <w:p w14:paraId="46C6926C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Израсходовано средств на охрану труда на 1 работника, в рублях</w:t>
            </w:r>
          </w:p>
        </w:tc>
        <w:tc>
          <w:tcPr>
            <w:tcW w:w="1326" w:type="dxa"/>
            <w:vAlign w:val="center"/>
          </w:tcPr>
          <w:p w14:paraId="4AEC0B95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605</w:t>
            </w:r>
          </w:p>
        </w:tc>
        <w:tc>
          <w:tcPr>
            <w:tcW w:w="1326" w:type="dxa"/>
            <w:vAlign w:val="center"/>
          </w:tcPr>
          <w:p w14:paraId="5C851E81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  <w:tc>
          <w:tcPr>
            <w:tcW w:w="1536" w:type="dxa"/>
            <w:vAlign w:val="center"/>
          </w:tcPr>
          <w:p w14:paraId="79F030B9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1172</w:t>
            </w:r>
          </w:p>
        </w:tc>
        <w:tc>
          <w:tcPr>
            <w:tcW w:w="1536" w:type="dxa"/>
            <w:vAlign w:val="center"/>
          </w:tcPr>
          <w:p w14:paraId="0E8A1EB3" w14:textId="77777777" w:rsidR="005F12D0" w:rsidRDefault="005F12D0" w:rsidP="00692E7F">
            <w:pPr>
              <w:pStyle w:val="a7"/>
              <w:spacing w:after="0" w:line="240" w:lineRule="auto"/>
              <w:ind w:left="0"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1267</w:t>
            </w:r>
          </w:p>
        </w:tc>
      </w:tr>
    </w:tbl>
    <w:p w14:paraId="19E36EF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452445A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годы производственный травматизм снизился. В 2011-13 годах не было несчастных случаев на производстве со смертельным исходом.</w:t>
      </w:r>
    </w:p>
    <w:p w14:paraId="1B910EA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положительную тенденцию в области охраны труда в Красногорском районе, ситуация с производственным травматизмом остаётся сложной. </w:t>
      </w:r>
    </w:p>
    <w:p w14:paraId="26EC079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причинами   производственного травматизма являются:</w:t>
      </w:r>
    </w:p>
    <w:p w14:paraId="47EC0D69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ухудшение контроля за состоянием условий и охраны труда на производстве;</w:t>
      </w:r>
    </w:p>
    <w:p w14:paraId="45CB620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работодателями требований трудового законодательства;</w:t>
      </w:r>
    </w:p>
    <w:p w14:paraId="267C0A5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грамотность в сфере охраны труда и пропаганда безопасного труда работающего населения;</w:t>
      </w:r>
    </w:p>
    <w:p w14:paraId="7FA6ACF5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 у работодателей мотивации в улучшении условий труда работников.</w:t>
      </w:r>
    </w:p>
    <w:p w14:paraId="38463A0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792CDE4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49594647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Концептуальные основы охраны труда</w:t>
      </w:r>
    </w:p>
    <w:p w14:paraId="00E9FA06" w14:textId="77777777" w:rsidR="005F12D0" w:rsidRDefault="005F12D0" w:rsidP="005F12D0">
      <w:pPr>
        <w:pStyle w:val="a7"/>
        <w:spacing w:after="0" w:line="240" w:lineRule="auto"/>
        <w:ind w:left="0" w:firstLine="550"/>
        <w:jc w:val="center"/>
        <w:rPr>
          <w:b/>
          <w:sz w:val="28"/>
          <w:szCs w:val="28"/>
        </w:rPr>
      </w:pPr>
    </w:p>
    <w:p w14:paraId="2B295EB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производственного травматизма и профессиональной заболеваемости, сохранение здоровья работников, является одной из основных функций государства, основой его социальной политики.</w:t>
      </w:r>
    </w:p>
    <w:p w14:paraId="6D22941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травм на производстве в муниципальном образовании «Муниципальный округ Красногорский район Удмуртской Республики» потеря трудоспособности составляет ежегодно в среднем более 300 человеко-дней.</w:t>
      </w:r>
    </w:p>
    <w:p w14:paraId="6297983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нестабильной экономической обстановки   увеличивается процент незанятого населения, снижаются объёмы финансирования мероприятий по охране труда, особенно на предприятиях АПК, в том числе на обеспечение работников средствами индивидуальной защиты, на обучение по охране труда, повышение квалификации работников по вопросам охраны труда, проведения специальной оценки условий труда. Это ведёт к нарушению прав трудящихся на безопасные условия труда и возникновению рисков получения ими производственных травм.</w:t>
      </w:r>
    </w:p>
    <w:p w14:paraId="6CB69EFD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согласованной политики в области охраны труда на основе   программных мероприятий – необходимое условие для обеспечения динамичного и устойчивого развития экономики, повышения качества жизни населения и снижения производственного травматизма в районе.</w:t>
      </w:r>
    </w:p>
    <w:p w14:paraId="34FE2E2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этим в 2015-2028 годах работу в области улучшения условий и охраны труда в муниципальном образовании «Муниципальный округ Красногорский район Удмуртской Республики» необходимо сосредоточить по следующим направлениям:</w:t>
      </w:r>
    </w:p>
    <w:p w14:paraId="163E14F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деятельности социальных партнёров – профессиональных союзов и других уполномоченных работниками представительных органов, объединений работодателей, органов местного самоуправления по использованию существующих, разработке и внедрению новых методов управления охраной труда;</w:t>
      </w:r>
    </w:p>
    <w:p w14:paraId="66B63BEA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обеспечению работающих новыми высокоэффективными средствами индивидуальной и коллективной защиты, средствами гигиены труда, включая приборы контроля вредных и опасных производственных факторов;</w:t>
      </w:r>
    </w:p>
    <w:p w14:paraId="78255C1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комплексного подхода к обеспечению производственной дисциплины, предупреждению аварийности и производственного травматизма;</w:t>
      </w:r>
    </w:p>
    <w:p w14:paraId="4C4AE7A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организации обучения и проверки знаний требований охраны труда руководителей и специалистов;</w:t>
      </w:r>
    </w:p>
    <w:p w14:paraId="70A4B5F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вопросов охраны труда, направленная на повышение компетентности работодателей и работников в данной области;</w:t>
      </w:r>
    </w:p>
    <w:p w14:paraId="79E5EAEB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Необходимость повышения привлекательности рабочих мест, создание достойных, здоровых и безопасных условий труда, привлечение новой рабочей силы требует особого внимания к организации производства, обучению работников правилам безопасного ведения работ, соблюдению трудовой дисциплины, гигиены и санитарии. В связи с этим актуальной остаётся проблема обучения работников вопросам охраны труда, повышения культуры и пропаганды безопасного труда.</w:t>
      </w:r>
    </w:p>
    <w:p w14:paraId="04723515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анализ работы в области охраны труда показал, что программный подход в этом направлении себя полностью оправдал, его необходимо использовать и в дальнейшем.</w:t>
      </w:r>
    </w:p>
    <w:p w14:paraId="2C6B15E9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233456BA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 системы управления охраной труда</w:t>
      </w:r>
    </w:p>
    <w:p w14:paraId="29EFD133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70394AC5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системы управления охраной труда должна стать система управления профессиональными рисками, которая станет основой управления системой сохранения жизни и здоровья работников в процессе трудовой деятельности, охватывая все рабочие места.</w:t>
      </w:r>
    </w:p>
    <w:p w14:paraId="60F65F13" w14:textId="77777777" w:rsidR="005F12D0" w:rsidRDefault="005F12D0" w:rsidP="005F12D0">
      <w:pPr>
        <w:jc w:val="both"/>
        <w:rPr>
          <w:sz w:val="28"/>
          <w:szCs w:val="28"/>
        </w:rPr>
      </w:pPr>
    </w:p>
    <w:p w14:paraId="66AA5150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индикаторы по годам реализации Программы</w:t>
      </w:r>
    </w:p>
    <w:p w14:paraId="2EFE5C1B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6F203CD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Целевыми индикаторами являются:</w:t>
      </w:r>
    </w:p>
    <w:p w14:paraId="42CA02E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дней нетрудоспособности у пострадавших на производстве с утратой трудоспособности на 1 рабочий день и более и со смертельным исходом в расчёте на 1 пострадавшего (дни);</w:t>
      </w:r>
    </w:p>
    <w:p w14:paraId="5ADF389B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пострадавших на производстве в расчёте на 1000 работающих (человек);</w:t>
      </w:r>
    </w:p>
    <w:p w14:paraId="408B6B79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пострадавших при несчастных случаях на производстве с утратой трудоспособности на 1 рабочий день и более (человек). </w:t>
      </w:r>
    </w:p>
    <w:p w14:paraId="3FA6E0A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потраченных на мероприятия по охране труда в расчете на одного работника (руб.);</w:t>
      </w:r>
    </w:p>
    <w:p w14:paraId="0004CBB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Ожидаемым результатом реализации мероприятий Программы прогнозируется:</w:t>
      </w:r>
    </w:p>
    <w:p w14:paraId="5307368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численности пострадавших при несчастных случаях на производстве с утратой трудоспособности на 1 рабочий день и более не менее чем на 75% от базового показателя, в том числе по годам, (относительно предыдущего года):</w:t>
      </w:r>
    </w:p>
    <w:p w14:paraId="56C3516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– на 12,5%;</w:t>
      </w:r>
    </w:p>
    <w:p w14:paraId="1E16AFE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 – на 14,3%;</w:t>
      </w:r>
    </w:p>
    <w:p w14:paraId="67667EA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на 16,7%.</w:t>
      </w:r>
    </w:p>
    <w:p w14:paraId="621537F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на 20%</w:t>
      </w:r>
    </w:p>
    <w:p w14:paraId="6311B9A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год– на 0%</w:t>
      </w:r>
    </w:p>
    <w:p w14:paraId="3A0C263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год– на 0%</w:t>
      </w:r>
    </w:p>
    <w:p w14:paraId="7F22F10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на 25%</w:t>
      </w:r>
    </w:p>
    <w:p w14:paraId="7A86A78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2022год – на 0% </w:t>
      </w:r>
    </w:p>
    <w:p w14:paraId="1AD7145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33%</w:t>
      </w:r>
    </w:p>
    <w:p w14:paraId="4834C73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2024 год – 33%</w:t>
      </w:r>
    </w:p>
    <w:p w14:paraId="2BCA7E5D" w14:textId="60E73BFD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271C94">
        <w:rPr>
          <w:rFonts w:ascii="Times New Roman" w:hAnsi="Times New Roman" w:cs="Times New Roman"/>
          <w:sz w:val="28"/>
          <w:szCs w:val="28"/>
        </w:rPr>
        <w:t>15%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5E8E4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придерживаться пороговых значений;</w:t>
      </w:r>
    </w:p>
    <w:p w14:paraId="5085012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358793"/>
      <w:r>
        <w:rPr>
          <w:rFonts w:ascii="Times New Roman" w:hAnsi="Times New Roman" w:cs="Times New Roman"/>
          <w:sz w:val="28"/>
          <w:szCs w:val="28"/>
        </w:rPr>
        <w:t>2027 год - придерживаться пороговых значений;</w:t>
      </w:r>
    </w:p>
    <w:p w14:paraId="1988FF7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- придерживаться пороговых значений.</w:t>
      </w:r>
    </w:p>
    <w:bookmarkEnd w:id="0"/>
    <w:p w14:paraId="37BD661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численности пострадавших на производстве в расчёте на 1000 работающих не менее чем на 47%, в том числе по годам, (относительно предыдущего года):</w:t>
      </w:r>
    </w:p>
    <w:p w14:paraId="7801CBA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–на 7,5%; </w:t>
      </w:r>
    </w:p>
    <w:p w14:paraId="77EFB7D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на 14,3%; </w:t>
      </w:r>
    </w:p>
    <w:p w14:paraId="426B8C1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–на 6%;</w:t>
      </w:r>
    </w:p>
    <w:p w14:paraId="32EA2CF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– на 11,8%</w:t>
      </w:r>
    </w:p>
    <w:p w14:paraId="5CCCCF8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на 0%;  </w:t>
      </w:r>
    </w:p>
    <w:p w14:paraId="38437F2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- на 0%;</w:t>
      </w:r>
    </w:p>
    <w:p w14:paraId="1071218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на 13,4%</w:t>
      </w:r>
    </w:p>
    <w:p w14:paraId="5F21152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на 0%</w:t>
      </w:r>
    </w:p>
    <w:p w14:paraId="13349D4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на 7,7%</w:t>
      </w:r>
    </w:p>
    <w:p w14:paraId="64839F0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на 7,7%</w:t>
      </w:r>
    </w:p>
    <w:p w14:paraId="28782296" w14:textId="636C9EAA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</w:t>
      </w:r>
      <w:r w:rsidR="00271C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C94">
        <w:rPr>
          <w:rFonts w:ascii="Times New Roman" w:hAnsi="Times New Roman" w:cs="Times New Roman"/>
          <w:sz w:val="28"/>
          <w:szCs w:val="28"/>
        </w:rPr>
        <w:t>7,7%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D3AEE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- придерживаться пороговых значений;</w:t>
      </w:r>
    </w:p>
    <w:p w14:paraId="0AEAC385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- придерживаться пороговых значений;</w:t>
      </w:r>
    </w:p>
    <w:p w14:paraId="6B5B7DB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- придерживаться пороговых значений.</w:t>
      </w:r>
    </w:p>
    <w:p w14:paraId="2FF38CE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дней нетрудоспособности у пострадавших на производстве с утратой трудоспособности на 1 рабочий день и более и со смертельным исходом в расчёте на 1 пострадавшего не менее чем на 71% от базового показателя, в том числе по годам, (относительно предыдущего года):</w:t>
      </w:r>
    </w:p>
    <w:p w14:paraId="2D70900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5252DCF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на 14%; </w:t>
      </w:r>
    </w:p>
    <w:p w14:paraId="4FF31FC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– на 12%; </w:t>
      </w:r>
    </w:p>
    <w:p w14:paraId="3D171CC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на 12,5%.</w:t>
      </w:r>
    </w:p>
    <w:p w14:paraId="3AB74E4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на 20%</w:t>
      </w:r>
    </w:p>
    <w:p w14:paraId="25424FF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на 5%</w:t>
      </w:r>
    </w:p>
    <w:p w14:paraId="7C0342B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на 0%</w:t>
      </w:r>
    </w:p>
    <w:p w14:paraId="24248F2D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2021год – на 15%</w:t>
      </w:r>
    </w:p>
    <w:p w14:paraId="2995798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- на 0%</w:t>
      </w:r>
    </w:p>
    <w:p w14:paraId="666320A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на 15% </w:t>
      </w:r>
    </w:p>
    <w:p w14:paraId="03E7A75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на 15%</w:t>
      </w:r>
    </w:p>
    <w:p w14:paraId="690C83AF" w14:textId="4C31EA45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</w:t>
      </w:r>
      <w:r w:rsidR="00271C9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C94">
        <w:rPr>
          <w:rFonts w:ascii="Times New Roman" w:hAnsi="Times New Roman" w:cs="Times New Roman"/>
          <w:sz w:val="28"/>
          <w:szCs w:val="28"/>
        </w:rPr>
        <w:t>на 15%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24B5C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- придерживаться пороговых значений;</w:t>
      </w:r>
    </w:p>
    <w:p w14:paraId="3B5F6286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- придерживаться пороговых значений;</w:t>
      </w:r>
    </w:p>
    <w:p w14:paraId="55537B7B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- придерживаться пороговых значений.</w:t>
      </w:r>
    </w:p>
    <w:p w14:paraId="7EB4FE7D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суммы средств, потраченных на мероприятия по охране труда в расчете на одного работника за 10 лет не менее чем на 150%, в том числе по годам: </w:t>
      </w:r>
    </w:p>
    <w:p w14:paraId="0093F554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год – на 15% </w:t>
      </w:r>
      <w:r>
        <w:rPr>
          <w:rFonts w:ascii="Times New Roman" w:hAnsi="Times New Roman" w:cs="Times New Roman"/>
          <w:sz w:val="28"/>
          <w:szCs w:val="28"/>
        </w:rPr>
        <w:tab/>
        <w:t>2022год – 15%</w:t>
      </w:r>
    </w:p>
    <w:p w14:paraId="47374AFE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2016 год – на 15%; </w:t>
      </w:r>
      <w:r>
        <w:rPr>
          <w:rFonts w:ascii="Times New Roman" w:hAnsi="Times New Roman" w:cs="Times New Roman"/>
          <w:sz w:val="28"/>
          <w:szCs w:val="28"/>
        </w:rPr>
        <w:tab/>
        <w:t>2023год – 15%</w:t>
      </w:r>
    </w:p>
    <w:p w14:paraId="2F44C3F3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 – на 15%.</w:t>
      </w:r>
      <w:r>
        <w:rPr>
          <w:rFonts w:ascii="Times New Roman" w:hAnsi="Times New Roman" w:cs="Times New Roman"/>
          <w:sz w:val="28"/>
          <w:szCs w:val="28"/>
        </w:rPr>
        <w:tab/>
        <w:t>2024год – 15%</w:t>
      </w:r>
    </w:p>
    <w:p w14:paraId="7C1DFFC4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на 15%</w:t>
      </w:r>
      <w:r>
        <w:rPr>
          <w:rFonts w:ascii="Times New Roman" w:hAnsi="Times New Roman" w:cs="Times New Roman"/>
          <w:sz w:val="28"/>
          <w:szCs w:val="28"/>
        </w:rPr>
        <w:tab/>
        <w:t>2025год - 15%</w:t>
      </w:r>
    </w:p>
    <w:p w14:paraId="25E9EEC7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- на 15%</w:t>
      </w:r>
      <w:r>
        <w:rPr>
          <w:rFonts w:ascii="Times New Roman" w:hAnsi="Times New Roman" w:cs="Times New Roman"/>
          <w:sz w:val="28"/>
          <w:szCs w:val="28"/>
        </w:rPr>
        <w:tab/>
        <w:t>2026 год – 15%</w:t>
      </w:r>
    </w:p>
    <w:p w14:paraId="1A7A036A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на 15%</w:t>
      </w:r>
      <w:r>
        <w:rPr>
          <w:rFonts w:ascii="Times New Roman" w:hAnsi="Times New Roman" w:cs="Times New Roman"/>
          <w:sz w:val="28"/>
          <w:szCs w:val="28"/>
        </w:rPr>
        <w:tab/>
        <w:t>2027год – 15%</w:t>
      </w:r>
    </w:p>
    <w:p w14:paraId="55E1B90C" w14:textId="77777777" w:rsidR="005F12D0" w:rsidRDefault="005F12D0" w:rsidP="005F12D0">
      <w:pPr>
        <w:pStyle w:val="a7"/>
        <w:tabs>
          <w:tab w:val="left" w:pos="3975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15%</w:t>
      </w:r>
      <w:r>
        <w:rPr>
          <w:rFonts w:ascii="Times New Roman" w:hAnsi="Times New Roman" w:cs="Times New Roman"/>
          <w:sz w:val="28"/>
          <w:szCs w:val="28"/>
        </w:rPr>
        <w:tab/>
        <w:t>2028 год – 15%</w:t>
      </w:r>
    </w:p>
    <w:p w14:paraId="4F84DC66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3708032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индикаторы и показатели эффективности, характеризующие результаты реализации Программы отражены в приложении № 2 к Программе.</w:t>
      </w:r>
    </w:p>
    <w:p w14:paraId="496CED2B" w14:textId="77777777" w:rsidR="005F12D0" w:rsidRDefault="005F12D0" w:rsidP="005F12D0">
      <w:pPr>
        <w:pStyle w:val="a7"/>
        <w:spacing w:after="0" w:line="240" w:lineRule="auto"/>
        <w:jc w:val="both"/>
        <w:rPr>
          <w:sz w:val="28"/>
          <w:szCs w:val="28"/>
        </w:rPr>
      </w:pPr>
    </w:p>
    <w:p w14:paraId="72D35ED6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14:paraId="31EA3E3D" w14:textId="77777777" w:rsidR="005F12D0" w:rsidRDefault="005F12D0" w:rsidP="005F12D0">
      <w:pPr>
        <w:pStyle w:val="a7"/>
        <w:spacing w:after="0" w:line="240" w:lineRule="auto"/>
        <w:jc w:val="both"/>
        <w:rPr>
          <w:sz w:val="28"/>
          <w:szCs w:val="28"/>
        </w:rPr>
      </w:pPr>
    </w:p>
    <w:p w14:paraId="026285CD" w14:textId="77777777" w:rsidR="005F12D0" w:rsidRDefault="005F12D0" w:rsidP="005F12D0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реализации - 2015-2028 годы. </w:t>
      </w:r>
    </w:p>
    <w:p w14:paraId="18B3C292" w14:textId="77777777" w:rsidR="005F12D0" w:rsidRDefault="005F12D0" w:rsidP="005F12D0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Этапы реализации подпрограммы не выделяются.</w:t>
      </w:r>
    </w:p>
    <w:p w14:paraId="433C1E41" w14:textId="77777777" w:rsidR="005F12D0" w:rsidRDefault="005F12D0" w:rsidP="005F12D0">
      <w:pPr>
        <w:pStyle w:val="a7"/>
        <w:spacing w:after="0" w:line="240" w:lineRule="auto"/>
        <w:jc w:val="both"/>
        <w:rPr>
          <w:sz w:val="28"/>
          <w:szCs w:val="28"/>
        </w:rPr>
      </w:pPr>
    </w:p>
    <w:p w14:paraId="74616B77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Программы</w:t>
      </w:r>
    </w:p>
    <w:p w14:paraId="5864BBD9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2B876B5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прогнозируемыми Программой социально-экономического развития Красногорского района на 2015-2020 годы социальным благополучием, повышением уровня и продолжительности жизни населения района, обеспечением устойчивого экономического роста и развития района, его конкурентоспособности по увеличению темпов роста валового национального продукта при реализации Программы создаётся социально-экономическая база для реализации конституционных прав работников на здоровые и безопасные условия труда, обеспечение правовой грамотности работников, обеспечение работодателями требований охраны труда, установленных Трудовым кодексом Российской Федерации и Федеральным законом «Об обязательном социальном страховании от несчастных случаев на производстве и профессиональных заболеваний».</w:t>
      </w:r>
    </w:p>
    <w:p w14:paraId="052DDDF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определены приоритетные направления деятельности: разработка комплекса взаимосвязанных мер правового, организационного, технического, информационного, образовательного и научного обеспечения охраны труда, направленных на реализацию государственной политики в области охраны труда.</w:t>
      </w:r>
    </w:p>
    <w:p w14:paraId="4BA8519F" w14:textId="77777777" w:rsidR="005F12D0" w:rsidRDefault="005F12D0" w:rsidP="005F12D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3503042" w14:textId="77777777" w:rsidR="005F12D0" w:rsidRDefault="005F12D0" w:rsidP="005F12D0">
      <w:pPr>
        <w:pStyle w:val="a7"/>
        <w:numPr>
          <w:ilvl w:val="1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Организационное и техническое обеспечение условий и охраны труда</w:t>
      </w:r>
    </w:p>
    <w:p w14:paraId="0658123F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организационного и технического обеспечения Программа предусматривает следующие направления работ:</w:t>
      </w:r>
    </w:p>
    <w:p w14:paraId="7BC0AC3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сборников правовых актов по охране труда для органов местного самоуправления, профсоюзов, работодателей;</w:t>
      </w:r>
    </w:p>
    <w:p w14:paraId="299A9B36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тематических конференций, семинаров по вопросам безопасности труда, в том числе выездных на предприятиях района;</w:t>
      </w:r>
    </w:p>
    <w:p w14:paraId="2B411E2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расширенного «Дня охраны труда» с привлечением Министерства труда, надзорных органов, органов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самоуправления, профсоюзов и работодателей, а также выставок и семинаров по современным средствам индивидуальной защиты и безопасности труда;</w:t>
      </w:r>
    </w:p>
    <w:p w14:paraId="7C2E156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республиканском смотре-конкурсе на лучшую организацию работы по охране труда в Удмуртской Республике;</w:t>
      </w:r>
    </w:p>
    <w:p w14:paraId="0EF817D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районного смотра-конкурса на лучшую организацию работы по охране труда;</w:t>
      </w:r>
    </w:p>
    <w:p w14:paraId="5EB6691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месячника по охране труда;</w:t>
      </w:r>
    </w:p>
    <w:p w14:paraId="16EA9217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ежегодного мониторинга состояния условий и охраны труда в муниципальных образованиях, опросов общественного мнения по выявлению проблем в области охраны труда.</w:t>
      </w:r>
    </w:p>
    <w:p w14:paraId="3FF3441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7286ED21" w14:textId="77777777" w:rsidR="005F12D0" w:rsidRDefault="005F12D0" w:rsidP="005F12D0">
      <w:pPr>
        <w:pStyle w:val="a7"/>
        <w:numPr>
          <w:ilvl w:val="1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и образовательное обеспечение охраны труда</w:t>
      </w:r>
    </w:p>
    <w:p w14:paraId="3D440A97" w14:textId="77777777" w:rsidR="005F12D0" w:rsidRDefault="005F12D0" w:rsidP="005F12D0">
      <w:pPr>
        <w:pStyle w:val="a7"/>
        <w:spacing w:after="0" w:line="240" w:lineRule="auto"/>
        <w:ind w:left="0" w:firstLine="550"/>
        <w:rPr>
          <w:rFonts w:ascii="Times New Roman" w:hAnsi="Times New Roman" w:cs="Times New Roman"/>
          <w:b/>
          <w:sz w:val="28"/>
          <w:szCs w:val="28"/>
        </w:rPr>
      </w:pPr>
    </w:p>
    <w:p w14:paraId="76572994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Программы направлен на улучшение информационного обеспечения в области охраны труда органов местного самоуправления, работодателей и специалистов по охране труда, изучение и распространение передового опыта работы по охране труда, освещение в СМИ вопросов охраны труда, производственного травматизма, социального страхования от несчастных случаев на производстве и профессиональных заболеваний.</w:t>
      </w:r>
    </w:p>
    <w:p w14:paraId="08E31418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образовательному обеспечению охраны труда направлены, прежде всего, на повышение уровня знаний по охране труда всех участников трудовых отношений и включают в себя мероприятия по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 охране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 руководителей и специалистов.     Главная цель этих мероприятий – повышение уровня знаний по охране труда руководителей, специалистов, работников, так как неудовлетворительное состояние безопасности труда наряду с причинами экономического и организационно-правового характера связано с отсутствием у работодателей и работников необходимого объёма знаний, требований законодательных и иных нормативных правовых актов по охране труда. Социальный эффект от информационного и образовательного обеспечения в области охраны труда связан с повышением информированности и компетентности работников, распространением и внедрением передового опыта по охране труда, удовлетворением потребности в информации и документации по охране труда.</w:t>
      </w:r>
    </w:p>
    <w:p w14:paraId="0A86A3FB" w14:textId="77777777" w:rsidR="005F12D0" w:rsidRDefault="005F12D0" w:rsidP="005F12D0">
      <w:pPr>
        <w:jc w:val="both"/>
        <w:rPr>
          <w:sz w:val="28"/>
          <w:szCs w:val="28"/>
        </w:rPr>
      </w:pPr>
    </w:p>
    <w:p w14:paraId="6A4D7DB1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39DBE144" w14:textId="77777777" w:rsidR="005F12D0" w:rsidRDefault="005F12D0" w:rsidP="005F12D0">
      <w:pPr>
        <w:pStyle w:val="a7"/>
        <w:numPr>
          <w:ilvl w:val="1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базисной основы в области охраны труда</w:t>
      </w:r>
    </w:p>
    <w:p w14:paraId="435DD21B" w14:textId="77777777" w:rsidR="005F12D0" w:rsidRDefault="005F12D0" w:rsidP="005F12D0">
      <w:pPr>
        <w:pStyle w:val="a7"/>
        <w:spacing w:after="0" w:line="240" w:lineRule="auto"/>
        <w:ind w:left="0" w:firstLine="550"/>
        <w:rPr>
          <w:rFonts w:ascii="Times New Roman" w:hAnsi="Times New Roman" w:cs="Times New Roman"/>
          <w:b/>
          <w:sz w:val="28"/>
          <w:szCs w:val="28"/>
        </w:rPr>
      </w:pPr>
    </w:p>
    <w:p w14:paraId="01523EF0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предполагает выполнение мероприятий, которые позволят получить важные практические результаты на основе современных требований по организации трудового процесса, привести систему управления охраной труда в районе в гармонизацию с имеющимися стандартами в области безопасности труда и создать базисную основу улучшения условий и охраны труда в Красногорском районе. В данном разделе предусматривается разработка модели системы управления охраной труда, гармонизированной с </w:t>
      </w:r>
      <w:r>
        <w:rPr>
          <w:sz w:val="28"/>
          <w:szCs w:val="28"/>
        </w:rPr>
        <w:lastRenderedPageBreak/>
        <w:t>имеющимися стандартами, управления рисками повреждения здоровья, работающими на основе научных исследований с привлечением специализированных организаций, занимающихся научной деятельностью. Социально-экономическая эффективность от реализации данного раздела Программы выражается в предупреждении риска возникновения и снижении уровня производственного травматизма и профессиональной заболеваемости в районе.</w:t>
      </w:r>
    </w:p>
    <w:p w14:paraId="4B452A98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Программы приведён в приложении №1 к Программе.</w:t>
      </w:r>
    </w:p>
    <w:p w14:paraId="377FE5E8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40A3CEAC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</w:p>
    <w:p w14:paraId="673C6AB5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13D693DF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предусматривается за счёт средств бюджета Красногорского района.</w:t>
      </w:r>
    </w:p>
    <w:p w14:paraId="29F39DFE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tbl>
      <w:tblPr>
        <w:tblW w:w="11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709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5F12D0" w14:paraId="00B9F15A" w14:textId="77777777" w:rsidTr="00692E7F">
        <w:trPr>
          <w:cantSplit/>
          <w:trHeight w:val="321"/>
          <w:jc w:val="center"/>
        </w:trPr>
        <w:tc>
          <w:tcPr>
            <w:tcW w:w="1933" w:type="dxa"/>
            <w:vMerge w:val="restart"/>
            <w:vAlign w:val="center"/>
          </w:tcPr>
          <w:p w14:paraId="0200D3CC" w14:textId="77777777" w:rsidR="005F12D0" w:rsidRDefault="005F12D0" w:rsidP="00692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12" w:type="dxa"/>
            <w:gridSpan w:val="15"/>
          </w:tcPr>
          <w:p w14:paraId="74C9E743" w14:textId="77777777" w:rsidR="005F12D0" w:rsidRDefault="005F12D0" w:rsidP="00692E7F">
            <w:pPr>
              <w:ind w:firstLine="5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объём финансирования, тыс. руб.</w:t>
            </w:r>
          </w:p>
        </w:tc>
      </w:tr>
      <w:tr w:rsidR="005F12D0" w14:paraId="0BE06FED" w14:textId="77777777" w:rsidTr="00692E7F">
        <w:trPr>
          <w:cantSplit/>
          <w:trHeight w:val="292"/>
          <w:jc w:val="center"/>
        </w:trPr>
        <w:tc>
          <w:tcPr>
            <w:tcW w:w="1933" w:type="dxa"/>
            <w:vMerge/>
          </w:tcPr>
          <w:p w14:paraId="786CC569" w14:textId="77777777" w:rsidR="005F12D0" w:rsidRDefault="005F12D0" w:rsidP="00692E7F">
            <w:pPr>
              <w:ind w:firstLine="550"/>
              <w:jc w:val="both"/>
              <w:rPr>
                <w:sz w:val="22"/>
                <w:szCs w:val="22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</w:tcBorders>
            <w:vAlign w:val="center"/>
          </w:tcPr>
          <w:p w14:paraId="7FDE446E" w14:textId="77777777" w:rsidR="005F12D0" w:rsidRDefault="005F12D0" w:rsidP="00692E7F">
            <w:pPr>
              <w:jc w:val="center"/>
            </w:pPr>
            <w:r>
              <w:t>Всего</w:t>
            </w:r>
          </w:p>
        </w:tc>
        <w:tc>
          <w:tcPr>
            <w:tcW w:w="8624" w:type="dxa"/>
            <w:gridSpan w:val="14"/>
            <w:tcBorders>
              <w:top w:val="single" w:sz="4" w:space="0" w:color="auto"/>
            </w:tcBorders>
          </w:tcPr>
          <w:p w14:paraId="0CF41BF0" w14:textId="77777777" w:rsidR="005F12D0" w:rsidRDefault="005F12D0" w:rsidP="00692E7F">
            <w:pPr>
              <w:ind w:firstLine="5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</w:t>
            </w:r>
          </w:p>
        </w:tc>
      </w:tr>
      <w:tr w:rsidR="005F12D0" w14:paraId="17DD77E7" w14:textId="77777777" w:rsidTr="00692E7F">
        <w:trPr>
          <w:cantSplit/>
          <w:trHeight w:val="321"/>
          <w:jc w:val="center"/>
        </w:trPr>
        <w:tc>
          <w:tcPr>
            <w:tcW w:w="1933" w:type="dxa"/>
            <w:vMerge/>
          </w:tcPr>
          <w:p w14:paraId="3C32913E" w14:textId="77777777" w:rsidR="005F12D0" w:rsidRDefault="005F12D0" w:rsidP="00692E7F">
            <w:pPr>
              <w:ind w:firstLine="550"/>
              <w:jc w:val="both"/>
              <w:rPr>
                <w:sz w:val="22"/>
                <w:szCs w:val="22"/>
              </w:rPr>
            </w:pPr>
          </w:p>
        </w:tc>
        <w:tc>
          <w:tcPr>
            <w:tcW w:w="471" w:type="dxa"/>
            <w:vMerge/>
          </w:tcPr>
          <w:p w14:paraId="7AFACF90" w14:textId="77777777" w:rsidR="005F12D0" w:rsidRDefault="005F12D0" w:rsidP="00692E7F">
            <w:pPr>
              <w:ind w:firstLine="550"/>
              <w:jc w:val="center"/>
            </w:pP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02F9B191" w14:textId="77777777" w:rsidR="005F12D0" w:rsidRDefault="005F12D0" w:rsidP="00692E7F">
            <w:r>
              <w:t>2015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401DAAAB" w14:textId="77777777" w:rsidR="005F12D0" w:rsidRDefault="005F12D0" w:rsidP="00692E7F">
            <w:r>
              <w:t>2016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4D29354B" w14:textId="77777777" w:rsidR="005F12D0" w:rsidRDefault="005F12D0" w:rsidP="00692E7F">
            <w:r>
              <w:t>2017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40EE608D" w14:textId="77777777" w:rsidR="005F12D0" w:rsidRDefault="005F12D0" w:rsidP="00692E7F">
            <w:r>
              <w:t>2018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13FAE70E" w14:textId="77777777" w:rsidR="005F12D0" w:rsidRDefault="005F12D0" w:rsidP="00692E7F">
            <w:r>
              <w:t>2019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1B7EB1CB" w14:textId="77777777" w:rsidR="005F12D0" w:rsidRDefault="005F12D0" w:rsidP="00692E7F">
            <w:r>
              <w:t>2020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6778AF1" w14:textId="77777777" w:rsidR="005F12D0" w:rsidRDefault="005F12D0" w:rsidP="00692E7F">
            <w:r>
              <w:t>2021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131A235C" w14:textId="77777777" w:rsidR="005F12D0" w:rsidRDefault="005F12D0" w:rsidP="00692E7F">
            <w:r>
              <w:t>2022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CCB31CC" w14:textId="77777777" w:rsidR="005F12D0" w:rsidRDefault="005F12D0" w:rsidP="00692E7F">
            <w:r>
              <w:t>2023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4A4253D9" w14:textId="77777777" w:rsidR="005F12D0" w:rsidRDefault="005F12D0" w:rsidP="00692E7F">
            <w:r>
              <w:t>2024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D9785AB" w14:textId="77777777" w:rsidR="005F12D0" w:rsidRDefault="005F12D0" w:rsidP="00692E7F">
            <w:pPr>
              <w:jc w:val="center"/>
            </w:pPr>
            <w:r>
              <w:t>2025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8EFE927" w14:textId="77777777" w:rsidR="005F12D0" w:rsidRDefault="005F12D0" w:rsidP="00692E7F">
            <w:pPr>
              <w:jc w:val="center"/>
            </w:pPr>
            <w:r>
              <w:t>2026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56D07D12" w14:textId="77777777" w:rsidR="005F12D0" w:rsidRDefault="005F12D0" w:rsidP="00692E7F">
            <w:r>
              <w:t>2027</w:t>
            </w:r>
          </w:p>
        </w:tc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175AF7B4" w14:textId="77777777" w:rsidR="005F12D0" w:rsidRDefault="005F12D0" w:rsidP="00692E7F">
            <w:r>
              <w:t>2028</w:t>
            </w:r>
          </w:p>
        </w:tc>
      </w:tr>
      <w:tr w:rsidR="005F12D0" w14:paraId="085882FA" w14:textId="77777777" w:rsidTr="00692E7F">
        <w:trPr>
          <w:trHeight w:val="536"/>
          <w:jc w:val="center"/>
        </w:trPr>
        <w:tc>
          <w:tcPr>
            <w:tcW w:w="1933" w:type="dxa"/>
          </w:tcPr>
          <w:p w14:paraId="264DA5A5" w14:textId="77777777" w:rsidR="005F12D0" w:rsidRDefault="005F12D0" w:rsidP="00692E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образования «МО Красногорский район УР»</w:t>
            </w:r>
          </w:p>
        </w:tc>
        <w:tc>
          <w:tcPr>
            <w:tcW w:w="471" w:type="dxa"/>
            <w:vAlign w:val="center"/>
          </w:tcPr>
          <w:p w14:paraId="0BD884C9" w14:textId="77777777" w:rsidR="005F12D0" w:rsidRDefault="005F12D0" w:rsidP="00692E7F">
            <w:pPr>
              <w:jc w:val="center"/>
            </w:pPr>
            <w:r>
              <w:t>25,55</w:t>
            </w:r>
          </w:p>
        </w:tc>
        <w:tc>
          <w:tcPr>
            <w:tcW w:w="616" w:type="dxa"/>
            <w:vAlign w:val="center"/>
          </w:tcPr>
          <w:p w14:paraId="0C6ABE55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761475E7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9FC1383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26852DFB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5E41C229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1BC27FC8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FACC9D1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72C70634" w14:textId="77777777" w:rsidR="005F12D0" w:rsidRDefault="005F12D0" w:rsidP="00692E7F">
            <w:r>
              <w:t>16,0</w:t>
            </w:r>
          </w:p>
        </w:tc>
        <w:tc>
          <w:tcPr>
            <w:tcW w:w="616" w:type="dxa"/>
            <w:vAlign w:val="center"/>
          </w:tcPr>
          <w:p w14:paraId="5845EA55" w14:textId="77777777" w:rsidR="005F12D0" w:rsidRDefault="005F12D0" w:rsidP="00692E7F">
            <w:r>
              <w:t>0,0</w:t>
            </w:r>
          </w:p>
        </w:tc>
        <w:tc>
          <w:tcPr>
            <w:tcW w:w="616" w:type="dxa"/>
            <w:vAlign w:val="center"/>
          </w:tcPr>
          <w:p w14:paraId="0D3B9905" w14:textId="77777777" w:rsidR="005F12D0" w:rsidRDefault="005F12D0" w:rsidP="00692E7F">
            <w:r>
              <w:t>9,55</w:t>
            </w:r>
          </w:p>
        </w:tc>
        <w:tc>
          <w:tcPr>
            <w:tcW w:w="616" w:type="dxa"/>
            <w:vAlign w:val="center"/>
          </w:tcPr>
          <w:p w14:paraId="426A1C00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7BC0F4E7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34803802" w14:textId="77777777" w:rsidR="005F12D0" w:rsidRDefault="005F12D0" w:rsidP="00692E7F">
            <w:r>
              <w:t>0,0</w:t>
            </w:r>
          </w:p>
        </w:tc>
        <w:tc>
          <w:tcPr>
            <w:tcW w:w="616" w:type="dxa"/>
            <w:vAlign w:val="center"/>
          </w:tcPr>
          <w:p w14:paraId="35F16265" w14:textId="77777777" w:rsidR="005F12D0" w:rsidRDefault="005F12D0" w:rsidP="00692E7F">
            <w:r>
              <w:t>0,0</w:t>
            </w:r>
          </w:p>
        </w:tc>
      </w:tr>
      <w:tr w:rsidR="005F12D0" w14:paraId="07D6EB59" w14:textId="77777777" w:rsidTr="00692E7F">
        <w:trPr>
          <w:trHeight w:val="317"/>
          <w:jc w:val="center"/>
        </w:trPr>
        <w:tc>
          <w:tcPr>
            <w:tcW w:w="1933" w:type="dxa"/>
          </w:tcPr>
          <w:p w14:paraId="46A572D5" w14:textId="77777777" w:rsidR="005F12D0" w:rsidRDefault="005F12D0" w:rsidP="00692E7F">
            <w:pPr>
              <w:ind w:firstLine="5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471" w:type="dxa"/>
            <w:vAlign w:val="center"/>
          </w:tcPr>
          <w:p w14:paraId="54333031" w14:textId="77777777" w:rsidR="005F12D0" w:rsidRDefault="005F12D0" w:rsidP="00692E7F">
            <w:pPr>
              <w:jc w:val="center"/>
            </w:pPr>
            <w:r>
              <w:t>25,55</w:t>
            </w:r>
          </w:p>
        </w:tc>
        <w:tc>
          <w:tcPr>
            <w:tcW w:w="616" w:type="dxa"/>
            <w:vAlign w:val="center"/>
          </w:tcPr>
          <w:p w14:paraId="4ACCA756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283C586C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2E18FA55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F485338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64AD31A1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6355E6B8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71811CFF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1426205" w14:textId="77777777" w:rsidR="005F12D0" w:rsidRDefault="005F12D0" w:rsidP="00692E7F">
            <w:pPr>
              <w:jc w:val="center"/>
            </w:pPr>
            <w:r>
              <w:t>16,0</w:t>
            </w:r>
          </w:p>
        </w:tc>
        <w:tc>
          <w:tcPr>
            <w:tcW w:w="616" w:type="dxa"/>
            <w:vAlign w:val="center"/>
          </w:tcPr>
          <w:p w14:paraId="6AB70533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A4F55E4" w14:textId="77777777" w:rsidR="005F12D0" w:rsidRDefault="005F12D0" w:rsidP="00692E7F">
            <w:pPr>
              <w:jc w:val="center"/>
            </w:pPr>
            <w:r>
              <w:t>9,55</w:t>
            </w:r>
          </w:p>
        </w:tc>
        <w:tc>
          <w:tcPr>
            <w:tcW w:w="616" w:type="dxa"/>
            <w:vAlign w:val="center"/>
          </w:tcPr>
          <w:p w14:paraId="209EBB09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047A0C62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5939C359" w14:textId="77777777" w:rsidR="005F12D0" w:rsidRDefault="005F12D0" w:rsidP="00692E7F">
            <w:pPr>
              <w:jc w:val="center"/>
            </w:pPr>
            <w:r>
              <w:t>0,0</w:t>
            </w:r>
          </w:p>
        </w:tc>
        <w:tc>
          <w:tcPr>
            <w:tcW w:w="616" w:type="dxa"/>
            <w:vAlign w:val="center"/>
          </w:tcPr>
          <w:p w14:paraId="18080C92" w14:textId="77777777" w:rsidR="005F12D0" w:rsidRDefault="005F12D0" w:rsidP="00692E7F">
            <w:pPr>
              <w:jc w:val="center"/>
            </w:pPr>
            <w:r>
              <w:t>0,0</w:t>
            </w:r>
          </w:p>
        </w:tc>
      </w:tr>
    </w:tbl>
    <w:p w14:paraId="5B0F728C" w14:textId="77777777" w:rsidR="005F12D0" w:rsidRDefault="005F12D0" w:rsidP="005F12D0">
      <w:pPr>
        <w:ind w:firstLine="550"/>
        <w:jc w:val="center"/>
        <w:rPr>
          <w:sz w:val="28"/>
          <w:szCs w:val="28"/>
        </w:rPr>
      </w:pPr>
    </w:p>
    <w:p w14:paraId="7AAA4E0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7281702F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14:paraId="6AB9BA13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7224669B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Заказчик Программы – Администрация муниципального образования «Муниципальный округ Красногорский район Удмуртской Республики», обеспечивает реализацию мероприятий Программы в соответствии с утверждённым планом мероприятий Программы и в пределах бюджетных ассигнований, предусмотренных бюджетом района на очередной финансовый год (очередной финансовый год и плановый период);</w:t>
      </w:r>
    </w:p>
    <w:p w14:paraId="7981443D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Совету депутатов информацию о проводимых мероприятиях в соответствующем финансовом году в срок до 1 марта текущего года;</w:t>
      </w:r>
    </w:p>
    <w:p w14:paraId="6F23C2C8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является распорядителем бюджетных средств, выделяемых на реализацию Программы, несёт ответственность и обеспечивает контроль за их целевым и эффективным использованием;</w:t>
      </w:r>
    </w:p>
    <w:p w14:paraId="49F45EC7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заключает контракты (договоры, соглашения) с участниками реализации Программы в соответствии с законодательством, принимает и оплачивает произведённые ими товары (выполненные работы, оказанные услуги).</w:t>
      </w:r>
    </w:p>
    <w:p w14:paraId="3EE4D654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Программы заместитель главы Администрации муниципального образования «Муниципальный округ Красногорский район Удмуртской Республики», курирующий вопросы охраны труда, обеспечивает координацию и контроль за ходом реализации мероприятий и эффективным </w:t>
      </w:r>
      <w:r>
        <w:rPr>
          <w:sz w:val="28"/>
          <w:szCs w:val="28"/>
        </w:rPr>
        <w:lastRenderedPageBreak/>
        <w:t>использованием средств. Он же ежегодно формирует бюджетные заявки на ассигнования из бюджета муниципального образования «Муниципальный округ Красногорский район Удмуртской Республики» для финансирования мероприятий Программы и в установленном порядке представляет их в отдел планово-экономической работы Администрации муниципального образования «Муниципальный округ Красногорский район Удмуртской Республики» и управление финансов Администрации муниципального образования «Муниципальный округ Красногорский район Удмуртской Республики».</w:t>
      </w:r>
    </w:p>
    <w:p w14:paraId="6BFF2CC7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3765CD72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управления Программой</w:t>
      </w:r>
    </w:p>
    <w:p w14:paraId="578771B1" w14:textId="77777777" w:rsidR="005F12D0" w:rsidRDefault="005F12D0" w:rsidP="005F12D0">
      <w:pPr>
        <w:ind w:firstLine="550"/>
        <w:jc w:val="center"/>
        <w:rPr>
          <w:b/>
          <w:sz w:val="28"/>
          <w:szCs w:val="28"/>
        </w:rPr>
      </w:pPr>
    </w:p>
    <w:p w14:paraId="022186FF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управления Программой осуществляет заказчик Программы - Администрация муниципального образования «Муниципальный округ Красногорский район Удмуртской Республики».</w:t>
      </w:r>
    </w:p>
    <w:p w14:paraId="5B448322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муниципального образования «Муниципальный округ Красногорский район Удмуртской Республики», курирующий вопросы охраны труда, несёт ответственность за достижение целей и решение задач Программы, обеспечение достижения значения целевых индикаторов и показателей эффективности, ежеквартально в течение двух недель по окончании соответствующего квартала направляет в отдел планово-экономической работы Администрации муниципального образования «Муниципальный округ Красногорский район Удмуртской Республики» отчёт о реализации Программы.</w:t>
      </w:r>
    </w:p>
    <w:p w14:paraId="6E67866B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149CAA43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за реализацией Программы</w:t>
      </w:r>
    </w:p>
    <w:p w14:paraId="593C9BB0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052D967E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реализацией Программы осуществляет заместитель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Республики».</w:t>
      </w:r>
    </w:p>
    <w:p w14:paraId="40F3144C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485E8E1C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оценки эффективности Программы</w:t>
      </w:r>
    </w:p>
    <w:p w14:paraId="6E7EB497" w14:textId="77777777" w:rsidR="005F12D0" w:rsidRDefault="005F12D0" w:rsidP="005F12D0">
      <w:pPr>
        <w:ind w:firstLine="550"/>
        <w:jc w:val="center"/>
        <w:rPr>
          <w:b/>
          <w:sz w:val="28"/>
          <w:szCs w:val="28"/>
        </w:rPr>
      </w:pPr>
    </w:p>
    <w:p w14:paraId="0DE2FEB1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 осуществляется путём сопоставления уровня производственного травматизма, профессиональной заболеваемости и состояния условий труда, работающих в Красногорском районе за соответствующий период (год) с уровнем и состоянием предыдущего периода (года). Положительной эффективностью Программы является снижение показателей целевых индикаторов за период реализации Программы:</w:t>
      </w:r>
    </w:p>
    <w:p w14:paraId="58518D43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пострадавших при несчастных случаев на производстве с утратой трудоспособности на 1 рабочий день и более не менее чем на 75%;</w:t>
      </w:r>
    </w:p>
    <w:p w14:paraId="4BA52FB0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численности пострадавших на производстве в расчёте на 1000 работающих не менее чем на 47%;</w:t>
      </w:r>
    </w:p>
    <w:p w14:paraId="1B233F71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снижение числа дней нетрудоспособности у пострадавших на производстве с утратой трудоспособности на 1 рабочий день и более и со смертельным исходом в расчёте на 1 пострадавшего не менее чем на 71%;</w:t>
      </w:r>
    </w:p>
    <w:p w14:paraId="324596FC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увеличение суммы средств, потраченных на мероприятия по охране труда в расчете на одного работника за 10 лет не менее чем в 3 раза.</w:t>
      </w:r>
    </w:p>
    <w:p w14:paraId="32BE1F95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42CE6F65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04944E7C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социальной, экономической, бюджетной эффективности реализации Программы</w:t>
      </w:r>
    </w:p>
    <w:p w14:paraId="4893A7E3" w14:textId="77777777" w:rsidR="005F12D0" w:rsidRDefault="005F12D0" w:rsidP="005F12D0">
      <w:pPr>
        <w:pStyle w:val="a7"/>
        <w:spacing w:after="0" w:line="240" w:lineRule="auto"/>
        <w:ind w:left="0" w:firstLine="550"/>
        <w:rPr>
          <w:b/>
          <w:sz w:val="28"/>
          <w:szCs w:val="28"/>
        </w:rPr>
      </w:pPr>
    </w:p>
    <w:p w14:paraId="639C9C2F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Социально-экономические результаты реализации Программы заключаются в повышении эффективности системы управления охраной труда в районе на всех уровнях управления, обоснованности и оперативности принятия управленческих решений в области охраны труда работодателей и работников, в создании благоприятных условий для работы служб (специалистов) охраны труда.</w:t>
      </w:r>
    </w:p>
    <w:p w14:paraId="0A20A66C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эффективность от реализации мероприятий Программы выразится в:</w:t>
      </w:r>
    </w:p>
    <w:p w14:paraId="219D2D91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сокращении численности работников, занятых на работах с вредными и (или) опасными условиями труда;</w:t>
      </w:r>
    </w:p>
    <w:p w14:paraId="25E9CD39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повышении уровня защиты работников от воздействия вредных и опасных производственных факторов;</w:t>
      </w:r>
    </w:p>
    <w:p w14:paraId="1572CA5E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снижении уровня производственного травматизма и профессиональных заболеваний;</w:t>
      </w:r>
    </w:p>
    <w:p w14:paraId="6FCA36A3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повышении правовой грамотности работников и работодателей по безопасным методам и приёмам выполнения работ;</w:t>
      </w:r>
    </w:p>
    <w:p w14:paraId="3B9EF7C9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формировании культуры охраны труда, основанной на мотивации каждого работника по применению безопасных способов выполнения работ.</w:t>
      </w:r>
    </w:p>
    <w:p w14:paraId="5C94BB80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Экономическую эффективность предполагается оценить следующими показателями на период реализации Программы:</w:t>
      </w:r>
    </w:p>
    <w:p w14:paraId="50EA0367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удельного веса работников, занятых в условиях, не отвечающих санитарно-гигиеническим нормам не менее 12% (базовый показатель средний за 2011-13 годы);</w:t>
      </w:r>
    </w:p>
    <w:p w14:paraId="3C916175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снижение потерь рабочего времени от временной нетрудоспособности в связи с несчастными случаями на производстве в расчете на одного пострадавшего не менее 71% (базовый показатель средний за 2011-13 годы);</w:t>
      </w:r>
    </w:p>
    <w:p w14:paraId="30549395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37AE78F2" w14:textId="77777777" w:rsidR="005F12D0" w:rsidRDefault="005F12D0" w:rsidP="005F12D0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позволит внести существенный вклад в результаты реализации Программы социально-экономического развития Красногорского района на 2015-2028 годы.</w:t>
      </w:r>
    </w:p>
    <w:p w14:paraId="3B62B022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540BE87C" w14:textId="77777777" w:rsidR="005F12D0" w:rsidRDefault="005F12D0" w:rsidP="005F12D0">
      <w:pPr>
        <w:ind w:firstLine="550"/>
        <w:jc w:val="both"/>
        <w:rPr>
          <w:sz w:val="28"/>
          <w:szCs w:val="28"/>
        </w:rPr>
      </w:pPr>
    </w:p>
    <w:p w14:paraId="67E2B89B" w14:textId="77777777" w:rsidR="005F12D0" w:rsidRDefault="005F12D0" w:rsidP="005F12D0">
      <w:pPr>
        <w:ind w:firstLine="550"/>
        <w:jc w:val="both"/>
        <w:rPr>
          <w:b/>
          <w:sz w:val="28"/>
          <w:szCs w:val="28"/>
        </w:rPr>
      </w:pPr>
    </w:p>
    <w:p w14:paraId="7FD11129" w14:textId="77777777" w:rsidR="005F12D0" w:rsidRDefault="005F12D0" w:rsidP="005F12D0">
      <w:pPr>
        <w:pStyle w:val="a7"/>
        <w:numPr>
          <w:ilvl w:val="0"/>
          <w:numId w:val="2"/>
        </w:numPr>
        <w:spacing w:after="0" w:line="240" w:lineRule="auto"/>
        <w:ind w:left="0"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рисков реализации Программы</w:t>
      </w:r>
    </w:p>
    <w:p w14:paraId="128C3F98" w14:textId="77777777" w:rsidR="005F12D0" w:rsidRDefault="005F12D0" w:rsidP="005F12D0">
      <w:pPr>
        <w:pStyle w:val="a7"/>
        <w:spacing w:after="0" w:line="240" w:lineRule="auto"/>
        <w:ind w:left="0" w:firstLine="550"/>
        <w:rPr>
          <w:rFonts w:ascii="Times New Roman" w:hAnsi="Times New Roman" w:cs="Times New Roman"/>
          <w:b/>
          <w:sz w:val="28"/>
          <w:szCs w:val="28"/>
        </w:rPr>
      </w:pPr>
    </w:p>
    <w:p w14:paraId="29705AB3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реализации Программы риском недостижимости основных целей и задач может явиться отсутствие финансирования (неполное финансирование) мероприятий Программы из бюджета муниципального образования «Муниципальный округ Красногорский район Удмуртской Республики».</w:t>
      </w:r>
    </w:p>
    <w:p w14:paraId="56544C82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14:paraId="7B07FC00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7C5B97F6" w14:textId="77777777" w:rsidR="005F12D0" w:rsidRDefault="005F12D0" w:rsidP="005F12D0">
      <w:pPr>
        <w:pStyle w:val="a7"/>
        <w:spacing w:after="0" w:line="240" w:lineRule="auto"/>
        <w:ind w:left="0" w:firstLine="550"/>
        <w:jc w:val="both"/>
        <w:rPr>
          <w:sz w:val="28"/>
          <w:szCs w:val="28"/>
        </w:rPr>
      </w:pPr>
    </w:p>
    <w:p w14:paraId="094FB2E1" w14:textId="77777777" w:rsidR="00647109" w:rsidRPr="005F12D0" w:rsidRDefault="00647109" w:rsidP="005F12D0"/>
    <w:sectPr w:rsidR="00647109" w:rsidRPr="005F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2AF"/>
    <w:multiLevelType w:val="multilevel"/>
    <w:tmpl w:val="054552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2061" w:hanging="108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835" w:hanging="144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</w:lvl>
  </w:abstractNum>
  <w:num w:numId="1" w16cid:durableId="758328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B3"/>
    <w:rsid w:val="00050B84"/>
    <w:rsid w:val="00114772"/>
    <w:rsid w:val="001A4B8A"/>
    <w:rsid w:val="001E51DB"/>
    <w:rsid w:val="00271C94"/>
    <w:rsid w:val="005F12D0"/>
    <w:rsid w:val="00647109"/>
    <w:rsid w:val="00694482"/>
    <w:rsid w:val="008D50B3"/>
    <w:rsid w:val="00D4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6BD9"/>
  <w15:chartTrackingRefBased/>
  <w15:docId w15:val="{35DECC48-C00F-4CD2-8F6F-34D2BC95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2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0B3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0B3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0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0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0B3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0B3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0B3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50B3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D50B3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D50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50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0B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12D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3724</Words>
  <Characters>21227</Characters>
  <Application>Microsoft Office Word</Application>
  <DocSecurity>0</DocSecurity>
  <Lines>176</Lines>
  <Paragraphs>49</Paragraphs>
  <ScaleCrop>false</ScaleCrop>
  <Company/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Анастасия Александровна</dc:creator>
  <cp:keywords/>
  <dc:description/>
  <cp:lastModifiedBy>Поторочин Павел Павлович</cp:lastModifiedBy>
  <cp:revision>3</cp:revision>
  <dcterms:created xsi:type="dcterms:W3CDTF">2026-03-02T06:44:00Z</dcterms:created>
  <dcterms:modified xsi:type="dcterms:W3CDTF">2026-03-17T11:33:00Z</dcterms:modified>
</cp:coreProperties>
</file>