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ECA4" w14:textId="77777777" w:rsidR="005F12D0" w:rsidRDefault="005F12D0" w:rsidP="005F12D0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«Приложение № 1 </w:t>
      </w:r>
    </w:p>
    <w:p w14:paraId="330B4E6F" w14:textId="77777777" w:rsidR="005F12D0" w:rsidRDefault="005F12D0" w:rsidP="005F12D0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14:paraId="53CCBFBB" w14:textId="77777777" w:rsidR="005F12D0" w:rsidRDefault="005F12D0" w:rsidP="005F12D0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14:paraId="70E446BE" w14:textId="77777777" w:rsidR="005F12D0" w:rsidRDefault="005F12D0" w:rsidP="005F12D0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«Муниципальный округ Красногорский район</w:t>
      </w:r>
    </w:p>
    <w:p w14:paraId="007AD0C0" w14:textId="77777777" w:rsidR="005F12D0" w:rsidRDefault="005F12D0" w:rsidP="005F12D0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14:paraId="02A7149E" w14:textId="77777777" w:rsidR="005F12D0" w:rsidRDefault="005F12D0" w:rsidP="005F12D0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«28» января 2025 г. № 104</w:t>
      </w:r>
    </w:p>
    <w:p w14:paraId="5ECEB416" w14:textId="77777777" w:rsidR="005F12D0" w:rsidRDefault="005F12D0" w:rsidP="005F12D0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DF884B" w14:textId="77777777" w:rsidR="005F12D0" w:rsidRDefault="005F12D0" w:rsidP="005F12D0">
      <w:pPr>
        <w:ind w:firstLine="550"/>
        <w:jc w:val="right"/>
        <w:rPr>
          <w:sz w:val="28"/>
          <w:szCs w:val="28"/>
        </w:rPr>
      </w:pPr>
    </w:p>
    <w:p w14:paraId="2C7C7DBD" w14:textId="77777777" w:rsidR="005F12D0" w:rsidRDefault="005F12D0" w:rsidP="005F12D0">
      <w:pPr>
        <w:ind w:firstLine="55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«БЕЗОПАСНЫЙ ТРУД» в муниципальном образовании «Муниципальный округ Красногорский район Удмуртской Республики» на 2015-2028 годы  </w:t>
      </w:r>
    </w:p>
    <w:p w14:paraId="3EF082FE" w14:textId="77777777" w:rsidR="005F12D0" w:rsidRDefault="005F12D0" w:rsidP="005F12D0">
      <w:pPr>
        <w:ind w:firstLine="550"/>
        <w:jc w:val="center"/>
        <w:rPr>
          <w:b/>
          <w:sz w:val="28"/>
          <w:szCs w:val="28"/>
        </w:rPr>
      </w:pPr>
    </w:p>
    <w:p w14:paraId="2BDE211E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3A94362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0F8AC505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«Безопасный труд» в муниципальном образовании «Муниципальный округ Красногорский район Удмуртской Республики» на 2015-2028 годы</w:t>
      </w:r>
    </w:p>
    <w:p w14:paraId="59B5100E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7819"/>
      </w:tblGrid>
      <w:tr w:rsidR="005F12D0" w14:paraId="15AF18E7" w14:textId="77777777" w:rsidTr="00692E7F">
        <w:tc>
          <w:tcPr>
            <w:tcW w:w="2211" w:type="dxa"/>
          </w:tcPr>
          <w:p w14:paraId="1235CE9E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819" w:type="dxa"/>
          </w:tcPr>
          <w:p w14:paraId="35443B98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«Безопасный труд» в муниципальном образовании «Муниципальный округ Красногорский район Удмуртской Республики» на 2015-2028 год (далее Программа)</w:t>
            </w:r>
          </w:p>
        </w:tc>
      </w:tr>
      <w:tr w:rsidR="005F12D0" w14:paraId="433C995B" w14:textId="77777777" w:rsidTr="00692E7F">
        <w:tc>
          <w:tcPr>
            <w:tcW w:w="2211" w:type="dxa"/>
            <w:vAlign w:val="center"/>
          </w:tcPr>
          <w:p w14:paraId="795B11DC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19" w:type="dxa"/>
          </w:tcPr>
          <w:p w14:paraId="35C90AC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Ст.179 Бюджетного кодекса РФ </w:t>
            </w:r>
          </w:p>
          <w:p w14:paraId="7CAE3BE4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D0" w14:paraId="12287FB7" w14:textId="77777777" w:rsidTr="00692E7F">
        <w:tc>
          <w:tcPr>
            <w:tcW w:w="2211" w:type="dxa"/>
          </w:tcPr>
          <w:p w14:paraId="06D417E5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819" w:type="dxa"/>
            <w:vAlign w:val="center"/>
          </w:tcPr>
          <w:p w14:paraId="11A56BE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5F12D0" w14:paraId="1D1E5774" w14:textId="77777777" w:rsidTr="00692E7F">
        <w:tc>
          <w:tcPr>
            <w:tcW w:w="2211" w:type="dxa"/>
          </w:tcPr>
          <w:p w14:paraId="36B85551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программы </w:t>
            </w:r>
          </w:p>
        </w:tc>
        <w:tc>
          <w:tcPr>
            <w:tcW w:w="7819" w:type="dxa"/>
            <w:vAlign w:val="center"/>
          </w:tcPr>
          <w:p w14:paraId="58ADC2F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</w:t>
            </w:r>
          </w:p>
        </w:tc>
      </w:tr>
      <w:tr w:rsidR="005F12D0" w14:paraId="5881E5E6" w14:textId="77777777" w:rsidTr="00692E7F">
        <w:tc>
          <w:tcPr>
            <w:tcW w:w="2211" w:type="dxa"/>
          </w:tcPr>
          <w:p w14:paraId="300DB410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819" w:type="dxa"/>
            <w:vAlign w:val="center"/>
          </w:tcPr>
          <w:p w14:paraId="18C1A92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ГО, ЧС, защиты информации и мобилизационной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5F12D0" w14:paraId="138084FA" w14:textId="77777777" w:rsidTr="00692E7F">
        <w:tc>
          <w:tcPr>
            <w:tcW w:w="2211" w:type="dxa"/>
            <w:vAlign w:val="center"/>
          </w:tcPr>
          <w:p w14:paraId="0A5D8804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819" w:type="dxa"/>
          </w:tcPr>
          <w:p w14:paraId="4137C4AA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«Муниципальный округ Красногорский район Удмуртской Республики», предприятия и организации муниципального образования «Муниципальный округ Красногорский район Удмуртской Республики».</w:t>
            </w:r>
          </w:p>
        </w:tc>
      </w:tr>
      <w:tr w:rsidR="005F12D0" w14:paraId="72741FB1" w14:textId="77777777" w:rsidTr="00692E7F">
        <w:tc>
          <w:tcPr>
            <w:tcW w:w="2211" w:type="dxa"/>
            <w:vAlign w:val="center"/>
          </w:tcPr>
          <w:p w14:paraId="447A2EC8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819" w:type="dxa"/>
          </w:tcPr>
          <w:p w14:paraId="1E617ED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-сохранение жизни и здоровья работников предприятий района в процессе трудовой деятельности;</w:t>
            </w:r>
          </w:p>
          <w:p w14:paraId="1D4B727E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-профилактика производственного травматизма, профессиональных заболеваний 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«Муниципальный округ Красногорский район Удмуртской Республики»</w:t>
            </w:r>
          </w:p>
        </w:tc>
      </w:tr>
      <w:tr w:rsidR="005F12D0" w14:paraId="04FC1DBB" w14:textId="77777777" w:rsidTr="00692E7F">
        <w:tc>
          <w:tcPr>
            <w:tcW w:w="2211" w:type="dxa"/>
            <w:vAlign w:val="center"/>
          </w:tcPr>
          <w:p w14:paraId="6BF0B3EC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7819" w:type="dxa"/>
          </w:tcPr>
          <w:p w14:paraId="0C3350D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-снижение уровня производственного травматизма, профессиональных заболеваний, в том числе снижение смертности от предотвратимых производственных причин;</w:t>
            </w:r>
          </w:p>
          <w:p w14:paraId="27B1BF98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-увеличение продолжительности жизни и улучшение здоровья работающего населения;</w:t>
            </w:r>
          </w:p>
          <w:p w14:paraId="6910027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экономических и организационных принципов, стимулирующих создание работодателем здоровых и безопасных условий труда;</w:t>
            </w:r>
          </w:p>
          <w:p w14:paraId="263C27D7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-модернизация системы управления охраной труда на основе перехода от реагирования на страховые случаи к управлению профессиональными рисками в соответствии с федеральным, республиканским законодательством;</w:t>
            </w:r>
          </w:p>
          <w:p w14:paraId="6CD11FF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подготовки и повышения квалификации по охране труда работников, в том числе руководителей;</w:t>
            </w:r>
          </w:p>
          <w:p w14:paraId="2DC373A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состояния условий и охраны труда в Красногорском районе на основе снижения рисков несчастных случаев на производстве и профессиональных заболеваний;</w:t>
            </w:r>
          </w:p>
          <w:p w14:paraId="3E37FD4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-активизация проведения специальной оценки условий труда на предприятиях района, повышение качества её проведения;</w:t>
            </w:r>
          </w:p>
        </w:tc>
      </w:tr>
      <w:tr w:rsidR="005F12D0" w14:paraId="0DD5A505" w14:textId="77777777" w:rsidTr="00692E7F">
        <w:tc>
          <w:tcPr>
            <w:tcW w:w="2211" w:type="dxa"/>
            <w:vAlign w:val="center"/>
          </w:tcPr>
          <w:p w14:paraId="570D445B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7819" w:type="dxa"/>
          </w:tcPr>
          <w:p w14:paraId="33044474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-численность пострадавших при несчастных случаях на производстве с утратой трудоспособности на 1 рабочий день и более, чел.;</w:t>
            </w:r>
          </w:p>
          <w:p w14:paraId="45C2F77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-численность пострадавших на производстве в расчёте на 1000 работающих, чел.; </w:t>
            </w:r>
          </w:p>
          <w:p w14:paraId="639CB4E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-средства, израсходованные на мероприятия по охране труда в расчёте на 1 работающего, руб.</w:t>
            </w:r>
          </w:p>
        </w:tc>
      </w:tr>
      <w:tr w:rsidR="005F12D0" w14:paraId="3A9C9705" w14:textId="77777777" w:rsidTr="00692E7F">
        <w:tc>
          <w:tcPr>
            <w:tcW w:w="2211" w:type="dxa"/>
          </w:tcPr>
          <w:p w14:paraId="582857C7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819" w:type="dxa"/>
            <w:vAlign w:val="center"/>
          </w:tcPr>
          <w:p w14:paraId="1EBC588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2015-2028 годы</w:t>
            </w:r>
          </w:p>
        </w:tc>
      </w:tr>
      <w:tr w:rsidR="005F12D0" w14:paraId="063A3C5A" w14:textId="77777777" w:rsidTr="00692E7F">
        <w:tc>
          <w:tcPr>
            <w:tcW w:w="2211" w:type="dxa"/>
            <w:vAlign w:val="center"/>
          </w:tcPr>
          <w:p w14:paraId="245A7734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7819" w:type="dxa"/>
          </w:tcPr>
          <w:p w14:paraId="3D9BDE4E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Программы:</w:t>
            </w:r>
          </w:p>
          <w:p w14:paraId="1FAC3D1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муниципального образования «Муниципальный округ Красногорский район Удмуртской Республики»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3"/>
              <w:gridCol w:w="880"/>
              <w:gridCol w:w="861"/>
              <w:gridCol w:w="838"/>
              <w:gridCol w:w="838"/>
              <w:gridCol w:w="838"/>
              <w:gridCol w:w="913"/>
              <w:gridCol w:w="776"/>
              <w:gridCol w:w="776"/>
            </w:tblGrid>
            <w:tr w:rsidR="005F12D0" w14:paraId="0F9FBF0B" w14:textId="77777777" w:rsidTr="00692E7F">
              <w:tc>
                <w:tcPr>
                  <w:tcW w:w="918" w:type="dxa"/>
                  <w:shd w:val="clear" w:color="auto" w:fill="auto"/>
                </w:tcPr>
                <w:p w14:paraId="2DAF69C7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25" w:type="dxa"/>
                  <w:shd w:val="clear" w:color="auto" w:fill="auto"/>
                </w:tcPr>
                <w:p w14:paraId="3D79BE67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2021 г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14:paraId="028A375C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2022 г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14:paraId="0B7A71E8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14:paraId="73708E92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2024 г</w:t>
                  </w:r>
                </w:p>
              </w:tc>
              <w:tc>
                <w:tcPr>
                  <w:tcW w:w="864" w:type="dxa"/>
                </w:tcPr>
                <w:p w14:paraId="401A7E33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2025 г</w:t>
                  </w:r>
                </w:p>
              </w:tc>
              <w:tc>
                <w:tcPr>
                  <w:tcW w:w="972" w:type="dxa"/>
                </w:tcPr>
                <w:p w14:paraId="53684F4E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2026 г</w:t>
                  </w:r>
                </w:p>
              </w:tc>
              <w:tc>
                <w:tcPr>
                  <w:tcW w:w="644" w:type="dxa"/>
                </w:tcPr>
                <w:p w14:paraId="63B748F0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2027 г</w:t>
                  </w:r>
                </w:p>
              </w:tc>
              <w:tc>
                <w:tcPr>
                  <w:tcW w:w="644" w:type="dxa"/>
                </w:tcPr>
                <w:p w14:paraId="097604B8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2028 г</w:t>
                  </w:r>
                </w:p>
              </w:tc>
            </w:tr>
            <w:tr w:rsidR="005F12D0" w14:paraId="475573DB" w14:textId="77777777" w:rsidTr="00692E7F">
              <w:tc>
                <w:tcPr>
                  <w:tcW w:w="918" w:type="dxa"/>
                  <w:shd w:val="clear" w:color="auto" w:fill="auto"/>
                </w:tcPr>
                <w:p w14:paraId="7E70C54F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тыс. руб.</w:t>
                  </w:r>
                </w:p>
              </w:tc>
              <w:tc>
                <w:tcPr>
                  <w:tcW w:w="925" w:type="dxa"/>
                  <w:shd w:val="clear" w:color="auto" w:fill="auto"/>
                </w:tcPr>
                <w:p w14:paraId="474E705E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14:paraId="2739ABFA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16,0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14:paraId="6A8769E3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14:paraId="67F62206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9,55</w:t>
                  </w:r>
                </w:p>
              </w:tc>
              <w:tc>
                <w:tcPr>
                  <w:tcW w:w="864" w:type="dxa"/>
                </w:tcPr>
                <w:p w14:paraId="688423FB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972" w:type="dxa"/>
                </w:tcPr>
                <w:p w14:paraId="3065524A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644" w:type="dxa"/>
                </w:tcPr>
                <w:p w14:paraId="3A12AF42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644" w:type="dxa"/>
                </w:tcPr>
                <w:p w14:paraId="79DA50AA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</w:tr>
          </w:tbl>
          <w:p w14:paraId="344A7A3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E7747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внебюджетных источников – поступлений не планируется.</w:t>
            </w:r>
          </w:p>
          <w:p w14:paraId="7F72B196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Объёмы финансирования, предусмотренные Программой, носят ориентировочный характер и подлежат ежегодной корректировке в соответствии с решением Красногорского Совета депутатов о бюджете района на соответствующий финансовый год.</w:t>
            </w:r>
          </w:p>
          <w:p w14:paraId="6E13BCA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несоответствия результатов выполнения Программы целевым индикаторам и показателям эффективности бюджетные ассигнования на реализацию Программы могут быть сокращены в соответствии с порядком, предусмотренным решением Совета депутатов</w:t>
            </w:r>
          </w:p>
        </w:tc>
      </w:tr>
      <w:tr w:rsidR="005F12D0" w14:paraId="12FDB3AC" w14:textId="77777777" w:rsidTr="00692E7F">
        <w:tc>
          <w:tcPr>
            <w:tcW w:w="2211" w:type="dxa"/>
          </w:tcPr>
          <w:p w14:paraId="0329F3C8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819" w:type="dxa"/>
          </w:tcPr>
          <w:p w14:paraId="7B7A042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производственного травматизма, профессиональной и общей заболеваемости, улучшение условий труда, обеспечение социальной защиты пострадавших от несчастных случаев на производстве и профессиональных заболеваний. Достижение пороговых значений индикаторов.</w:t>
            </w:r>
          </w:p>
        </w:tc>
      </w:tr>
    </w:tbl>
    <w:p w14:paraId="29E288C1" w14:textId="77777777" w:rsidR="005F12D0" w:rsidRDefault="005F12D0" w:rsidP="005F12D0">
      <w:pPr>
        <w:rPr>
          <w:b/>
          <w:sz w:val="28"/>
          <w:szCs w:val="28"/>
        </w:rPr>
      </w:pPr>
    </w:p>
    <w:p w14:paraId="72A52196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проблемы,</w:t>
      </w:r>
    </w:p>
    <w:p w14:paraId="440670A7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решение которой направлена Программа</w:t>
      </w:r>
    </w:p>
    <w:p w14:paraId="461C859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b/>
          <w:sz w:val="28"/>
          <w:szCs w:val="28"/>
        </w:rPr>
      </w:pPr>
    </w:p>
    <w:p w14:paraId="4F3CEFC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  программа ««Безопасный труд» в муниципальном образовании «Муниципальный округ Красногорский район Удмуртской Республики» на 2015-2028 годы» разработана в соответствии с Трудовым кодексом Российской Федерации, Программой социально-экономического развития Удмуртской Республики на 2010-2014 годы, утверждённой Законом Удмуртской Республики от 18 декабря 2009 года № 68-РЗ «О Программе социально-экономического развития Удмуртской Республики на 2010-2014 годы», ст.179 Бюджетного кодекса РФ (в редакции Федерального закона от 7.05.2013г. №104-ФЗ), программой социально-экономического развития Красногорского района на 2010-2014 годы, утверждённой решением Красногорского Районного Совета депутатов от 26.03.2010 г. № 317.</w:t>
      </w:r>
    </w:p>
    <w:p w14:paraId="6FC798E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снижение производственного травматизма.</w:t>
      </w:r>
    </w:p>
    <w:p w14:paraId="5741E08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в сфере охраны труда в муниципальном образовании «Муниципальный округ Красногорский район Удмуртской Республики», несмотря на положительную динамику снижения производственного травматизма, остаётся сложной.</w:t>
      </w:r>
    </w:p>
    <w:p w14:paraId="154FC31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травматизма тесно связаны с недостатком инвестиций на реконструкцию производства, замену изношенного оборудования, отсутствием заинтересованности работодателя в создании безопасных условий труда на производстве, дефицитом высококвалифицированных специалистов по охране труда.</w:t>
      </w:r>
    </w:p>
    <w:p w14:paraId="2FFCCCC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руководители не владеют необходимыми знаниями трудового законодательства, а зачастую игнорируют его. Обеспечение приоритета сохранения жизни и здоровья работников по отношению к результатам производственной деятельности ещё не стало основным принципом для работодателей.</w:t>
      </w:r>
    </w:p>
    <w:p w14:paraId="1048022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Сохранение здоровья работающего населения является одним из важнейших элементов, определяющих экономическое развитие муниципального образования «Муниципальный округ Красногорский район Удмуртской Республики». Потеря трудоспособности работающих вследствие травм на производстве и профессиональных заболеваний вносит дефицит трудовых ресурсов, что, в свою очередь, объективно влияет на устойчивость финансово-экономической и ресурсной стабильности муниципального образования «Муниципальный округ Красногорский район Удмуртской Республики».</w:t>
      </w:r>
    </w:p>
    <w:p w14:paraId="358827B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позволяет осуществлять системный подход к решению проблем охраны труда на уровне района. Результатом данной работы является положительная динамика снижения производственного травматизма и, в том числе, травматизма со смертельным исходом. Основные показатели состояния охраны труда в Красногорском районе с 2010 года по 2013 год приведены в таблице 1.</w:t>
      </w:r>
    </w:p>
    <w:p w14:paraId="4367F670" w14:textId="77777777" w:rsidR="005F12D0" w:rsidRDefault="005F12D0" w:rsidP="005F12D0">
      <w:pPr>
        <w:jc w:val="both"/>
        <w:rPr>
          <w:sz w:val="28"/>
          <w:szCs w:val="28"/>
        </w:rPr>
      </w:pPr>
    </w:p>
    <w:p w14:paraId="0665FC8F" w14:textId="77777777" w:rsidR="005F12D0" w:rsidRDefault="005F12D0" w:rsidP="005F12D0">
      <w:pPr>
        <w:pStyle w:val="a7"/>
        <w:spacing w:after="0" w:line="240" w:lineRule="auto"/>
        <w:ind w:left="0" w:firstLine="5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1196B392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 состояния охраны труда в Красногорском районе</w:t>
      </w:r>
    </w:p>
    <w:p w14:paraId="5D73B5AA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2010 по 2013 годы</w:t>
      </w:r>
    </w:p>
    <w:p w14:paraId="3B0D1B7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2686"/>
        <w:gridCol w:w="1326"/>
        <w:gridCol w:w="1326"/>
        <w:gridCol w:w="1432"/>
        <w:gridCol w:w="1432"/>
      </w:tblGrid>
      <w:tr w:rsidR="005F12D0" w14:paraId="7B1C28E8" w14:textId="77777777" w:rsidTr="00692E7F">
        <w:tc>
          <w:tcPr>
            <w:tcW w:w="1034" w:type="dxa"/>
          </w:tcPr>
          <w:p w14:paraId="00E4775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83" w:type="dxa"/>
          </w:tcPr>
          <w:p w14:paraId="57C3BBF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26" w:type="dxa"/>
            <w:vAlign w:val="center"/>
          </w:tcPr>
          <w:p w14:paraId="0B0DFD3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26" w:type="dxa"/>
            <w:vAlign w:val="center"/>
          </w:tcPr>
          <w:p w14:paraId="32B9200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36" w:type="dxa"/>
            <w:vAlign w:val="center"/>
          </w:tcPr>
          <w:p w14:paraId="030E3A4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36" w:type="dxa"/>
            <w:vAlign w:val="center"/>
          </w:tcPr>
          <w:p w14:paraId="53DDB2A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5F12D0" w14:paraId="342F8016" w14:textId="77777777" w:rsidTr="00692E7F">
        <w:tc>
          <w:tcPr>
            <w:tcW w:w="1034" w:type="dxa"/>
            <w:vAlign w:val="center"/>
          </w:tcPr>
          <w:p w14:paraId="025A348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 w14:paraId="599D2C2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работающих</w:t>
            </w:r>
          </w:p>
        </w:tc>
        <w:tc>
          <w:tcPr>
            <w:tcW w:w="1326" w:type="dxa"/>
            <w:vAlign w:val="center"/>
          </w:tcPr>
          <w:p w14:paraId="7DB4A917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3588</w:t>
            </w:r>
          </w:p>
        </w:tc>
        <w:tc>
          <w:tcPr>
            <w:tcW w:w="1326" w:type="dxa"/>
            <w:vAlign w:val="center"/>
          </w:tcPr>
          <w:p w14:paraId="16C7DA0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</w:t>
            </w:r>
          </w:p>
        </w:tc>
        <w:tc>
          <w:tcPr>
            <w:tcW w:w="1536" w:type="dxa"/>
            <w:vAlign w:val="center"/>
          </w:tcPr>
          <w:p w14:paraId="0C04365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3367</w:t>
            </w:r>
          </w:p>
        </w:tc>
        <w:tc>
          <w:tcPr>
            <w:tcW w:w="1536" w:type="dxa"/>
            <w:vAlign w:val="center"/>
          </w:tcPr>
          <w:p w14:paraId="18A6058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</w:t>
            </w:r>
          </w:p>
        </w:tc>
      </w:tr>
      <w:tr w:rsidR="005F12D0" w14:paraId="29BDEAB1" w14:textId="77777777" w:rsidTr="00692E7F">
        <w:tc>
          <w:tcPr>
            <w:tcW w:w="1034" w:type="dxa"/>
            <w:vAlign w:val="center"/>
          </w:tcPr>
          <w:p w14:paraId="1D5196A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 w14:paraId="5E0C284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несчастных случаев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производством</w:t>
            </w:r>
          </w:p>
        </w:tc>
        <w:tc>
          <w:tcPr>
            <w:tcW w:w="1326" w:type="dxa"/>
            <w:vAlign w:val="center"/>
          </w:tcPr>
          <w:p w14:paraId="13730A4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vAlign w:val="center"/>
          </w:tcPr>
          <w:p w14:paraId="3F5F479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6" w:type="dxa"/>
            <w:vAlign w:val="center"/>
          </w:tcPr>
          <w:p w14:paraId="454A9CB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 w14:paraId="5A69D93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12D0" w14:paraId="7F493452" w14:textId="77777777" w:rsidTr="00692E7F">
        <w:tc>
          <w:tcPr>
            <w:tcW w:w="1034" w:type="dxa"/>
            <w:vAlign w:val="center"/>
          </w:tcPr>
          <w:p w14:paraId="75E1637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14:paraId="62B28E6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дней нетрудоспособности</w:t>
            </w:r>
          </w:p>
        </w:tc>
        <w:tc>
          <w:tcPr>
            <w:tcW w:w="1326" w:type="dxa"/>
            <w:vAlign w:val="center"/>
          </w:tcPr>
          <w:p w14:paraId="770EA12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256</w:t>
            </w:r>
          </w:p>
        </w:tc>
        <w:tc>
          <w:tcPr>
            <w:tcW w:w="1326" w:type="dxa"/>
            <w:vAlign w:val="center"/>
          </w:tcPr>
          <w:p w14:paraId="0749E9F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1536" w:type="dxa"/>
            <w:vAlign w:val="center"/>
          </w:tcPr>
          <w:p w14:paraId="39A10EE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536" w:type="dxa"/>
            <w:vAlign w:val="center"/>
          </w:tcPr>
          <w:p w14:paraId="72C4B46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F12D0" w14:paraId="41198AFE" w14:textId="77777777" w:rsidTr="00692E7F">
        <w:tc>
          <w:tcPr>
            <w:tcW w:w="1034" w:type="dxa"/>
            <w:vAlign w:val="center"/>
          </w:tcPr>
          <w:p w14:paraId="36691F7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3" w:type="dxa"/>
          </w:tcPr>
          <w:p w14:paraId="79E8941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частоты несчастных случаев</w:t>
            </w:r>
          </w:p>
        </w:tc>
        <w:tc>
          <w:tcPr>
            <w:tcW w:w="1326" w:type="dxa"/>
            <w:vAlign w:val="center"/>
          </w:tcPr>
          <w:p w14:paraId="6A86D06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1,95</w:t>
            </w:r>
          </w:p>
        </w:tc>
        <w:tc>
          <w:tcPr>
            <w:tcW w:w="1326" w:type="dxa"/>
            <w:vAlign w:val="center"/>
          </w:tcPr>
          <w:p w14:paraId="50F5341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3,2</w:t>
            </w:r>
          </w:p>
        </w:tc>
        <w:tc>
          <w:tcPr>
            <w:tcW w:w="1536" w:type="dxa"/>
            <w:vAlign w:val="center"/>
          </w:tcPr>
          <w:p w14:paraId="69DD27AE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1,78 </w:t>
            </w:r>
          </w:p>
        </w:tc>
        <w:tc>
          <w:tcPr>
            <w:tcW w:w="1536" w:type="dxa"/>
            <w:vAlign w:val="center"/>
          </w:tcPr>
          <w:p w14:paraId="644834A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1,83</w:t>
            </w:r>
          </w:p>
        </w:tc>
      </w:tr>
      <w:tr w:rsidR="005F12D0" w14:paraId="211D1393" w14:textId="77777777" w:rsidTr="00692E7F">
        <w:tc>
          <w:tcPr>
            <w:tcW w:w="1034" w:type="dxa"/>
            <w:vAlign w:val="center"/>
          </w:tcPr>
          <w:p w14:paraId="0BF60A5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3" w:type="dxa"/>
          </w:tcPr>
          <w:p w14:paraId="78F6894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тяжести</w:t>
            </w:r>
          </w:p>
        </w:tc>
        <w:tc>
          <w:tcPr>
            <w:tcW w:w="1326" w:type="dxa"/>
            <w:vAlign w:val="center"/>
          </w:tcPr>
          <w:p w14:paraId="24FE8B4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326" w:type="dxa"/>
            <w:vAlign w:val="center"/>
          </w:tcPr>
          <w:p w14:paraId="54319B6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536" w:type="dxa"/>
            <w:vAlign w:val="center"/>
          </w:tcPr>
          <w:p w14:paraId="0E228C64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61,5</w:t>
            </w:r>
          </w:p>
        </w:tc>
        <w:tc>
          <w:tcPr>
            <w:tcW w:w="1536" w:type="dxa"/>
            <w:vAlign w:val="center"/>
          </w:tcPr>
          <w:p w14:paraId="5E709BF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8,16</w:t>
            </w:r>
          </w:p>
        </w:tc>
      </w:tr>
      <w:tr w:rsidR="005F12D0" w14:paraId="63C8654F" w14:textId="77777777" w:rsidTr="00692E7F">
        <w:tc>
          <w:tcPr>
            <w:tcW w:w="1034" w:type="dxa"/>
            <w:vAlign w:val="center"/>
          </w:tcPr>
          <w:p w14:paraId="7384BFF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3" w:type="dxa"/>
          </w:tcPr>
          <w:p w14:paraId="46C6926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Израсходовано средств на охрану труда на 1 работника, в рублях</w:t>
            </w:r>
          </w:p>
        </w:tc>
        <w:tc>
          <w:tcPr>
            <w:tcW w:w="1326" w:type="dxa"/>
            <w:vAlign w:val="center"/>
          </w:tcPr>
          <w:p w14:paraId="4AEC0B9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605</w:t>
            </w:r>
          </w:p>
        </w:tc>
        <w:tc>
          <w:tcPr>
            <w:tcW w:w="1326" w:type="dxa"/>
            <w:vAlign w:val="center"/>
          </w:tcPr>
          <w:p w14:paraId="5C851E8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1536" w:type="dxa"/>
            <w:vAlign w:val="center"/>
          </w:tcPr>
          <w:p w14:paraId="79F030B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1172</w:t>
            </w:r>
          </w:p>
        </w:tc>
        <w:tc>
          <w:tcPr>
            <w:tcW w:w="1536" w:type="dxa"/>
            <w:vAlign w:val="center"/>
          </w:tcPr>
          <w:p w14:paraId="0E8A1EB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1267</w:t>
            </w:r>
          </w:p>
        </w:tc>
      </w:tr>
    </w:tbl>
    <w:p w14:paraId="19E36EF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452445A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годы производственный травматизм снизился. В 2011-13 годах не было несчастных случаев на производстве со смертельным исходом.</w:t>
      </w:r>
    </w:p>
    <w:p w14:paraId="1B910EA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положительную тенденцию в области охраны труда в Красногорском районе, ситуация с производственным травматизмом остаётся сложной. </w:t>
      </w:r>
    </w:p>
    <w:p w14:paraId="26EC079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Главными причинами   производственного травматизма являются:</w:t>
      </w:r>
    </w:p>
    <w:p w14:paraId="47EC0D6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ухудшение контроля за состоянием условий и охраны труда на производстве;</w:t>
      </w:r>
    </w:p>
    <w:p w14:paraId="45CB620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работодателями требований трудового законодательства;</w:t>
      </w:r>
    </w:p>
    <w:p w14:paraId="267C0A5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грамотность в сфере охраны труда и пропаганда безопасного труда работающего населения;</w:t>
      </w:r>
    </w:p>
    <w:p w14:paraId="7FA6ACF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 работодателей мотивации в улучшении условий труда работников.</w:t>
      </w:r>
    </w:p>
    <w:p w14:paraId="38463A0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792CDE4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49594647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основы охраны труда</w:t>
      </w:r>
    </w:p>
    <w:p w14:paraId="00E9FA06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b/>
          <w:sz w:val="28"/>
          <w:szCs w:val="28"/>
        </w:rPr>
      </w:pPr>
    </w:p>
    <w:p w14:paraId="2B295EB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производственного травматизма и профессиональной заболеваемости, сохранение здоровья работников, является одной из основных функций государства, основой его социальной политики.</w:t>
      </w:r>
    </w:p>
    <w:p w14:paraId="6D22941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травм на производстве в муниципальном образовании «Муниципальный округ Красногорский район Удмуртской Республики» потеря трудоспособности составляет ежегодно в среднем более 300 человеко-дней.</w:t>
      </w:r>
    </w:p>
    <w:p w14:paraId="6297983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нестабильной экономической обстановки   увеличивается процент незанятого населения, снижаются объёмы финансирования мероприятий по охране труда, особенно на предприятиях АПК, в том числе на обеспечение работников средствами индивидуальной защиты, на обучение по охране труда, повышение квалификации работников по вопросам охраны труда, проведения специальной оценки условий труда. Это ведёт к нарушению прав трудящихся на безопасные условия труда и возникновению рисков получения ими производственных травм.</w:t>
      </w:r>
    </w:p>
    <w:p w14:paraId="6CB69EF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согласованной политики в области охраны труда на основе   программных мероприятий – необходимое условие для обеспечения динамичного и устойчивого развития экономики, повышения качества жизни населения и снижения производственного травматизма в районе.</w:t>
      </w:r>
    </w:p>
    <w:p w14:paraId="34FE2E2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этим в 2015-2028 годах работу в области улучшения условий и охраны труда в муниципальном образовании «Муниципальный округ Красногорский район Удмуртской Республики» необходимо сосредоточить по следующим направлениям:</w:t>
      </w:r>
    </w:p>
    <w:p w14:paraId="163E14F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деятельности социальных партнёров – профессиональных союзов и других уполномоченных работниками представительных органов, объединений работодателей, органов местного самоуправления по использованию существующих, разработке и внедрению новых методов управления охраной труда;</w:t>
      </w:r>
    </w:p>
    <w:p w14:paraId="66B63BEA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обеспечению работающих новыми высокоэффективными средствами индивидуальной и коллективной защиты, средствами гигиены труда, включая приборы контроля вредных и опасных производственных факторов;</w:t>
      </w:r>
    </w:p>
    <w:p w14:paraId="78255C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комплексного подхода к обеспечению производственной дисциплины, предупреждению аварийности и производственного травматизма;</w:t>
      </w:r>
    </w:p>
    <w:p w14:paraId="4C4AE7A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организации обучения и проверки знаний требований охраны труда руководителей и специалистов;</w:t>
      </w:r>
    </w:p>
    <w:p w14:paraId="70A4B5F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вопросов охраны труда, направленная на повышение компетентности работодателей и работников в данной области;</w:t>
      </w:r>
    </w:p>
    <w:p w14:paraId="79E5EAEB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повышения привлекательности рабочих мест, создание достойных, здоровых и безопасных условий труда, привлечение новой рабочей силы требует особого внимания к организации производства, обучению работников правилам безопасного ведения работ, соблюдению трудовой дисциплины, гигиены и санитарии. В связи с этим актуальной остаётся проблема обучения работников вопросам охраны труда, повышения культуры и пропаганды безопасного труда.</w:t>
      </w:r>
    </w:p>
    <w:p w14:paraId="0472351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анализ работы в области охраны труда показал, что программный подход в этом направлении себя полностью оправдал, его необходимо использовать и в дальнейшем.</w:t>
      </w:r>
    </w:p>
    <w:p w14:paraId="2C6B15E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233456BA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 системы управления охраной труда</w:t>
      </w:r>
    </w:p>
    <w:p w14:paraId="29EFD133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70394AC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системы управления охраной труда должна стать система управления профессиональными рисками, которая станет основой управления системой сохранения жизни и здоровья работников в процессе трудовой деятельности, охватывая все рабочие места.</w:t>
      </w:r>
    </w:p>
    <w:p w14:paraId="60F65F13" w14:textId="77777777" w:rsidR="005F12D0" w:rsidRDefault="005F12D0" w:rsidP="005F12D0">
      <w:pPr>
        <w:jc w:val="both"/>
        <w:rPr>
          <w:sz w:val="28"/>
          <w:szCs w:val="28"/>
        </w:rPr>
      </w:pPr>
    </w:p>
    <w:p w14:paraId="66AA5150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индикаторы по годам реализации Программы</w:t>
      </w:r>
    </w:p>
    <w:p w14:paraId="2EFE5C1B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6F203CD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Целевыми индикаторами являются:</w:t>
      </w:r>
    </w:p>
    <w:p w14:paraId="42CA02E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(дни);</w:t>
      </w:r>
    </w:p>
    <w:p w14:paraId="5ADF389B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пострадавших на производстве в расчёте на 1000 работающих (человек);</w:t>
      </w:r>
    </w:p>
    <w:p w14:paraId="408B6B7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пострадавших при несчастных случаях на производстве с утратой трудоспособности на 1 рабочий день и более (человек). </w:t>
      </w:r>
    </w:p>
    <w:p w14:paraId="3FA6E0A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потраченных на мероприятия по охране труда в расчете на одного работника (руб.);</w:t>
      </w:r>
    </w:p>
    <w:p w14:paraId="0004CBB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реализации мероприятий Программы прогнозируется:</w:t>
      </w:r>
    </w:p>
    <w:p w14:paraId="5307368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численности пострадавших при несчастных случаях на производстве с утратой трудоспособности на 1 рабочий день и более не менее чем на 75% от базового показателя, в том числе по годам, (относительно предыдущего года):</w:t>
      </w:r>
    </w:p>
    <w:p w14:paraId="56C3516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на 12,5%;</w:t>
      </w:r>
    </w:p>
    <w:p w14:paraId="1E16AFE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на 14,3%;</w:t>
      </w:r>
    </w:p>
    <w:p w14:paraId="67667EA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2017 год – на 16,7%.</w:t>
      </w:r>
    </w:p>
    <w:p w14:paraId="621537F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на 20%</w:t>
      </w:r>
    </w:p>
    <w:p w14:paraId="6311B9A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год– на 0%</w:t>
      </w:r>
    </w:p>
    <w:p w14:paraId="3A0C263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год– на 0%</w:t>
      </w:r>
    </w:p>
    <w:p w14:paraId="7F22F10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на 25%</w:t>
      </w:r>
    </w:p>
    <w:p w14:paraId="7A86A78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2022год – на 0% </w:t>
      </w:r>
    </w:p>
    <w:p w14:paraId="1AD7145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33%</w:t>
      </w:r>
    </w:p>
    <w:p w14:paraId="4834C73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33%</w:t>
      </w:r>
    </w:p>
    <w:p w14:paraId="2BCA7E5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придерживаться пороговых значений;</w:t>
      </w:r>
    </w:p>
    <w:p w14:paraId="125E8E4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придерживаться пороговых значений;</w:t>
      </w:r>
    </w:p>
    <w:p w14:paraId="5085012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358793"/>
      <w:r>
        <w:rPr>
          <w:rFonts w:ascii="Times New Roman" w:hAnsi="Times New Roman" w:cs="Times New Roman"/>
          <w:sz w:val="28"/>
          <w:szCs w:val="28"/>
        </w:rPr>
        <w:t>2027 год - придерживаться пороговых значений;</w:t>
      </w:r>
    </w:p>
    <w:p w14:paraId="1988FF7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- придерживаться пороговых значений.</w:t>
      </w:r>
    </w:p>
    <w:bookmarkEnd w:id="0"/>
    <w:p w14:paraId="37BD661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численности пострадавших на производстве в расчёте на 1000 работающих не менее чем на 47%, в том числе по годам, (относительно предыдущего года):</w:t>
      </w:r>
    </w:p>
    <w:p w14:paraId="7801CBA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–на 7,5%; </w:t>
      </w:r>
    </w:p>
    <w:p w14:paraId="77EFB7D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на 14,3%; </w:t>
      </w:r>
    </w:p>
    <w:p w14:paraId="426B8C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–на 6%;</w:t>
      </w:r>
    </w:p>
    <w:p w14:paraId="32EA2CF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на 11,8%</w:t>
      </w:r>
    </w:p>
    <w:p w14:paraId="5CCCCF8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на 0%;  </w:t>
      </w:r>
    </w:p>
    <w:p w14:paraId="38437F2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- на 0%;</w:t>
      </w:r>
    </w:p>
    <w:p w14:paraId="1071218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на 13,4%</w:t>
      </w:r>
    </w:p>
    <w:p w14:paraId="5F21152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на 0%</w:t>
      </w:r>
    </w:p>
    <w:p w14:paraId="13349D4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на 7,7%</w:t>
      </w:r>
    </w:p>
    <w:p w14:paraId="64839F0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на 7,7%</w:t>
      </w:r>
    </w:p>
    <w:p w14:paraId="2878229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 придерживаться пороговых значений;</w:t>
      </w:r>
    </w:p>
    <w:p w14:paraId="23D3AEE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 придерживаться пороговых значений;</w:t>
      </w:r>
    </w:p>
    <w:p w14:paraId="0AEAC38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- придерживаться пороговых значений;</w:t>
      </w:r>
    </w:p>
    <w:p w14:paraId="6B5B7DB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- придерживаться пороговых значений.</w:t>
      </w:r>
    </w:p>
    <w:p w14:paraId="2FF38CE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не менее чем на 71% от базового показателя, в том числе по годам, (относительно предыдущего года):</w:t>
      </w:r>
    </w:p>
    <w:p w14:paraId="2D70900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5252DCF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на 14%; </w:t>
      </w:r>
    </w:p>
    <w:p w14:paraId="4FF31FC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на 12%; </w:t>
      </w:r>
    </w:p>
    <w:p w14:paraId="3D171CC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на 12,5%.</w:t>
      </w:r>
    </w:p>
    <w:p w14:paraId="3AB74E4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на 20%</w:t>
      </w:r>
    </w:p>
    <w:p w14:paraId="25424FF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на 5%</w:t>
      </w:r>
    </w:p>
    <w:p w14:paraId="7C0342B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на 0%</w:t>
      </w:r>
    </w:p>
    <w:p w14:paraId="24248F2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2021год – на 15%</w:t>
      </w:r>
    </w:p>
    <w:p w14:paraId="2995798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- на 0%</w:t>
      </w:r>
    </w:p>
    <w:p w14:paraId="666320A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на 15% </w:t>
      </w:r>
    </w:p>
    <w:p w14:paraId="03E7A75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на 15%</w:t>
      </w:r>
    </w:p>
    <w:p w14:paraId="690C83A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 придерживаться пороговых значений;</w:t>
      </w:r>
    </w:p>
    <w:p w14:paraId="2024B5C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2026 год - придерживаться пороговых значений;</w:t>
      </w:r>
    </w:p>
    <w:p w14:paraId="3B5F628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- придерживаться пороговых значений;</w:t>
      </w:r>
    </w:p>
    <w:p w14:paraId="55537B7B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- придерживаться пороговых значений.</w:t>
      </w:r>
    </w:p>
    <w:p w14:paraId="7EB4FE7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суммы средств, потраченных на мероприятия по охране труда в расчете на одного работника за 10 лет не менее чем на 150%, в том числе по годам: </w:t>
      </w:r>
    </w:p>
    <w:p w14:paraId="0093F554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на 15% </w:t>
      </w:r>
      <w:r>
        <w:rPr>
          <w:rFonts w:ascii="Times New Roman" w:hAnsi="Times New Roman" w:cs="Times New Roman"/>
          <w:sz w:val="28"/>
          <w:szCs w:val="28"/>
        </w:rPr>
        <w:tab/>
        <w:t>2022год – 15%</w:t>
      </w:r>
    </w:p>
    <w:p w14:paraId="47374AFE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на 15%; </w:t>
      </w:r>
      <w:r>
        <w:rPr>
          <w:rFonts w:ascii="Times New Roman" w:hAnsi="Times New Roman" w:cs="Times New Roman"/>
          <w:sz w:val="28"/>
          <w:szCs w:val="28"/>
        </w:rPr>
        <w:tab/>
        <w:t>2023год – 15%</w:t>
      </w:r>
    </w:p>
    <w:p w14:paraId="2F44C3F3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на 15%.</w:t>
      </w:r>
      <w:r>
        <w:rPr>
          <w:rFonts w:ascii="Times New Roman" w:hAnsi="Times New Roman" w:cs="Times New Roman"/>
          <w:sz w:val="28"/>
          <w:szCs w:val="28"/>
        </w:rPr>
        <w:tab/>
        <w:t>2024год – 15%</w:t>
      </w:r>
    </w:p>
    <w:p w14:paraId="7C1DFFC4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на 15%</w:t>
      </w:r>
      <w:r>
        <w:rPr>
          <w:rFonts w:ascii="Times New Roman" w:hAnsi="Times New Roman" w:cs="Times New Roman"/>
          <w:sz w:val="28"/>
          <w:szCs w:val="28"/>
        </w:rPr>
        <w:tab/>
        <w:t>2025год - 15%</w:t>
      </w:r>
    </w:p>
    <w:p w14:paraId="25E9EEC7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на 15%</w:t>
      </w:r>
      <w:r>
        <w:rPr>
          <w:rFonts w:ascii="Times New Roman" w:hAnsi="Times New Roman" w:cs="Times New Roman"/>
          <w:sz w:val="28"/>
          <w:szCs w:val="28"/>
        </w:rPr>
        <w:tab/>
        <w:t>2026 год – 15%</w:t>
      </w:r>
    </w:p>
    <w:p w14:paraId="1A7A036A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на 15%</w:t>
      </w:r>
      <w:r>
        <w:rPr>
          <w:rFonts w:ascii="Times New Roman" w:hAnsi="Times New Roman" w:cs="Times New Roman"/>
          <w:sz w:val="28"/>
          <w:szCs w:val="28"/>
        </w:rPr>
        <w:tab/>
        <w:t>2027год – 15%</w:t>
      </w:r>
    </w:p>
    <w:p w14:paraId="55E1B90C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15%</w:t>
      </w:r>
      <w:r>
        <w:rPr>
          <w:rFonts w:ascii="Times New Roman" w:hAnsi="Times New Roman" w:cs="Times New Roman"/>
          <w:sz w:val="28"/>
          <w:szCs w:val="28"/>
        </w:rPr>
        <w:tab/>
        <w:t>2028 год – 15%</w:t>
      </w:r>
    </w:p>
    <w:p w14:paraId="4F84DC6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3708032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и показатели эффективности, характеризующие результаты реализации Программы отражены в приложении № 2 к Программе.</w:t>
      </w:r>
    </w:p>
    <w:p w14:paraId="496CED2B" w14:textId="77777777" w:rsidR="005F12D0" w:rsidRDefault="005F12D0" w:rsidP="005F12D0">
      <w:pPr>
        <w:pStyle w:val="a7"/>
        <w:spacing w:after="0" w:line="240" w:lineRule="auto"/>
        <w:jc w:val="both"/>
        <w:rPr>
          <w:sz w:val="28"/>
          <w:szCs w:val="28"/>
        </w:rPr>
      </w:pPr>
    </w:p>
    <w:p w14:paraId="72D35ED6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14:paraId="31EA3E3D" w14:textId="77777777" w:rsidR="005F12D0" w:rsidRDefault="005F12D0" w:rsidP="005F12D0">
      <w:pPr>
        <w:pStyle w:val="a7"/>
        <w:spacing w:after="0" w:line="240" w:lineRule="auto"/>
        <w:jc w:val="both"/>
        <w:rPr>
          <w:sz w:val="28"/>
          <w:szCs w:val="28"/>
        </w:rPr>
      </w:pPr>
    </w:p>
    <w:p w14:paraId="026285CD" w14:textId="77777777" w:rsidR="005F12D0" w:rsidRDefault="005F12D0" w:rsidP="005F12D0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реализации - 2015-2028 годы. </w:t>
      </w:r>
    </w:p>
    <w:p w14:paraId="18B3C292" w14:textId="77777777" w:rsidR="005F12D0" w:rsidRDefault="005F12D0" w:rsidP="005F12D0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Этапы реализации подпрограммы не выделяются.</w:t>
      </w:r>
    </w:p>
    <w:p w14:paraId="433C1E41" w14:textId="77777777" w:rsidR="005F12D0" w:rsidRDefault="005F12D0" w:rsidP="005F12D0">
      <w:pPr>
        <w:pStyle w:val="a7"/>
        <w:spacing w:after="0" w:line="240" w:lineRule="auto"/>
        <w:jc w:val="both"/>
        <w:rPr>
          <w:sz w:val="28"/>
          <w:szCs w:val="28"/>
        </w:rPr>
      </w:pPr>
    </w:p>
    <w:p w14:paraId="74616B77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Программы</w:t>
      </w:r>
    </w:p>
    <w:p w14:paraId="5864BBD9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2B876B5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прогнозируемыми Программой социально-экономического развития Красногорского района на 2015-2020 годы социальным благополучием, повышением уровня и продолжительности жизни населения района, обеспечением устойчивого экономического роста и развития района, его конкурентоспособности по увеличению темпов роста валового национального продукта при реализации Программы создаётся социально-экономическая база для реализации конституционных прав работников на здоровые и безопасные условия труда, обеспечение правовой грамотности работников, обеспечение работодателями требований охраны труда, установленных Трудовым кодексом Российской Федерации и Федеральным законом «Об обязательном социальном страховании от несчастных случаев на производстве и профессиональных заболеваний».</w:t>
      </w:r>
    </w:p>
    <w:p w14:paraId="052DDDF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определены приоритетные направления деятельности: разработка комплекса взаимосвязанных мер правового, организационного, технического, информационного, образовательного и научного обеспечения охраны труда, направленных на реализацию государственной политики в области охраны труда.</w:t>
      </w:r>
    </w:p>
    <w:p w14:paraId="4BA8519F" w14:textId="77777777" w:rsidR="005F12D0" w:rsidRDefault="005F12D0" w:rsidP="005F12D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503042" w14:textId="77777777" w:rsidR="005F12D0" w:rsidRDefault="005F12D0" w:rsidP="005F12D0">
      <w:pPr>
        <w:pStyle w:val="a7"/>
        <w:numPr>
          <w:ilvl w:val="1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Организационное и техническое обеспечение условий и охраны труда</w:t>
      </w:r>
    </w:p>
    <w:p w14:paraId="0658123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области организационного и технического обеспечения Программа предусматривает следующие направления работ:</w:t>
      </w:r>
    </w:p>
    <w:p w14:paraId="7BC0AC3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сборников правовых актов по охране труда для органов местного самоуправления, профсоюзов, работодателей;</w:t>
      </w:r>
    </w:p>
    <w:p w14:paraId="299A9B3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тематических конференций, семинаров по вопросам безопасности труда, в том числе выездных на предприятиях района;</w:t>
      </w:r>
    </w:p>
    <w:p w14:paraId="2B411E2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расширенного «Дня охраны труда» с привлечением Министерства труда, надзорных органов, органов местного самоуправления, профсоюзов и работодателей, а также выставок и семинаров по современным средствам индивидуальной защиты и безопасности труда;</w:t>
      </w:r>
    </w:p>
    <w:p w14:paraId="7C2E156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республиканском смотре-конкурсе на лучшую организацию работы по охране труда в Удмуртской Республике;</w:t>
      </w:r>
    </w:p>
    <w:p w14:paraId="0EF817D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районного смотра-конкурса на лучшую организацию работы по охране труда;</w:t>
      </w:r>
    </w:p>
    <w:p w14:paraId="5EB669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месячника по охране труда;</w:t>
      </w:r>
    </w:p>
    <w:p w14:paraId="16EA92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ежегодного мониторинга состояния условий и охраны труда в муниципальных образованиях, опросов общественного мнения по выявлению проблем в области охраны труда.</w:t>
      </w:r>
    </w:p>
    <w:p w14:paraId="3FF3441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7286ED21" w14:textId="77777777" w:rsidR="005F12D0" w:rsidRDefault="005F12D0" w:rsidP="005F12D0">
      <w:pPr>
        <w:pStyle w:val="a7"/>
        <w:numPr>
          <w:ilvl w:val="1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и образовательное обеспечение охраны труда</w:t>
      </w:r>
    </w:p>
    <w:p w14:paraId="3D440A97" w14:textId="77777777" w:rsidR="005F12D0" w:rsidRDefault="005F12D0" w:rsidP="005F12D0">
      <w:pPr>
        <w:pStyle w:val="a7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7657299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Программы направлен на улучшение информационного обеспечения в области охраны труда органов местного самоуправления, работодателей и специалистов по охране труда, изучение и распространение передового опыта работы по охране труда, освещение в СМИ вопросов охраны труда, производственного травматизма, социального страхования от несчастных случаев на производстве и профессиональных заболеваний.</w:t>
      </w:r>
    </w:p>
    <w:p w14:paraId="08E3141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образовательному обеспечению охраны труда направлены, прежде всего, на повышение уровня знаний по охране труда всех участников трудовых отношений и включают в себя мероприятия 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руководителей и специалистов.     Главная цель этих мероприятий – повышение уровня знаний по охране труда руководителей, специалистов, работников, так как неудовлетворительное состояние безопасности труда наряду с причинами экономического и организационно-правового характера связано с отсутствием у работодателей и работников необходимого объёма знаний, требований законодательных и иных нормативных правовых актов по охране труда. Социальный эффект от информационного и образовательного обеспечения в области охраны труда связан с повышением информированности и компетентности работников, распространением и внедрением передового опыта по охране труда, удовлетворением потребности в информации и документации по охране труда.</w:t>
      </w:r>
    </w:p>
    <w:p w14:paraId="0A86A3FB" w14:textId="77777777" w:rsidR="005F12D0" w:rsidRDefault="005F12D0" w:rsidP="005F12D0">
      <w:pPr>
        <w:jc w:val="both"/>
        <w:rPr>
          <w:sz w:val="28"/>
          <w:szCs w:val="28"/>
        </w:rPr>
      </w:pPr>
    </w:p>
    <w:p w14:paraId="6A4D7DB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39DBE144" w14:textId="77777777" w:rsidR="005F12D0" w:rsidRDefault="005F12D0" w:rsidP="005F12D0">
      <w:pPr>
        <w:pStyle w:val="a7"/>
        <w:numPr>
          <w:ilvl w:val="1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базисной основы в области охраны труда</w:t>
      </w:r>
    </w:p>
    <w:p w14:paraId="435DD21B" w14:textId="77777777" w:rsidR="005F12D0" w:rsidRDefault="005F12D0" w:rsidP="005F12D0">
      <w:pPr>
        <w:pStyle w:val="a7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01523EF0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предполагает выполнение мероприятий, которые позволят получить важные практические результаты на основе современных требований по организации трудового процесса, привести систему управления охраной труда в районе в гармонизацию с имеющимися стандартами в области безопасности труда и создать базисную основу улучшения условий и охраны труда в Красногорском районе. В данном разделе предусматривается разработка модели системы управления охраной труда, гармонизированной с имеющимися стандартами, управления рисками повреждения здоровья, работающими на основе научных исследований с привлечением специализированных организаций, занимающихся научной деятельностью. Социально-экономическая эффективность от реализации данного раздела Программы выражается в предупреждении риска возникновения и снижении уровня производственного травматизма и профессиональной заболеваемости в районе.</w:t>
      </w:r>
    </w:p>
    <w:p w14:paraId="4B452A98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Программы приведён в приложении №1 к Программе.</w:t>
      </w:r>
    </w:p>
    <w:p w14:paraId="377FE5E8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40A3CEAC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</w:p>
    <w:p w14:paraId="673C6AB5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13D693DF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предусматривается за счёт средств бюджета Красногорского района.</w:t>
      </w:r>
    </w:p>
    <w:p w14:paraId="29F39DFE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tbl>
      <w:tblPr>
        <w:tblW w:w="11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709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5F12D0" w14:paraId="00B9F15A" w14:textId="77777777" w:rsidTr="00692E7F">
        <w:trPr>
          <w:cantSplit/>
          <w:trHeight w:val="321"/>
          <w:jc w:val="center"/>
        </w:trPr>
        <w:tc>
          <w:tcPr>
            <w:tcW w:w="1933" w:type="dxa"/>
            <w:vMerge w:val="restart"/>
            <w:vAlign w:val="center"/>
          </w:tcPr>
          <w:p w14:paraId="0200D3CC" w14:textId="77777777" w:rsidR="005F12D0" w:rsidRDefault="005F12D0" w:rsidP="00692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12" w:type="dxa"/>
            <w:gridSpan w:val="15"/>
          </w:tcPr>
          <w:p w14:paraId="74C9E743" w14:textId="77777777" w:rsidR="005F12D0" w:rsidRDefault="005F12D0" w:rsidP="00692E7F">
            <w:pPr>
              <w:ind w:firstLine="5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объём финансирования, тыс. руб.</w:t>
            </w:r>
          </w:p>
        </w:tc>
      </w:tr>
      <w:tr w:rsidR="005F12D0" w14:paraId="0BE06FED" w14:textId="77777777" w:rsidTr="00692E7F">
        <w:trPr>
          <w:cantSplit/>
          <w:trHeight w:val="292"/>
          <w:jc w:val="center"/>
        </w:trPr>
        <w:tc>
          <w:tcPr>
            <w:tcW w:w="1933" w:type="dxa"/>
            <w:vMerge/>
          </w:tcPr>
          <w:p w14:paraId="786CC569" w14:textId="77777777" w:rsidR="005F12D0" w:rsidRDefault="005F12D0" w:rsidP="00692E7F">
            <w:pPr>
              <w:ind w:firstLine="550"/>
              <w:jc w:val="both"/>
              <w:rPr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</w:tcBorders>
            <w:vAlign w:val="center"/>
          </w:tcPr>
          <w:p w14:paraId="7FDE446E" w14:textId="77777777" w:rsidR="005F12D0" w:rsidRDefault="005F12D0" w:rsidP="00692E7F">
            <w:pPr>
              <w:jc w:val="center"/>
            </w:pPr>
            <w:r>
              <w:t>Всего</w:t>
            </w:r>
          </w:p>
        </w:tc>
        <w:tc>
          <w:tcPr>
            <w:tcW w:w="8624" w:type="dxa"/>
            <w:gridSpan w:val="14"/>
            <w:tcBorders>
              <w:top w:val="single" w:sz="4" w:space="0" w:color="auto"/>
            </w:tcBorders>
          </w:tcPr>
          <w:p w14:paraId="0CF41BF0" w14:textId="77777777" w:rsidR="005F12D0" w:rsidRDefault="005F12D0" w:rsidP="00692E7F">
            <w:pPr>
              <w:ind w:firstLine="5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</w:tr>
      <w:tr w:rsidR="005F12D0" w14:paraId="17DD77E7" w14:textId="77777777" w:rsidTr="00692E7F">
        <w:trPr>
          <w:cantSplit/>
          <w:trHeight w:val="321"/>
          <w:jc w:val="center"/>
        </w:trPr>
        <w:tc>
          <w:tcPr>
            <w:tcW w:w="1933" w:type="dxa"/>
            <w:vMerge/>
          </w:tcPr>
          <w:p w14:paraId="3C32913E" w14:textId="77777777" w:rsidR="005F12D0" w:rsidRDefault="005F12D0" w:rsidP="00692E7F">
            <w:pPr>
              <w:ind w:firstLine="550"/>
              <w:jc w:val="both"/>
              <w:rPr>
                <w:sz w:val="22"/>
                <w:szCs w:val="22"/>
              </w:rPr>
            </w:pPr>
          </w:p>
        </w:tc>
        <w:tc>
          <w:tcPr>
            <w:tcW w:w="471" w:type="dxa"/>
            <w:vMerge/>
          </w:tcPr>
          <w:p w14:paraId="7AFACF90" w14:textId="77777777" w:rsidR="005F12D0" w:rsidRDefault="005F12D0" w:rsidP="00692E7F">
            <w:pPr>
              <w:ind w:firstLine="55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02F9B191" w14:textId="77777777" w:rsidR="005F12D0" w:rsidRDefault="005F12D0" w:rsidP="00692E7F">
            <w:r>
              <w:t>2015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01DAAAB" w14:textId="77777777" w:rsidR="005F12D0" w:rsidRDefault="005F12D0" w:rsidP="00692E7F">
            <w:r>
              <w:t>2016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D29354B" w14:textId="77777777" w:rsidR="005F12D0" w:rsidRDefault="005F12D0" w:rsidP="00692E7F">
            <w:r>
              <w:t>2017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0EE608D" w14:textId="77777777" w:rsidR="005F12D0" w:rsidRDefault="005F12D0" w:rsidP="00692E7F">
            <w:r>
              <w:t>2018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3FAE70E" w14:textId="77777777" w:rsidR="005F12D0" w:rsidRDefault="005F12D0" w:rsidP="00692E7F">
            <w:r>
              <w:t>2019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B7EB1CB" w14:textId="77777777" w:rsidR="005F12D0" w:rsidRDefault="005F12D0" w:rsidP="00692E7F">
            <w:r>
              <w:t>2020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6778AF1" w14:textId="77777777" w:rsidR="005F12D0" w:rsidRDefault="005F12D0" w:rsidP="00692E7F">
            <w:r>
              <w:t>2021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31A235C" w14:textId="77777777" w:rsidR="005F12D0" w:rsidRDefault="005F12D0" w:rsidP="00692E7F">
            <w:r>
              <w:t>2022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CCB31CC" w14:textId="77777777" w:rsidR="005F12D0" w:rsidRDefault="005F12D0" w:rsidP="00692E7F">
            <w:r>
              <w:t>2023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A4253D9" w14:textId="77777777" w:rsidR="005F12D0" w:rsidRDefault="005F12D0" w:rsidP="00692E7F">
            <w:r>
              <w:t>2024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D9785AB" w14:textId="77777777" w:rsidR="005F12D0" w:rsidRDefault="005F12D0" w:rsidP="00692E7F">
            <w:pPr>
              <w:jc w:val="center"/>
            </w:pPr>
            <w:r>
              <w:t>2025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8EFE927" w14:textId="77777777" w:rsidR="005F12D0" w:rsidRDefault="005F12D0" w:rsidP="00692E7F">
            <w:pPr>
              <w:jc w:val="center"/>
            </w:pPr>
            <w:r>
              <w:t>2026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56D07D12" w14:textId="77777777" w:rsidR="005F12D0" w:rsidRDefault="005F12D0" w:rsidP="00692E7F">
            <w:r>
              <w:t>2027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75AF7B4" w14:textId="77777777" w:rsidR="005F12D0" w:rsidRDefault="005F12D0" w:rsidP="00692E7F">
            <w:r>
              <w:t>2028</w:t>
            </w:r>
          </w:p>
        </w:tc>
      </w:tr>
      <w:tr w:rsidR="005F12D0" w14:paraId="085882FA" w14:textId="77777777" w:rsidTr="00692E7F">
        <w:trPr>
          <w:trHeight w:val="536"/>
          <w:jc w:val="center"/>
        </w:trPr>
        <w:tc>
          <w:tcPr>
            <w:tcW w:w="1933" w:type="dxa"/>
          </w:tcPr>
          <w:p w14:paraId="264DA5A5" w14:textId="77777777" w:rsidR="005F12D0" w:rsidRDefault="005F12D0" w:rsidP="00692E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 «МО Красногорский район УР»</w:t>
            </w:r>
          </w:p>
        </w:tc>
        <w:tc>
          <w:tcPr>
            <w:tcW w:w="471" w:type="dxa"/>
            <w:vAlign w:val="center"/>
          </w:tcPr>
          <w:p w14:paraId="0BD884C9" w14:textId="77777777" w:rsidR="005F12D0" w:rsidRDefault="005F12D0" w:rsidP="00692E7F">
            <w:pPr>
              <w:jc w:val="center"/>
            </w:pPr>
            <w:r>
              <w:t>25,55</w:t>
            </w:r>
          </w:p>
        </w:tc>
        <w:tc>
          <w:tcPr>
            <w:tcW w:w="616" w:type="dxa"/>
            <w:vAlign w:val="center"/>
          </w:tcPr>
          <w:p w14:paraId="0C6ABE55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61475E7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9FC1383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26852DFB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5E41C229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1BC27FC8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FACC9D1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2C70634" w14:textId="77777777" w:rsidR="005F12D0" w:rsidRDefault="005F12D0" w:rsidP="00692E7F">
            <w:r>
              <w:t>16,0</w:t>
            </w:r>
          </w:p>
        </w:tc>
        <w:tc>
          <w:tcPr>
            <w:tcW w:w="616" w:type="dxa"/>
            <w:vAlign w:val="center"/>
          </w:tcPr>
          <w:p w14:paraId="5845EA55" w14:textId="77777777" w:rsidR="005F12D0" w:rsidRDefault="005F12D0" w:rsidP="00692E7F">
            <w:r>
              <w:t>0,0</w:t>
            </w:r>
          </w:p>
        </w:tc>
        <w:tc>
          <w:tcPr>
            <w:tcW w:w="616" w:type="dxa"/>
            <w:vAlign w:val="center"/>
          </w:tcPr>
          <w:p w14:paraId="0D3B9905" w14:textId="77777777" w:rsidR="005F12D0" w:rsidRDefault="005F12D0" w:rsidP="00692E7F">
            <w:r>
              <w:t>9,55</w:t>
            </w:r>
          </w:p>
        </w:tc>
        <w:tc>
          <w:tcPr>
            <w:tcW w:w="616" w:type="dxa"/>
            <w:vAlign w:val="center"/>
          </w:tcPr>
          <w:p w14:paraId="426A1C00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BC0F4E7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34803802" w14:textId="77777777" w:rsidR="005F12D0" w:rsidRDefault="005F12D0" w:rsidP="00692E7F">
            <w:r>
              <w:t>0,0</w:t>
            </w:r>
          </w:p>
        </w:tc>
        <w:tc>
          <w:tcPr>
            <w:tcW w:w="616" w:type="dxa"/>
            <w:vAlign w:val="center"/>
          </w:tcPr>
          <w:p w14:paraId="35F16265" w14:textId="77777777" w:rsidR="005F12D0" w:rsidRDefault="005F12D0" w:rsidP="00692E7F">
            <w:r>
              <w:t>0,0</w:t>
            </w:r>
          </w:p>
        </w:tc>
      </w:tr>
      <w:tr w:rsidR="005F12D0" w14:paraId="07D6EB59" w14:textId="77777777" w:rsidTr="00692E7F">
        <w:trPr>
          <w:trHeight w:val="317"/>
          <w:jc w:val="center"/>
        </w:trPr>
        <w:tc>
          <w:tcPr>
            <w:tcW w:w="1933" w:type="dxa"/>
          </w:tcPr>
          <w:p w14:paraId="46A572D5" w14:textId="77777777" w:rsidR="005F12D0" w:rsidRDefault="005F12D0" w:rsidP="00692E7F">
            <w:pPr>
              <w:ind w:firstLine="5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471" w:type="dxa"/>
            <w:vAlign w:val="center"/>
          </w:tcPr>
          <w:p w14:paraId="54333031" w14:textId="77777777" w:rsidR="005F12D0" w:rsidRDefault="005F12D0" w:rsidP="00692E7F">
            <w:pPr>
              <w:jc w:val="center"/>
            </w:pPr>
            <w:r>
              <w:t>25,55</w:t>
            </w:r>
          </w:p>
        </w:tc>
        <w:tc>
          <w:tcPr>
            <w:tcW w:w="616" w:type="dxa"/>
            <w:vAlign w:val="center"/>
          </w:tcPr>
          <w:p w14:paraId="4ACCA756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283C586C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2E18FA55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F485338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64AD31A1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6355E6B8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1811CFF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1426205" w14:textId="77777777" w:rsidR="005F12D0" w:rsidRDefault="005F12D0" w:rsidP="00692E7F">
            <w:pPr>
              <w:jc w:val="center"/>
            </w:pPr>
            <w:r>
              <w:t>16,0</w:t>
            </w:r>
          </w:p>
        </w:tc>
        <w:tc>
          <w:tcPr>
            <w:tcW w:w="616" w:type="dxa"/>
            <w:vAlign w:val="center"/>
          </w:tcPr>
          <w:p w14:paraId="6AB70533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A4F55E4" w14:textId="77777777" w:rsidR="005F12D0" w:rsidRDefault="005F12D0" w:rsidP="00692E7F">
            <w:pPr>
              <w:jc w:val="center"/>
            </w:pPr>
            <w:r>
              <w:t>9,55</w:t>
            </w:r>
          </w:p>
        </w:tc>
        <w:tc>
          <w:tcPr>
            <w:tcW w:w="616" w:type="dxa"/>
            <w:vAlign w:val="center"/>
          </w:tcPr>
          <w:p w14:paraId="209EBB09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47A0C62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5939C359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18080C92" w14:textId="77777777" w:rsidR="005F12D0" w:rsidRDefault="005F12D0" w:rsidP="00692E7F">
            <w:pPr>
              <w:jc w:val="center"/>
            </w:pPr>
            <w:r>
              <w:t>0,0</w:t>
            </w:r>
          </w:p>
        </w:tc>
      </w:tr>
    </w:tbl>
    <w:p w14:paraId="5B0F728C" w14:textId="77777777" w:rsidR="005F12D0" w:rsidRDefault="005F12D0" w:rsidP="005F12D0">
      <w:pPr>
        <w:ind w:firstLine="550"/>
        <w:jc w:val="center"/>
        <w:rPr>
          <w:sz w:val="28"/>
          <w:szCs w:val="28"/>
        </w:rPr>
      </w:pPr>
    </w:p>
    <w:p w14:paraId="7AAA4E0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7281702F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14:paraId="6AB9BA13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7224669B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Заказчик Программы – Администрация муниципального образования «Муниципальный округ Красногорский район Удмуртской Республики», обеспечивает реализацию мероприятий Программы в соответствии с утверждённым планом мероприятий Программы и в пределах бюджетных ассигнований, предусмотренных бюджетом района на очередной финансовый год (очередной финансовый год и плановый период);</w:t>
      </w:r>
    </w:p>
    <w:p w14:paraId="7981443D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Совету депутатов информацию о проводимых мероприятиях в соответствующем финансовом году в срок до 1 марта текущего года;</w:t>
      </w:r>
    </w:p>
    <w:p w14:paraId="6F23C2C8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является распорядителем бюджетных средств, выделяемых на реализацию Программы, несёт ответственность и обеспечивает контроль за их целевым и эффективным использованием;</w:t>
      </w:r>
    </w:p>
    <w:p w14:paraId="49F45EC7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заключает контракты (договоры, соглашения) с участниками реализации Программы в соответствии с законодательством, принимает и оплачивает произведённые ими товары (выполненные работы, оказанные услуги).</w:t>
      </w:r>
    </w:p>
    <w:p w14:paraId="3EE4D654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заместитель главы Администрации муниципального образования «Муниципальный округ Красногорский район Удмуртской Республики», курирующий вопросы охраны труда, обеспечивает координацию и контроль за ходом реализации мероприятий и эффективным использованием средств. Он же ежегодно формирует бюджетные заявки на ассигнования из бюджета муниципального образования «Муниципальный округ Красногорский район Удмуртской Республики» для финансирования мероприятий Программы и в установленном порядке представляет их в отдел планово-экономической работы Администрации муниципального образования «Муниципальный округ Красногорский район Удмуртской Республики» и управление финансов Администрации муниципального образования «Муниципальный округ Красногорский район Удмуртской Республики».</w:t>
      </w:r>
    </w:p>
    <w:p w14:paraId="6BFF2CC7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3765CD72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управления Программой</w:t>
      </w:r>
    </w:p>
    <w:p w14:paraId="578771B1" w14:textId="77777777" w:rsidR="005F12D0" w:rsidRDefault="005F12D0" w:rsidP="005F12D0">
      <w:pPr>
        <w:ind w:firstLine="550"/>
        <w:jc w:val="center"/>
        <w:rPr>
          <w:b/>
          <w:sz w:val="28"/>
          <w:szCs w:val="28"/>
        </w:rPr>
      </w:pPr>
    </w:p>
    <w:p w14:paraId="022186FF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управления Программой осуществляет заказчик Программы - Администрация муниципального образования «Муниципальный округ Красногорский район Удмуртской Республики».</w:t>
      </w:r>
    </w:p>
    <w:p w14:paraId="5B448322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муниципального образования «Муниципальный округ Красногорский район Удмуртской Республики», курирующий вопросы охраны труда, несёт ответственность за достижение целей и решение задач Программы, обеспечение достижения значения целевых индикаторов и показателей эффективности, ежеквартально в течение двух недель по окончании соответствующего квартала направляет в отдел планово-экономической работы Администрации муниципального образования «Муниципальный округ Красногорский район Удмуртской Республики» отчёт о реализации Программы.</w:t>
      </w:r>
    </w:p>
    <w:p w14:paraId="6E67866B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149CAA43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за реализацией Программы</w:t>
      </w:r>
    </w:p>
    <w:p w14:paraId="593C9BB0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052D967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 заместитель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Республики».</w:t>
      </w:r>
    </w:p>
    <w:p w14:paraId="40F3144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485E8E1C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Программы</w:t>
      </w:r>
    </w:p>
    <w:p w14:paraId="6E7EB497" w14:textId="77777777" w:rsidR="005F12D0" w:rsidRDefault="005F12D0" w:rsidP="005F12D0">
      <w:pPr>
        <w:ind w:firstLine="550"/>
        <w:jc w:val="center"/>
        <w:rPr>
          <w:b/>
          <w:sz w:val="28"/>
          <w:szCs w:val="28"/>
        </w:rPr>
      </w:pPr>
    </w:p>
    <w:p w14:paraId="0DE2FEB1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эффективности Программы осуществляется путём сопоставления уровня производственного травматизма, профессиональной заболеваемости и состояния условий труда, работающих в Красногорском районе за соответствующий период (год) с уровнем и состоянием предыдущего периода (года). Положительной эффективностью Программы является снижение показателей целевых индикаторов за период реализации Программы:</w:t>
      </w:r>
    </w:p>
    <w:p w14:paraId="58518D43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пострадавших при несчастных случаев на производстве с утратой трудоспособности на 1 рабочий день и более не менее чем на 75%;</w:t>
      </w:r>
    </w:p>
    <w:p w14:paraId="4BA52FB0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численности пострадавших на производстве в расчёте на 1000 работающих не менее чем на 47%;</w:t>
      </w:r>
    </w:p>
    <w:p w14:paraId="1B233F71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не менее чем на 71%;</w:t>
      </w:r>
    </w:p>
    <w:p w14:paraId="324596FC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увеличение суммы средств, потраченных на мероприятия по охране труда в расчете на одного работника за 10 лет не менее чем в 3 раза.</w:t>
      </w:r>
    </w:p>
    <w:p w14:paraId="32BE1F9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42CE6F6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04944E7C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социальной, экономической, бюджетной эффективности реализации Программы</w:t>
      </w:r>
    </w:p>
    <w:p w14:paraId="4893A7E3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639C9C2F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Социально-экономические результаты реализации Программы заключаются в повышении эффективности системы управления охраной труда в районе на всех уровнях управления, обоснованности и оперативности принятия управленческих решений в области охраны труда работодателей и работников, в создании благоприятных условий для работы служб (специалистов) охраны труда.</w:t>
      </w:r>
    </w:p>
    <w:p w14:paraId="0A20A66C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от реализации мероприятий Программы выразится в:</w:t>
      </w:r>
    </w:p>
    <w:p w14:paraId="219D2D91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сокращении численности работников, занятых на работах с вредными и (или) опасными условиями труда;</w:t>
      </w:r>
    </w:p>
    <w:p w14:paraId="25E9CD39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повышении уровня защиты работников от воздействия вредных и опасных производственных факторов;</w:t>
      </w:r>
    </w:p>
    <w:p w14:paraId="1572CA5E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снижении уровня производственного травматизма и профессиональных заболеваний;</w:t>
      </w:r>
    </w:p>
    <w:p w14:paraId="6FCA36A3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повышении правовой грамотности работников и работодателей по безопасным методам и приёмам выполнения работ;</w:t>
      </w:r>
    </w:p>
    <w:p w14:paraId="3B9EF7C9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формировании культуры охраны труда, основанной на мотивации каждого работника по применению безопасных способов выполнения работ.</w:t>
      </w:r>
    </w:p>
    <w:p w14:paraId="5C94BB80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Экономическую эффективность предполагается оценить следующими показателями на период реализации Программы:</w:t>
      </w:r>
    </w:p>
    <w:p w14:paraId="50EA0367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удельного веса работников, занятых в условиях, не отвечающих санитарно-гигиеническим нормам не менее 12% (базовый показатель средний за 2011-13 годы);</w:t>
      </w:r>
    </w:p>
    <w:p w14:paraId="3C91617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снижение потерь рабочего времени от временной нетрудоспособности в связи с несчастными случаями на производстве в расчете на одного пострадавшего не менее 71% (базовый показатель средний за 2011-13 годы);</w:t>
      </w:r>
    </w:p>
    <w:p w14:paraId="3054939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37AE78F2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позволит внести существенный вклад в результаты реализации Программы социально-экономического развития Красногорского района на 2015-2028 годы.</w:t>
      </w:r>
    </w:p>
    <w:p w14:paraId="3B62B022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540BE87C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67E2B89B" w14:textId="77777777" w:rsidR="005F12D0" w:rsidRDefault="005F12D0" w:rsidP="005F12D0">
      <w:pPr>
        <w:ind w:firstLine="550"/>
        <w:jc w:val="both"/>
        <w:rPr>
          <w:b/>
          <w:sz w:val="28"/>
          <w:szCs w:val="28"/>
        </w:rPr>
      </w:pPr>
    </w:p>
    <w:p w14:paraId="7FD11129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рисков реализации Программы</w:t>
      </w:r>
    </w:p>
    <w:p w14:paraId="128C3F98" w14:textId="77777777" w:rsidR="005F12D0" w:rsidRDefault="005F12D0" w:rsidP="005F12D0">
      <w:pPr>
        <w:pStyle w:val="a7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29705AB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Программы риском недостижимости основных целей и задач может явиться отсутствие финансирования (неполное финансирование) мероприятий Программы из бюджета муниципального образования «Муниципальный округ Красногорский район Удмуртской Республики».</w:t>
      </w:r>
    </w:p>
    <w:p w14:paraId="56544C8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7B07FC0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7C5B97F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094FB2E1" w14:textId="77777777" w:rsidR="00647109" w:rsidRPr="005F12D0" w:rsidRDefault="00647109" w:rsidP="005F12D0"/>
    <w:sectPr w:rsidR="00647109" w:rsidRPr="005F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2AF"/>
    <w:multiLevelType w:val="multilevel"/>
    <w:tmpl w:val="054552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2061" w:hanging="108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835" w:hanging="144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</w:lvl>
  </w:abstractNum>
  <w:num w:numId="1" w16cid:durableId="758328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3"/>
    <w:rsid w:val="001A4B8A"/>
    <w:rsid w:val="001E51DB"/>
    <w:rsid w:val="005F12D0"/>
    <w:rsid w:val="00647109"/>
    <w:rsid w:val="00694482"/>
    <w:rsid w:val="008D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6BD9"/>
  <w15:chartTrackingRefBased/>
  <w15:docId w15:val="{35DECC48-C00F-4CD2-8F6F-34D2BC95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0B3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0B3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B3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0B3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50B3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D50B3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5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5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0B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12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3762</Words>
  <Characters>21447</Characters>
  <Application>Microsoft Office Word</Application>
  <DocSecurity>0</DocSecurity>
  <Lines>178</Lines>
  <Paragraphs>50</Paragraphs>
  <ScaleCrop>false</ScaleCrop>
  <Company/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Анастасия Александровна</dc:creator>
  <cp:keywords/>
  <dc:description/>
  <cp:lastModifiedBy>Луценко Анастасия Александровна</cp:lastModifiedBy>
  <cp:revision>3</cp:revision>
  <dcterms:created xsi:type="dcterms:W3CDTF">2025-01-28T09:48:00Z</dcterms:created>
  <dcterms:modified xsi:type="dcterms:W3CDTF">2025-01-28T09:51:00Z</dcterms:modified>
</cp:coreProperties>
</file>