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57" w:rsidRPr="00477257" w:rsidRDefault="00477257" w:rsidP="00477257">
      <w:pPr>
        <w:jc w:val="center"/>
        <w:rPr>
          <w:b/>
          <w:noProof/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69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9"/>
      </w:tblGrid>
      <w:tr w:rsidR="00477257" w:rsidRPr="00477257" w:rsidTr="00477257">
        <w:trPr>
          <w:jc w:val="center"/>
        </w:trPr>
        <w:tc>
          <w:tcPr>
            <w:tcW w:w="9869" w:type="dxa"/>
            <w:tcBorders>
              <w:top w:val="nil"/>
              <w:bottom w:val="nil"/>
            </w:tcBorders>
          </w:tcPr>
          <w:p w:rsidR="00477257" w:rsidRPr="00477257" w:rsidRDefault="00477257" w:rsidP="0047725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:rsidR="00477257" w:rsidRPr="00477257" w:rsidRDefault="00477257" w:rsidP="0047725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77257">
              <w:rPr>
                <w:b/>
                <w:bCs/>
                <w:noProof/>
                <w:sz w:val="28"/>
                <w:szCs w:val="28"/>
              </w:rPr>
              <w:t>АДМИНИСТРАЦИЯ  МУНИЦИПАЛЬНОГО  ОБРАЗОВАНИЯ</w:t>
            </w:r>
          </w:p>
          <w:p w:rsidR="00477257" w:rsidRPr="00477257" w:rsidRDefault="00477257" w:rsidP="0047725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77257">
              <w:rPr>
                <w:b/>
                <w:bCs/>
                <w:noProof/>
                <w:sz w:val="28"/>
                <w:szCs w:val="28"/>
              </w:rPr>
              <w:t>«КРАСНОГОРСКИЙ РАЙОН»</w:t>
            </w:r>
          </w:p>
          <w:p w:rsidR="00477257" w:rsidRPr="00477257" w:rsidRDefault="00477257" w:rsidP="0047725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77257">
              <w:rPr>
                <w:b/>
                <w:bCs/>
                <w:noProof/>
                <w:sz w:val="28"/>
                <w:szCs w:val="28"/>
              </w:rPr>
              <w:t xml:space="preserve">«КРАСНОГОРСК  ЁРОС» МУНИЦИПАЛ  КЫЛДЫТЭТЛЭН </w:t>
            </w:r>
          </w:p>
          <w:p w:rsidR="00477257" w:rsidRPr="00477257" w:rsidRDefault="00477257" w:rsidP="0047725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77257">
              <w:rPr>
                <w:b/>
                <w:bCs/>
                <w:noProof/>
                <w:sz w:val="28"/>
                <w:szCs w:val="28"/>
              </w:rPr>
              <w:t>АДМИНИСТРАЦИЕЗ</w:t>
            </w:r>
          </w:p>
          <w:p w:rsidR="00477257" w:rsidRPr="00477257" w:rsidRDefault="00477257" w:rsidP="0047725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477257" w:rsidRPr="00477257" w:rsidTr="00477257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</w:tcPr>
          <w:p w:rsidR="00477257" w:rsidRPr="00477257" w:rsidRDefault="00477257" w:rsidP="00477257">
            <w:pPr>
              <w:jc w:val="center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477257">
              <w:rPr>
                <w:b/>
                <w:bCs/>
                <w:noProof/>
                <w:sz w:val="28"/>
                <w:szCs w:val="28"/>
              </w:rPr>
              <w:t>ПОСТАНОВЛЕНИЕ</w:t>
            </w:r>
          </w:p>
        </w:tc>
      </w:tr>
    </w:tbl>
    <w:p w:rsidR="00BC1EEA" w:rsidRDefault="00BC1EEA" w:rsidP="005474F2">
      <w:pPr>
        <w:jc w:val="both"/>
        <w:rPr>
          <w:rFonts w:eastAsia="Calibri"/>
          <w:sz w:val="28"/>
          <w:szCs w:val="28"/>
          <w:lang w:eastAsia="en-US"/>
        </w:rPr>
      </w:pPr>
    </w:p>
    <w:p w:rsidR="005474F2" w:rsidRPr="004719A5" w:rsidRDefault="005474F2" w:rsidP="005474F2">
      <w:pPr>
        <w:jc w:val="both"/>
        <w:rPr>
          <w:rFonts w:eastAsia="Calibri"/>
          <w:sz w:val="28"/>
          <w:szCs w:val="28"/>
          <w:lang w:eastAsia="en-US"/>
        </w:rPr>
      </w:pPr>
      <w:r w:rsidRPr="004719A5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26</w:t>
      </w:r>
      <w:r w:rsidRPr="004719A5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ноября </w:t>
      </w:r>
      <w:r w:rsidRPr="004719A5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20</w:t>
      </w:r>
      <w:r w:rsidRPr="004719A5">
        <w:rPr>
          <w:rFonts w:eastAsia="Calibri"/>
          <w:sz w:val="28"/>
          <w:szCs w:val="28"/>
          <w:lang w:eastAsia="en-US"/>
        </w:rPr>
        <w:t xml:space="preserve"> года                                              </w:t>
      </w:r>
      <w:r w:rsidR="00477257">
        <w:rPr>
          <w:rFonts w:eastAsia="Calibri"/>
          <w:sz w:val="28"/>
          <w:szCs w:val="28"/>
          <w:lang w:val="en-US" w:eastAsia="en-US"/>
        </w:rPr>
        <w:t xml:space="preserve">            </w:t>
      </w:r>
      <w:r w:rsidRPr="004719A5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4719A5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642</w:t>
      </w:r>
      <w:r w:rsidRPr="004719A5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</w:p>
    <w:p w:rsidR="005474F2" w:rsidRPr="004719A5" w:rsidRDefault="005474F2" w:rsidP="005474F2">
      <w:pPr>
        <w:jc w:val="both"/>
        <w:rPr>
          <w:rFonts w:eastAsia="Calibri"/>
          <w:sz w:val="28"/>
          <w:szCs w:val="28"/>
          <w:lang w:eastAsia="en-US"/>
        </w:rPr>
      </w:pPr>
      <w:r w:rsidRPr="004719A5">
        <w:rPr>
          <w:rFonts w:eastAsia="Calibri"/>
          <w:sz w:val="28"/>
          <w:szCs w:val="28"/>
          <w:lang w:eastAsia="en-US"/>
        </w:rPr>
        <w:t xml:space="preserve">                                               с. Красногорское</w:t>
      </w:r>
    </w:p>
    <w:p w:rsidR="005474F2" w:rsidRPr="007238EF" w:rsidRDefault="005474F2" w:rsidP="005474F2">
      <w:pPr>
        <w:rPr>
          <w:sz w:val="24"/>
          <w:szCs w:val="24"/>
        </w:rPr>
      </w:pPr>
    </w:p>
    <w:p w:rsidR="005474F2" w:rsidRPr="007238EF" w:rsidRDefault="005474F2" w:rsidP="005474F2">
      <w:pPr>
        <w:rPr>
          <w:sz w:val="24"/>
          <w:szCs w:val="24"/>
        </w:rPr>
      </w:pPr>
    </w:p>
    <w:p w:rsidR="005474F2" w:rsidRPr="005474F2" w:rsidRDefault="005474F2" w:rsidP="005474F2">
      <w:pPr>
        <w:ind w:right="4495"/>
        <w:jc w:val="both"/>
        <w:outlineLvl w:val="0"/>
        <w:rPr>
          <w:sz w:val="28"/>
          <w:szCs w:val="28"/>
        </w:rPr>
      </w:pPr>
      <w:r w:rsidRPr="005474F2">
        <w:rPr>
          <w:sz w:val="28"/>
          <w:szCs w:val="28"/>
        </w:rPr>
        <w:t>Об утверждении Порядка формирования перечня налоговых расходов и оценки налоговых расходов  муниципального образования «Красногорский район»</w:t>
      </w:r>
    </w:p>
    <w:p w:rsidR="005474F2" w:rsidRPr="005474F2" w:rsidRDefault="005474F2" w:rsidP="005474F2">
      <w:pPr>
        <w:ind w:right="4495"/>
        <w:jc w:val="both"/>
        <w:outlineLvl w:val="0"/>
        <w:rPr>
          <w:sz w:val="28"/>
          <w:szCs w:val="28"/>
        </w:rPr>
      </w:pPr>
    </w:p>
    <w:p w:rsidR="005474F2" w:rsidRPr="005474F2" w:rsidRDefault="005474F2" w:rsidP="005474F2">
      <w:pPr>
        <w:ind w:right="141"/>
        <w:jc w:val="both"/>
        <w:outlineLvl w:val="0"/>
        <w:rPr>
          <w:sz w:val="28"/>
          <w:szCs w:val="28"/>
        </w:rPr>
      </w:pPr>
      <w:r w:rsidRPr="005474F2">
        <w:rPr>
          <w:sz w:val="28"/>
          <w:szCs w:val="28"/>
        </w:rPr>
        <w:t xml:space="preserve">       В соответствии с п. 2 статьи 174.3 Бюджетного кодекса Российской Федерации, постановлением Правительства Российской Федерации от 22.06.2019</w:t>
      </w:r>
      <w:r w:rsidR="00477257" w:rsidRPr="00477257">
        <w:rPr>
          <w:sz w:val="28"/>
          <w:szCs w:val="28"/>
        </w:rPr>
        <w:t xml:space="preserve"> </w:t>
      </w:r>
      <w:r w:rsidRPr="005474F2">
        <w:rPr>
          <w:sz w:val="28"/>
          <w:szCs w:val="28"/>
        </w:rPr>
        <w:t xml:space="preserve"> года</w:t>
      </w:r>
      <w:r w:rsidR="00477257" w:rsidRPr="00477257">
        <w:rPr>
          <w:sz w:val="28"/>
          <w:szCs w:val="28"/>
        </w:rPr>
        <w:t xml:space="preserve"> </w:t>
      </w:r>
      <w:r w:rsidRPr="005474F2">
        <w:rPr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</w:p>
    <w:p w:rsidR="00477257" w:rsidRPr="00477257" w:rsidRDefault="00477257" w:rsidP="005474F2">
      <w:pPr>
        <w:ind w:right="141"/>
        <w:jc w:val="center"/>
        <w:outlineLvl w:val="0"/>
        <w:rPr>
          <w:sz w:val="28"/>
          <w:szCs w:val="28"/>
        </w:rPr>
      </w:pPr>
    </w:p>
    <w:p w:rsidR="005474F2" w:rsidRDefault="005474F2" w:rsidP="005474F2">
      <w:pPr>
        <w:ind w:right="141"/>
        <w:jc w:val="center"/>
        <w:outlineLvl w:val="0"/>
        <w:rPr>
          <w:sz w:val="28"/>
          <w:szCs w:val="28"/>
          <w:lang w:val="en-US"/>
        </w:rPr>
      </w:pPr>
      <w:r w:rsidRPr="005474F2">
        <w:rPr>
          <w:sz w:val="28"/>
          <w:szCs w:val="28"/>
        </w:rPr>
        <w:t>АДМИНИСТРАЦИЯ ПОСТАНОВЛЯЕТ:</w:t>
      </w:r>
    </w:p>
    <w:p w:rsidR="00477257" w:rsidRPr="00477257" w:rsidRDefault="00477257" w:rsidP="005474F2">
      <w:pPr>
        <w:ind w:right="141"/>
        <w:jc w:val="center"/>
        <w:outlineLvl w:val="0"/>
        <w:rPr>
          <w:sz w:val="28"/>
          <w:szCs w:val="28"/>
          <w:lang w:val="en-US"/>
        </w:rPr>
      </w:pPr>
    </w:p>
    <w:p w:rsidR="005474F2" w:rsidRPr="005474F2" w:rsidRDefault="005474F2" w:rsidP="005474F2">
      <w:pPr>
        <w:ind w:right="-1"/>
        <w:jc w:val="both"/>
        <w:outlineLvl w:val="0"/>
        <w:rPr>
          <w:sz w:val="28"/>
          <w:szCs w:val="28"/>
        </w:rPr>
      </w:pPr>
      <w:r w:rsidRPr="005474F2">
        <w:rPr>
          <w:sz w:val="28"/>
          <w:szCs w:val="28"/>
        </w:rPr>
        <w:t>1. Утвердить прилагаемый Порядок формирования перечня налоговых расходов и оценки налоговых расходов Администрации муниципального образования «Красногорский район».</w:t>
      </w:r>
    </w:p>
    <w:p w:rsidR="005474F2" w:rsidRPr="00477257" w:rsidRDefault="005474F2" w:rsidP="005474F2">
      <w:pPr>
        <w:ind w:right="-1"/>
        <w:jc w:val="both"/>
        <w:outlineLvl w:val="0"/>
        <w:rPr>
          <w:sz w:val="28"/>
          <w:szCs w:val="28"/>
        </w:rPr>
      </w:pPr>
      <w:r w:rsidRPr="005474F2">
        <w:rPr>
          <w:sz w:val="28"/>
          <w:szCs w:val="28"/>
        </w:rPr>
        <w:t xml:space="preserve">2. </w:t>
      </w:r>
      <w:proofErr w:type="gramStart"/>
      <w:r w:rsidR="00477257">
        <w:rPr>
          <w:sz w:val="28"/>
          <w:szCs w:val="28"/>
        </w:rPr>
        <w:t>Разместить</w:t>
      </w:r>
      <w:proofErr w:type="gramEnd"/>
      <w:r w:rsidR="00477257">
        <w:rPr>
          <w:sz w:val="28"/>
          <w:szCs w:val="28"/>
        </w:rPr>
        <w:t xml:space="preserve"> настоящее постановление на официальном сайте муниципального образования «Красногорский район».</w:t>
      </w:r>
    </w:p>
    <w:p w:rsidR="005474F2" w:rsidRPr="005474F2" w:rsidRDefault="005474F2" w:rsidP="005474F2">
      <w:pPr>
        <w:ind w:right="-1"/>
        <w:jc w:val="both"/>
        <w:outlineLvl w:val="0"/>
        <w:rPr>
          <w:sz w:val="28"/>
          <w:szCs w:val="28"/>
        </w:rPr>
      </w:pPr>
      <w:r w:rsidRPr="005474F2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5474F2" w:rsidRPr="005474F2" w:rsidRDefault="005474F2" w:rsidP="005474F2">
      <w:pPr>
        <w:ind w:right="-1"/>
        <w:jc w:val="both"/>
        <w:outlineLvl w:val="0"/>
        <w:rPr>
          <w:sz w:val="28"/>
          <w:szCs w:val="28"/>
        </w:rPr>
      </w:pPr>
    </w:p>
    <w:p w:rsidR="00BC1EEA" w:rsidRDefault="00BC1EEA" w:rsidP="005474F2">
      <w:pPr>
        <w:ind w:right="-1"/>
        <w:jc w:val="both"/>
        <w:outlineLvl w:val="0"/>
        <w:rPr>
          <w:sz w:val="28"/>
          <w:szCs w:val="28"/>
        </w:rPr>
      </w:pPr>
    </w:p>
    <w:p w:rsidR="005474F2" w:rsidRPr="005474F2" w:rsidRDefault="005474F2" w:rsidP="005474F2">
      <w:pPr>
        <w:ind w:right="-1"/>
        <w:jc w:val="both"/>
        <w:outlineLvl w:val="0"/>
        <w:rPr>
          <w:sz w:val="28"/>
          <w:szCs w:val="28"/>
        </w:rPr>
      </w:pPr>
      <w:r w:rsidRPr="005474F2">
        <w:rPr>
          <w:sz w:val="28"/>
          <w:szCs w:val="28"/>
        </w:rPr>
        <w:t>Глава муниципального образования</w:t>
      </w:r>
    </w:p>
    <w:p w:rsidR="005474F2" w:rsidRDefault="005474F2" w:rsidP="005474F2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Pr="005474F2">
        <w:rPr>
          <w:sz w:val="28"/>
          <w:szCs w:val="28"/>
        </w:rPr>
        <w:t xml:space="preserve">                                                 </w:t>
      </w:r>
      <w:r w:rsidR="00BC1EEA">
        <w:rPr>
          <w:sz w:val="28"/>
          <w:szCs w:val="28"/>
        </w:rPr>
        <w:t xml:space="preserve">    </w:t>
      </w:r>
      <w:r w:rsidRPr="005474F2">
        <w:rPr>
          <w:sz w:val="28"/>
          <w:szCs w:val="28"/>
        </w:rPr>
        <w:t xml:space="preserve">    В.С.</w:t>
      </w:r>
      <w:r w:rsidR="00BC1EEA">
        <w:rPr>
          <w:sz w:val="28"/>
          <w:szCs w:val="28"/>
        </w:rPr>
        <w:t xml:space="preserve"> </w:t>
      </w:r>
      <w:proofErr w:type="spellStart"/>
      <w:r w:rsidRPr="005474F2">
        <w:rPr>
          <w:sz w:val="28"/>
          <w:szCs w:val="28"/>
        </w:rPr>
        <w:t>Корепанов</w:t>
      </w:r>
      <w:proofErr w:type="spellEnd"/>
    </w:p>
    <w:p w:rsidR="00BC1EEA" w:rsidRDefault="00BC1EEA" w:rsidP="005474F2">
      <w:pPr>
        <w:ind w:right="-1"/>
        <w:jc w:val="both"/>
        <w:outlineLvl w:val="0"/>
        <w:rPr>
          <w:sz w:val="28"/>
          <w:szCs w:val="28"/>
        </w:rPr>
      </w:pPr>
    </w:p>
    <w:p w:rsidR="00BC1EEA" w:rsidRDefault="00BC1EEA" w:rsidP="005474F2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C1EEA" w:rsidRDefault="00BC1EEA" w:rsidP="005474F2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правовой, </w:t>
      </w:r>
    </w:p>
    <w:p w:rsidR="00BC1EEA" w:rsidRPr="005474F2" w:rsidRDefault="00BC1EEA" w:rsidP="005474F2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организационной и кадровой работы                                   Н.В. Ульянова       </w:t>
      </w:r>
    </w:p>
    <w:p w:rsidR="005474F2" w:rsidRDefault="005474F2" w:rsidP="005474F2">
      <w:pPr>
        <w:widowControl w:val="0"/>
        <w:jc w:val="both"/>
        <w:rPr>
          <w:sz w:val="26"/>
          <w:szCs w:val="26"/>
        </w:rPr>
      </w:pPr>
    </w:p>
    <w:p w:rsidR="005474F2" w:rsidRDefault="005474F2" w:rsidP="005474F2">
      <w:pPr>
        <w:widowControl w:val="0"/>
        <w:jc w:val="both"/>
        <w:rPr>
          <w:sz w:val="26"/>
          <w:szCs w:val="26"/>
        </w:rPr>
      </w:pPr>
    </w:p>
    <w:p w:rsidR="00BC1EEA" w:rsidRDefault="00BC1EEA" w:rsidP="005474F2">
      <w:pPr>
        <w:widowControl w:val="0"/>
        <w:jc w:val="both"/>
        <w:rPr>
          <w:sz w:val="26"/>
          <w:szCs w:val="26"/>
        </w:rPr>
      </w:pPr>
    </w:p>
    <w:p w:rsidR="00BC1EEA" w:rsidRDefault="00BC1EEA" w:rsidP="005474F2">
      <w:pPr>
        <w:widowControl w:val="0"/>
        <w:jc w:val="both"/>
        <w:rPr>
          <w:sz w:val="26"/>
          <w:szCs w:val="26"/>
        </w:rPr>
      </w:pPr>
    </w:p>
    <w:p w:rsidR="006E59C4" w:rsidRPr="006E59C4" w:rsidRDefault="00BC1EEA" w:rsidP="00BC1EEA">
      <w:pPr>
        <w:widowControl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Исп. </w:t>
      </w:r>
      <w:proofErr w:type="spellStart"/>
      <w:r>
        <w:rPr>
          <w:sz w:val="26"/>
          <w:szCs w:val="26"/>
        </w:rPr>
        <w:t>Стяжкина</w:t>
      </w:r>
      <w:proofErr w:type="spellEnd"/>
      <w:r>
        <w:rPr>
          <w:sz w:val="26"/>
          <w:szCs w:val="26"/>
        </w:rPr>
        <w:t xml:space="preserve"> Е.А.</w:t>
      </w:r>
    </w:p>
    <w:p w:rsidR="006E59C4" w:rsidRPr="006E59C4" w:rsidRDefault="006E59C4" w:rsidP="005474F2">
      <w:pPr>
        <w:widowControl w:val="0"/>
        <w:autoSpaceDE w:val="0"/>
        <w:autoSpaceDN w:val="0"/>
        <w:adjustRightInd w:val="0"/>
        <w:ind w:firstLine="5387"/>
        <w:jc w:val="right"/>
        <w:outlineLvl w:val="0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Утвержден</w:t>
      </w:r>
    </w:p>
    <w:p w:rsidR="007B2763" w:rsidRDefault="006E59C4" w:rsidP="005474F2">
      <w:pPr>
        <w:widowControl w:val="0"/>
        <w:autoSpaceDE w:val="0"/>
        <w:autoSpaceDN w:val="0"/>
        <w:adjustRightInd w:val="0"/>
        <w:ind w:firstLine="5387"/>
        <w:jc w:val="right"/>
        <w:rPr>
          <w:sz w:val="28"/>
          <w:szCs w:val="28"/>
        </w:rPr>
      </w:pPr>
      <w:r w:rsidRPr="006E59C4">
        <w:rPr>
          <w:sz w:val="28"/>
          <w:szCs w:val="28"/>
        </w:rPr>
        <w:t xml:space="preserve">постановлением </w:t>
      </w:r>
      <w:r w:rsidR="00541D54">
        <w:rPr>
          <w:sz w:val="28"/>
          <w:szCs w:val="28"/>
        </w:rPr>
        <w:t xml:space="preserve">Администрации </w:t>
      </w:r>
      <w:r w:rsidR="007B2763">
        <w:rPr>
          <w:sz w:val="28"/>
          <w:szCs w:val="28"/>
        </w:rPr>
        <w:t xml:space="preserve"> </w:t>
      </w:r>
    </w:p>
    <w:p w:rsidR="007B2763" w:rsidRDefault="007B2763" w:rsidP="005474F2">
      <w:pPr>
        <w:widowControl w:val="0"/>
        <w:autoSpaceDE w:val="0"/>
        <w:autoSpaceDN w:val="0"/>
        <w:adjustRightInd w:val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1D54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 </w:t>
      </w:r>
    </w:p>
    <w:p w:rsidR="006E59C4" w:rsidRPr="006E59C4" w:rsidRDefault="007B2763" w:rsidP="005474F2">
      <w:pPr>
        <w:widowControl w:val="0"/>
        <w:autoSpaceDE w:val="0"/>
        <w:autoSpaceDN w:val="0"/>
        <w:adjustRightInd w:val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6E59C4" w:rsidRPr="006E59C4" w:rsidRDefault="006E59C4" w:rsidP="005474F2">
      <w:pPr>
        <w:widowControl w:val="0"/>
        <w:autoSpaceDE w:val="0"/>
        <w:autoSpaceDN w:val="0"/>
        <w:adjustRightInd w:val="0"/>
        <w:ind w:firstLine="5103"/>
        <w:jc w:val="right"/>
        <w:rPr>
          <w:sz w:val="28"/>
          <w:szCs w:val="28"/>
        </w:rPr>
      </w:pPr>
      <w:r w:rsidRPr="006E59C4">
        <w:rPr>
          <w:sz w:val="28"/>
          <w:szCs w:val="28"/>
        </w:rPr>
        <w:t>от «</w:t>
      </w:r>
      <w:r w:rsidR="005474F2">
        <w:rPr>
          <w:sz w:val="28"/>
          <w:szCs w:val="28"/>
        </w:rPr>
        <w:t>26</w:t>
      </w:r>
      <w:r w:rsidRPr="006E59C4">
        <w:rPr>
          <w:sz w:val="28"/>
          <w:szCs w:val="28"/>
        </w:rPr>
        <w:t xml:space="preserve">» </w:t>
      </w:r>
      <w:r w:rsidR="005474F2">
        <w:rPr>
          <w:sz w:val="28"/>
          <w:szCs w:val="28"/>
        </w:rPr>
        <w:t>ноября</w:t>
      </w:r>
      <w:r w:rsidRPr="006E59C4">
        <w:rPr>
          <w:sz w:val="28"/>
          <w:szCs w:val="28"/>
        </w:rPr>
        <w:t xml:space="preserve"> 2020 года № </w:t>
      </w:r>
      <w:r w:rsidR="005474F2">
        <w:rPr>
          <w:sz w:val="28"/>
          <w:szCs w:val="28"/>
        </w:rPr>
        <w:t>642</w:t>
      </w:r>
    </w:p>
    <w:p w:rsidR="006E59C4" w:rsidRPr="006E59C4" w:rsidRDefault="006E59C4" w:rsidP="005474F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31"/>
      <w:bookmarkEnd w:id="0"/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ПОРЯДОК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формирования перечня налоговых расходов и оценки</w:t>
      </w:r>
    </w:p>
    <w:p w:rsid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 xml:space="preserve">налоговых расходов </w:t>
      </w:r>
      <w:r w:rsidR="007B2763">
        <w:rPr>
          <w:b/>
          <w:bCs/>
          <w:sz w:val="28"/>
          <w:szCs w:val="24"/>
        </w:rPr>
        <w:t xml:space="preserve">муниципального образования </w:t>
      </w:r>
    </w:p>
    <w:p w:rsidR="007B2763" w:rsidRPr="006E59C4" w:rsidRDefault="007B2763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4"/>
        </w:rPr>
        <w:t>«Красногорский район»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I. Общие положения</w:t>
      </w:r>
    </w:p>
    <w:p w:rsidR="006E59C4" w:rsidRPr="006E59C4" w:rsidRDefault="006E59C4" w:rsidP="007B27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Настоящий Порядок определяет правила формирования перечня налоговых расходов и оценки налоговых расходов </w:t>
      </w:r>
      <w:r w:rsidR="007B2763" w:rsidRPr="007B2763">
        <w:rPr>
          <w:sz w:val="28"/>
          <w:szCs w:val="28"/>
        </w:rPr>
        <w:t>муниципального образования «Красногорский район»</w:t>
      </w:r>
      <w:r w:rsidR="00F278A6">
        <w:rPr>
          <w:sz w:val="28"/>
          <w:szCs w:val="28"/>
        </w:rPr>
        <w:t xml:space="preserve"> (далее по тексту – муниципальное образование)</w:t>
      </w:r>
      <w:r w:rsidRPr="006E59C4">
        <w:rPr>
          <w:sz w:val="28"/>
          <w:szCs w:val="28"/>
        </w:rPr>
        <w:t>.</w:t>
      </w:r>
      <w:bookmarkStart w:id="1" w:name="_GoBack"/>
      <w:bookmarkEnd w:id="1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2. </w:t>
      </w:r>
      <w:proofErr w:type="gramStart"/>
      <w:r w:rsidRPr="006E59C4">
        <w:rPr>
          <w:sz w:val="28"/>
          <w:szCs w:val="28"/>
        </w:rPr>
        <w:t xml:space="preserve">В настоящем Порядке используются термины и понятия, установленные общими </w:t>
      </w:r>
      <w:hyperlink r:id="rId10" w:history="1">
        <w:r w:rsidRPr="006E59C4">
          <w:rPr>
            <w:sz w:val="28"/>
            <w:szCs w:val="28"/>
          </w:rPr>
          <w:t>требованиями</w:t>
        </w:r>
      </w:hyperlink>
      <w:r w:rsidRPr="006E59C4">
        <w:rPr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 796 «Об общих требованиях к оценке налоговых расходов субъектов Российской Федерации и муниципальных образований» (далее –</w:t>
      </w:r>
      <w:r w:rsidRPr="006E59C4">
        <w:rPr>
          <w:rFonts w:ascii="Arial" w:hAnsi="Arial" w:cs="Arial"/>
          <w:sz w:val="28"/>
          <w:szCs w:val="28"/>
        </w:rPr>
        <w:t xml:space="preserve"> </w:t>
      </w:r>
      <w:r w:rsidRPr="006E59C4">
        <w:rPr>
          <w:sz w:val="28"/>
          <w:szCs w:val="28"/>
        </w:rPr>
        <w:t>Общие требования).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3. Отнесение налоговых расходов </w:t>
      </w:r>
      <w:r w:rsidR="007B2763" w:rsidRPr="007B2763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к </w:t>
      </w:r>
      <w:r w:rsidR="007B2763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7B2763" w:rsidRPr="007B2763">
        <w:rPr>
          <w:sz w:val="28"/>
          <w:szCs w:val="28"/>
        </w:rPr>
        <w:t>муниципального образования «Красногорский район»</w:t>
      </w:r>
      <w:r w:rsidRPr="006E59C4">
        <w:rPr>
          <w:sz w:val="28"/>
          <w:szCs w:val="28"/>
        </w:rPr>
        <w:t xml:space="preserve"> осуществляется исходя из целей </w:t>
      </w:r>
      <w:r w:rsidR="007B2763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</w:t>
      </w:r>
      <w:r w:rsidR="00F278A6">
        <w:rPr>
          <w:sz w:val="28"/>
          <w:szCs w:val="28"/>
        </w:rPr>
        <w:t xml:space="preserve">муниципального образования, </w:t>
      </w:r>
      <w:r w:rsidRPr="006E59C4">
        <w:rPr>
          <w:sz w:val="28"/>
          <w:szCs w:val="28"/>
        </w:rPr>
        <w:t xml:space="preserve">структурных элементов </w:t>
      </w:r>
      <w:r w:rsidR="007B2763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</w:t>
      </w:r>
      <w:r w:rsidR="007B2763" w:rsidRPr="007B2763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7B2763" w:rsidRPr="007B276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7B2763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7B2763" w:rsidRPr="007B276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4. В целях оценки налоговых расходов </w:t>
      </w:r>
      <w:r w:rsidR="007B2763" w:rsidRPr="007B2763">
        <w:rPr>
          <w:sz w:val="28"/>
          <w:szCs w:val="28"/>
        </w:rPr>
        <w:t xml:space="preserve">муниципального образования </w:t>
      </w:r>
      <w:r w:rsidR="007B2763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 xml:space="preserve"> финансов </w:t>
      </w:r>
      <w:r w:rsidR="00733BDA" w:rsidRPr="00733BDA">
        <w:rPr>
          <w:sz w:val="28"/>
          <w:szCs w:val="28"/>
        </w:rPr>
        <w:t xml:space="preserve">Администрации </w:t>
      </w:r>
      <w:r w:rsidR="007B2763" w:rsidRPr="007B2763">
        <w:rPr>
          <w:sz w:val="28"/>
          <w:szCs w:val="28"/>
        </w:rPr>
        <w:t>муниципального образования «Красногорский район»</w:t>
      </w:r>
      <w:r w:rsidR="007A75F9">
        <w:rPr>
          <w:sz w:val="28"/>
          <w:szCs w:val="28"/>
        </w:rPr>
        <w:t xml:space="preserve"> (</w:t>
      </w:r>
      <w:r w:rsidR="00F278A6">
        <w:rPr>
          <w:sz w:val="28"/>
          <w:szCs w:val="28"/>
        </w:rPr>
        <w:t>далее по тексту – Управление финансов)</w:t>
      </w:r>
      <w:r w:rsidRPr="006E59C4">
        <w:rPr>
          <w:sz w:val="28"/>
          <w:szCs w:val="28"/>
        </w:rPr>
        <w:t>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формирует перечень налоговых расходов </w:t>
      </w:r>
      <w:r w:rsidR="00F278A6">
        <w:rPr>
          <w:sz w:val="28"/>
          <w:szCs w:val="28"/>
        </w:rPr>
        <w:t>муниципального образования;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осуществляет анализ и обобщение результатов оценки налоговых расходов </w:t>
      </w:r>
      <w:r w:rsidR="00F278A6">
        <w:rPr>
          <w:sz w:val="28"/>
          <w:szCs w:val="28"/>
        </w:rPr>
        <w:t xml:space="preserve">муниципального образования, </w:t>
      </w:r>
      <w:r w:rsidRPr="006E59C4">
        <w:rPr>
          <w:sz w:val="28"/>
          <w:szCs w:val="28"/>
        </w:rPr>
        <w:t xml:space="preserve">проводимой кураторами налоговых расходов </w:t>
      </w:r>
      <w:r w:rsidR="007B2763" w:rsidRPr="007B276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278A6" w:rsidRDefault="006E59C4" w:rsidP="007A75F9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II. Формирование перечня налоговых расходов</w:t>
      </w:r>
      <w:r w:rsidR="007A75F9">
        <w:rPr>
          <w:sz w:val="28"/>
          <w:szCs w:val="28"/>
        </w:rPr>
        <w:t xml:space="preserve"> </w:t>
      </w:r>
      <w:r w:rsidR="007B2763" w:rsidRPr="007B2763">
        <w:rPr>
          <w:sz w:val="28"/>
          <w:szCs w:val="28"/>
        </w:rPr>
        <w:t xml:space="preserve">муниципального образования </w:t>
      </w:r>
    </w:p>
    <w:p w:rsidR="007A75F9" w:rsidRDefault="007A75F9" w:rsidP="006E59C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5. Проект перечня налоговых расходов </w:t>
      </w:r>
      <w:r w:rsidR="001108E2" w:rsidRPr="001108E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на очередной финансовый год и плановый период (далее – проект перечня налоговых расходов) формируется </w:t>
      </w:r>
      <w:r w:rsidR="001108E2">
        <w:rPr>
          <w:sz w:val="28"/>
          <w:szCs w:val="28"/>
        </w:rPr>
        <w:t>Управлением</w:t>
      </w:r>
      <w:r w:rsidRPr="006E59C4">
        <w:rPr>
          <w:sz w:val="28"/>
          <w:szCs w:val="28"/>
        </w:rPr>
        <w:t xml:space="preserve"> финансов до 1 ноября текущего года по форме согласно приложению 1 к настоящему Порядку. </w:t>
      </w:r>
    </w:p>
    <w:p w:rsidR="006E59C4" w:rsidRPr="006E59C4" w:rsidRDefault="006E59C4" w:rsidP="006E59C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Проект перечня налоговых расходов с заполненной информацией по графам 1-9 направляется на согласование ответственным исполнителям </w:t>
      </w:r>
      <w:r w:rsidR="001108E2">
        <w:rPr>
          <w:sz w:val="28"/>
          <w:szCs w:val="28"/>
        </w:rPr>
        <w:t xml:space="preserve">муниципальных </w:t>
      </w:r>
      <w:r w:rsidRPr="006E59C4">
        <w:rPr>
          <w:sz w:val="28"/>
          <w:szCs w:val="28"/>
        </w:rPr>
        <w:t xml:space="preserve"> программ </w:t>
      </w:r>
      <w:r w:rsidR="001108E2" w:rsidRPr="001108E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которые предлагаются </w:t>
      </w:r>
      <w:r w:rsidR="001108E2">
        <w:rPr>
          <w:sz w:val="28"/>
          <w:szCs w:val="28"/>
        </w:rPr>
        <w:t>Управлением</w:t>
      </w:r>
      <w:r w:rsidRPr="006E59C4">
        <w:rPr>
          <w:sz w:val="28"/>
          <w:szCs w:val="28"/>
        </w:rPr>
        <w:t xml:space="preserve"> финансов к определению в качестве кураторов налоговых расходов (далее – предлагаемые кураторы налоговых расходов).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6. </w:t>
      </w:r>
      <w:proofErr w:type="gramStart"/>
      <w:r w:rsidRPr="006E59C4">
        <w:rPr>
          <w:sz w:val="28"/>
          <w:szCs w:val="28"/>
        </w:rPr>
        <w:t xml:space="preserve">Ответственные исполнители </w:t>
      </w:r>
      <w:r w:rsidR="001108E2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</w:t>
      </w:r>
      <w:r w:rsidR="001108E2" w:rsidRPr="001108E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предлагаемые кураторы налоговых расходов в срок до 10 ноября текущего года рассматривают проект перечня налоговых расходов на предмет определения кураторов налоговых расходов </w:t>
      </w:r>
      <w:r w:rsidR="001108E2" w:rsidRPr="001108E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определяют распределение налоговых расходов </w:t>
      </w:r>
      <w:r w:rsidR="001108E2" w:rsidRPr="001108E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по целям </w:t>
      </w:r>
      <w:r w:rsidR="001108E2">
        <w:rPr>
          <w:sz w:val="28"/>
          <w:szCs w:val="28"/>
        </w:rPr>
        <w:t xml:space="preserve">муниципальных </w:t>
      </w:r>
      <w:r w:rsidRPr="006E59C4">
        <w:rPr>
          <w:sz w:val="28"/>
          <w:szCs w:val="28"/>
        </w:rPr>
        <w:t xml:space="preserve"> программ </w:t>
      </w:r>
      <w:r w:rsidR="001108E2" w:rsidRPr="001108E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и (или) целям социально-экономической политики </w:t>
      </w:r>
      <w:r w:rsidR="001108E2" w:rsidRPr="001108E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1108E2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1108E2" w:rsidRPr="001108E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Ответственными исполнителями </w:t>
      </w:r>
      <w:r w:rsidR="001108E2">
        <w:rPr>
          <w:sz w:val="28"/>
          <w:szCs w:val="28"/>
        </w:rPr>
        <w:t xml:space="preserve">муниципальных </w:t>
      </w:r>
      <w:r w:rsidRPr="006E59C4">
        <w:rPr>
          <w:sz w:val="28"/>
          <w:szCs w:val="28"/>
        </w:rPr>
        <w:t xml:space="preserve">программ </w:t>
      </w:r>
      <w:r w:rsidR="001108E2" w:rsidRPr="001108E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предлагаемыми кураторами налоговых расходов заполняются графы 10-12 проекта перечня налоговых расходов. Проект перечня налоговых расходов направляется предлагаемыми кураторами налоговых расходов </w:t>
      </w:r>
      <w:r w:rsidR="001108E2" w:rsidRPr="001108E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в </w:t>
      </w:r>
      <w:r w:rsidR="001108E2">
        <w:rPr>
          <w:sz w:val="28"/>
          <w:szCs w:val="28"/>
        </w:rPr>
        <w:t>Управление</w:t>
      </w:r>
      <w:r w:rsidRPr="006E59C4">
        <w:rPr>
          <w:sz w:val="28"/>
          <w:szCs w:val="28"/>
        </w:rPr>
        <w:t xml:space="preserve"> финансов в течение срока, указанного в </w:t>
      </w:r>
      <w:hyperlink w:anchor="P78" w:history="1">
        <w:r w:rsidRPr="006E59C4">
          <w:rPr>
            <w:sz w:val="28"/>
            <w:szCs w:val="28"/>
          </w:rPr>
          <w:t>абзаце первом</w:t>
        </w:r>
      </w:hyperlink>
      <w:r w:rsidRPr="006E59C4">
        <w:rPr>
          <w:sz w:val="28"/>
          <w:szCs w:val="28"/>
        </w:rPr>
        <w:t xml:space="preserve"> настоящего пункта, вместе с замечаниями и предложениями по уточнению проекта перечня налоговых расходов, при их наличии. В случае если указанные замечания и предложения предполагают изменение предложенного </w:t>
      </w:r>
      <w:r w:rsidR="001108E2">
        <w:rPr>
          <w:sz w:val="28"/>
          <w:szCs w:val="28"/>
        </w:rPr>
        <w:t xml:space="preserve">Управлением </w:t>
      </w:r>
      <w:r w:rsidRPr="006E59C4">
        <w:rPr>
          <w:sz w:val="28"/>
          <w:szCs w:val="28"/>
        </w:rPr>
        <w:t xml:space="preserve"> финансов куратора налогового расхода, замечания и предложения подлежат согласованию с новым предлагаемым куратором налогового расхода и направлению в </w:t>
      </w:r>
      <w:r w:rsidR="001108E2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 xml:space="preserve"> финансов</w:t>
      </w:r>
      <w:r w:rsidR="00733BDA" w:rsidRPr="00733BDA">
        <w:t xml:space="preserve"> </w:t>
      </w:r>
      <w:r w:rsidRPr="006E59C4">
        <w:rPr>
          <w:sz w:val="28"/>
          <w:szCs w:val="28"/>
        </w:rPr>
        <w:t>в течение срока, указанного в абзаце первом настоящего пункта.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случае если указанные замечания и предложения не направлены в </w:t>
      </w:r>
      <w:r w:rsidR="00733BDA">
        <w:rPr>
          <w:sz w:val="28"/>
          <w:szCs w:val="28"/>
        </w:rPr>
        <w:t>Управление</w:t>
      </w:r>
      <w:r w:rsidRPr="006E59C4">
        <w:rPr>
          <w:sz w:val="28"/>
          <w:szCs w:val="28"/>
        </w:rPr>
        <w:t xml:space="preserve"> финансов в течение срока, указанного в </w:t>
      </w:r>
      <w:hyperlink w:anchor="P78" w:history="1">
        <w:r w:rsidRPr="006E59C4">
          <w:rPr>
            <w:sz w:val="28"/>
            <w:szCs w:val="28"/>
          </w:rPr>
          <w:t>абзаце первом</w:t>
        </w:r>
      </w:hyperlink>
      <w:r w:rsidRPr="006E59C4">
        <w:rPr>
          <w:sz w:val="28"/>
          <w:szCs w:val="28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5F9">
        <w:rPr>
          <w:sz w:val="28"/>
          <w:szCs w:val="28"/>
        </w:rPr>
        <w:t xml:space="preserve">Перечень налоговых расходов </w:t>
      </w:r>
      <w:r w:rsidR="00733BDA" w:rsidRPr="007A75F9">
        <w:rPr>
          <w:sz w:val="28"/>
          <w:szCs w:val="28"/>
        </w:rPr>
        <w:t xml:space="preserve">муниципального образования </w:t>
      </w:r>
      <w:r w:rsidRPr="007A75F9">
        <w:rPr>
          <w:sz w:val="28"/>
          <w:szCs w:val="28"/>
        </w:rPr>
        <w:t xml:space="preserve">утверждается приказом </w:t>
      </w:r>
      <w:r w:rsidR="00733BDA" w:rsidRPr="007A75F9">
        <w:rPr>
          <w:sz w:val="28"/>
          <w:szCs w:val="28"/>
        </w:rPr>
        <w:t xml:space="preserve">Управления </w:t>
      </w:r>
      <w:r w:rsidRPr="007A75F9">
        <w:rPr>
          <w:sz w:val="28"/>
          <w:szCs w:val="28"/>
        </w:rPr>
        <w:t xml:space="preserve"> финансов и размещается на официальном сайте </w:t>
      </w:r>
      <w:r w:rsidR="00733BDA" w:rsidRPr="007A75F9">
        <w:rPr>
          <w:sz w:val="28"/>
          <w:szCs w:val="28"/>
        </w:rPr>
        <w:t xml:space="preserve">муниципального образования «Красногорский район» </w:t>
      </w:r>
      <w:r w:rsidRPr="007A75F9">
        <w:rPr>
          <w:sz w:val="28"/>
          <w:szCs w:val="28"/>
        </w:rPr>
        <w:t>в информационно-телекоммуникационной сети «Интернет».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7. В случае принятия нормативных правовых актов, предусматривающих изменение информации, включенной в перечень налоговых расходов </w:t>
      </w:r>
      <w:r w:rsidR="00893957" w:rsidRPr="00893957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кураторы налоговых расходов </w:t>
      </w:r>
      <w:r w:rsidR="00893957" w:rsidRPr="00893957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в течение 10 рабочих дней </w:t>
      </w:r>
      <w:proofErr w:type="gramStart"/>
      <w:r w:rsidRPr="006E59C4">
        <w:rPr>
          <w:sz w:val="28"/>
          <w:szCs w:val="28"/>
        </w:rPr>
        <w:t>с даты вступления</w:t>
      </w:r>
      <w:proofErr w:type="gramEnd"/>
      <w:r w:rsidRPr="006E59C4">
        <w:rPr>
          <w:sz w:val="28"/>
          <w:szCs w:val="28"/>
        </w:rPr>
        <w:t xml:space="preserve"> в силу соответствующего нормативного правового акта направляют в </w:t>
      </w:r>
      <w:r w:rsidR="00893957">
        <w:rPr>
          <w:sz w:val="28"/>
          <w:szCs w:val="28"/>
        </w:rPr>
        <w:t>Управление</w:t>
      </w:r>
      <w:r w:rsidRPr="006E59C4">
        <w:rPr>
          <w:sz w:val="28"/>
          <w:szCs w:val="28"/>
        </w:rPr>
        <w:t xml:space="preserve"> финансов информацию о необходимости внесения изменений в перечень налоговых расходов </w:t>
      </w:r>
      <w:r w:rsidR="00893957" w:rsidRPr="00893957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. </w:t>
      </w:r>
      <w:r w:rsidR="00893957">
        <w:rPr>
          <w:sz w:val="28"/>
          <w:szCs w:val="28"/>
        </w:rPr>
        <w:t xml:space="preserve"> Управление </w:t>
      </w:r>
      <w:r w:rsidRPr="006E59C4">
        <w:rPr>
          <w:sz w:val="28"/>
          <w:szCs w:val="28"/>
        </w:rPr>
        <w:t xml:space="preserve">финансов на основании полученной информации вносит соответствующие изменения в перечень налоговых расходов </w:t>
      </w:r>
      <w:r w:rsidR="00893957" w:rsidRPr="00893957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III. Порядок оценки налоговых расходов </w:t>
      </w:r>
      <w:r w:rsidR="00893957" w:rsidRPr="00893957">
        <w:rPr>
          <w:sz w:val="28"/>
          <w:szCs w:val="28"/>
        </w:rPr>
        <w:t xml:space="preserve">муниципального образования </w:t>
      </w:r>
    </w:p>
    <w:p w:rsidR="00AA1F87" w:rsidRPr="006E59C4" w:rsidRDefault="00AA1F87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8. В целях проведения оценки налоговых расходов </w:t>
      </w:r>
      <w:r w:rsidR="00893957" w:rsidRPr="00893957">
        <w:rPr>
          <w:sz w:val="28"/>
          <w:szCs w:val="28"/>
        </w:rPr>
        <w:t xml:space="preserve">муниципального образования </w:t>
      </w:r>
      <w:r w:rsidR="00893957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>финансов ежегодно: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до 1 февраля текущего года направляет в Управление Федеральной налоговой службы по Удмуртской Республике сведения о категориях </w:t>
      </w:r>
      <w:proofErr w:type="gramStart"/>
      <w:r w:rsidRPr="006E59C4">
        <w:rPr>
          <w:sz w:val="28"/>
          <w:szCs w:val="28"/>
        </w:rPr>
        <w:t>плательщиков</w:t>
      </w:r>
      <w:proofErr w:type="gramEnd"/>
      <w:r w:rsidRPr="006E59C4">
        <w:rPr>
          <w:sz w:val="28"/>
          <w:szCs w:val="28"/>
        </w:rPr>
        <w:t xml:space="preserve"> с указанием обусловливающих соответствующие налоговые расходы </w:t>
      </w:r>
      <w:r w:rsidR="00A77FD8" w:rsidRPr="00A77FD8">
        <w:rPr>
          <w:sz w:val="28"/>
          <w:szCs w:val="28"/>
        </w:rPr>
        <w:t xml:space="preserve">муниципального образования  </w:t>
      </w:r>
      <w:r w:rsidR="00A77FD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нормативных правовых актов </w:t>
      </w:r>
      <w:r w:rsidR="00A77FD8" w:rsidRPr="00A77FD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w:anchor="P133" w:history="1">
        <w:r w:rsidRPr="006E59C4">
          <w:rPr>
            <w:sz w:val="28"/>
            <w:szCs w:val="28"/>
          </w:rPr>
          <w:t>приложением</w:t>
        </w:r>
      </w:hyperlink>
      <w:r w:rsidRPr="006E59C4">
        <w:rPr>
          <w:sz w:val="28"/>
          <w:szCs w:val="28"/>
        </w:rPr>
        <w:t xml:space="preserve"> 2 к настоящему Порядку;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до 10 апреля текущего года доводит до кураторов налоговых расходов </w:t>
      </w:r>
      <w:r w:rsidR="00A77FD8" w:rsidRPr="00A77FD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полученную от Управления Федеральной налоговой службы по Удмуртской Республике информацию о фискальных характеристиках налоговых расходов </w:t>
      </w:r>
      <w:r w:rsidR="00A77FD8" w:rsidRPr="00A77FD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 за отчетный финансовый год, а также информацию о стимулирующих налоговых расходах </w:t>
      </w:r>
      <w:r w:rsidR="00A77FD8" w:rsidRPr="00A77FD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за шесть лет, предшествующих отчетному финансовому году: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 количестве плательщиков, воспользовавшихся льготами;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 суммах выпадающих доходов консолидированного бюджета </w:t>
      </w:r>
      <w:r w:rsidR="00A77FD8" w:rsidRPr="00A77FD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по каждому налоговому расходу </w:t>
      </w:r>
      <w:r w:rsidR="00A77FD8" w:rsidRPr="00A77FD8">
        <w:rPr>
          <w:sz w:val="28"/>
          <w:szCs w:val="28"/>
        </w:rPr>
        <w:t>муниципального образования «Красногорский район»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об объемах налогов, задекларированных для уплаты плательщиками в консолидированный бюджет </w:t>
      </w:r>
      <w:r w:rsidR="00A77FD8" w:rsidRPr="00A77FD8">
        <w:rPr>
          <w:sz w:val="28"/>
          <w:szCs w:val="28"/>
        </w:rPr>
        <w:t xml:space="preserve">муниципального образования </w:t>
      </w:r>
      <w:r w:rsidR="00A77FD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по каждому налоговому расходу </w:t>
      </w:r>
      <w:r w:rsidR="00A77FD8" w:rsidRPr="00A77FD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 отношении стимулирующих налоговых расходов </w:t>
      </w:r>
      <w:r w:rsidR="00A77FD8" w:rsidRPr="00A77FD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9. Оценка налоговых расходов </w:t>
      </w:r>
      <w:r w:rsidR="00A77FD8" w:rsidRPr="00A77FD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проводится куратором налоговых расходов </w:t>
      </w:r>
      <w:r w:rsidR="00A77FD8" w:rsidRPr="00A77FD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. Результаты оценки по форме в соответствии с приложением 3 к настоящему Порядку с приложением аналитической записки по проведенным расчетам и пояснением (обоснованием) выводов, сделанных на основании данных расчетов, направляются в </w:t>
      </w:r>
      <w:r w:rsidR="00A77FD8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 xml:space="preserve"> финансов в срок до 10 мая текущего года.</w:t>
      </w:r>
    </w:p>
    <w:p w:rsidR="006E59C4" w:rsidRPr="006E59C4" w:rsidRDefault="006E59C4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10. Информация о нормативных, целевых и фискальных характеристиках налоговых расходов </w:t>
      </w:r>
      <w:r w:rsidR="001732F4" w:rsidRPr="001732F4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формируется </w:t>
      </w:r>
      <w:r w:rsidR="001732F4">
        <w:rPr>
          <w:sz w:val="28"/>
          <w:szCs w:val="28"/>
        </w:rPr>
        <w:t xml:space="preserve">Управлением </w:t>
      </w:r>
      <w:r w:rsidRPr="006E59C4">
        <w:rPr>
          <w:sz w:val="28"/>
          <w:szCs w:val="28"/>
        </w:rPr>
        <w:t xml:space="preserve"> финансов в соответствии с Перечнем показателей для проведения оценки налоговых расходов </w:t>
      </w:r>
      <w:r w:rsidR="001732F4" w:rsidRPr="001732F4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(согласно приложению 2 к настоящему Порядку), на основе: </w:t>
      </w:r>
    </w:p>
    <w:p w:rsidR="006E59C4" w:rsidRPr="006E59C4" w:rsidRDefault="006E59C4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данных, содержащихся в перечне налоговых расходов </w:t>
      </w:r>
      <w:r w:rsidR="001732F4" w:rsidRPr="001732F4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на очередной финансовый год и плановый период;</w:t>
      </w:r>
    </w:p>
    <w:p w:rsidR="006E59C4" w:rsidRPr="006E59C4" w:rsidRDefault="006E59C4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данных, предоставленных кураторами налоговых расходов </w:t>
      </w:r>
      <w:r w:rsidR="001732F4" w:rsidRPr="001732F4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3) данных, полученных от Управления Федеральной налоговой службы по Удмуртской Республике.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11. </w:t>
      </w:r>
      <w:r w:rsidR="001732F4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 xml:space="preserve"> финансов</w:t>
      </w:r>
      <w:r w:rsidR="001732F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до 1 июня текущего года направляет </w:t>
      </w:r>
      <w:proofErr w:type="gramStart"/>
      <w:r w:rsidRPr="006E59C4">
        <w:rPr>
          <w:sz w:val="28"/>
          <w:szCs w:val="28"/>
        </w:rPr>
        <w:t xml:space="preserve">в </w:t>
      </w:r>
      <w:r w:rsidR="00596AC7">
        <w:rPr>
          <w:sz w:val="28"/>
          <w:szCs w:val="28"/>
        </w:rPr>
        <w:t>Министерство</w:t>
      </w:r>
      <w:r w:rsidRPr="006E59C4">
        <w:rPr>
          <w:sz w:val="28"/>
          <w:szCs w:val="28"/>
        </w:rPr>
        <w:t xml:space="preserve"> финансов </w:t>
      </w:r>
      <w:r w:rsidR="001732F4">
        <w:rPr>
          <w:sz w:val="28"/>
          <w:szCs w:val="28"/>
        </w:rPr>
        <w:t xml:space="preserve">Удмуртской Республики </w:t>
      </w:r>
      <w:r w:rsidRPr="006E59C4">
        <w:rPr>
          <w:sz w:val="28"/>
          <w:szCs w:val="28"/>
        </w:rPr>
        <w:t xml:space="preserve"> данные для оценки эффективности налоговых расходов </w:t>
      </w:r>
      <w:r w:rsidR="001732F4" w:rsidRPr="001732F4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по перечню показателей для проведения оценки налоговых расходов </w:t>
      </w:r>
      <w:r w:rsidR="001732F4" w:rsidRPr="001732F4">
        <w:rPr>
          <w:sz w:val="28"/>
          <w:szCs w:val="28"/>
        </w:rPr>
        <w:t xml:space="preserve">муниципального </w:t>
      </w:r>
      <w:r w:rsidR="001732F4" w:rsidRPr="001732F4">
        <w:rPr>
          <w:sz w:val="28"/>
          <w:szCs w:val="28"/>
        </w:rPr>
        <w:lastRenderedPageBreak/>
        <w:t xml:space="preserve">образования </w:t>
      </w:r>
      <w:r w:rsidRPr="006E59C4">
        <w:rPr>
          <w:sz w:val="28"/>
          <w:szCs w:val="28"/>
        </w:rPr>
        <w:t>согласно приложению к Общим требованиям</w:t>
      </w:r>
      <w:proofErr w:type="gramEnd"/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12. При необходимости </w:t>
      </w:r>
      <w:r w:rsidR="001732F4">
        <w:rPr>
          <w:sz w:val="28"/>
          <w:szCs w:val="28"/>
        </w:rPr>
        <w:t xml:space="preserve"> Управление </w:t>
      </w:r>
      <w:r w:rsidRPr="006E59C4">
        <w:rPr>
          <w:sz w:val="28"/>
          <w:szCs w:val="28"/>
        </w:rPr>
        <w:t xml:space="preserve"> финансов до 20 августа текущего года представляет </w:t>
      </w:r>
      <w:proofErr w:type="gramStart"/>
      <w:r w:rsidRPr="006E59C4">
        <w:rPr>
          <w:sz w:val="28"/>
          <w:szCs w:val="28"/>
        </w:rPr>
        <w:t xml:space="preserve">в Министерство финансов </w:t>
      </w:r>
      <w:r w:rsidR="001732F4">
        <w:rPr>
          <w:sz w:val="28"/>
          <w:szCs w:val="28"/>
        </w:rPr>
        <w:t xml:space="preserve">Удмуртской Республики </w:t>
      </w:r>
      <w:r w:rsidRPr="006E59C4">
        <w:rPr>
          <w:sz w:val="28"/>
          <w:szCs w:val="28"/>
        </w:rPr>
        <w:t xml:space="preserve"> уточненную информацию по результатам проведенной оценки эффективности налоговых расходов </w:t>
      </w:r>
      <w:r w:rsidR="001732F4" w:rsidRPr="001732F4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по перечню показателей для проведения оценки налоговых расходов </w:t>
      </w:r>
      <w:r w:rsidR="001732F4" w:rsidRPr="001732F4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согласно приложению к Общим требованиям</w:t>
      </w:r>
      <w:proofErr w:type="gramEnd"/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13. </w:t>
      </w:r>
      <w:r w:rsidR="001732F4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 xml:space="preserve"> финансов формирует оценку эффективности налоговых расходов </w:t>
      </w:r>
      <w:r w:rsidR="001732F4" w:rsidRPr="001732F4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на основе данных, представленных кураторами налоговых расходов </w:t>
      </w:r>
      <w:r w:rsidR="001732F4" w:rsidRPr="001732F4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и до 1 сентября текущего года направляет результаты оценки налоговых </w:t>
      </w:r>
      <w:r w:rsidRPr="00AA1F87">
        <w:rPr>
          <w:sz w:val="28"/>
          <w:szCs w:val="28"/>
        </w:rPr>
        <w:t xml:space="preserve">расходов </w:t>
      </w:r>
      <w:r w:rsidR="00AA1F87">
        <w:rPr>
          <w:sz w:val="28"/>
          <w:szCs w:val="28"/>
        </w:rPr>
        <w:t>Главе муниципального образования</w:t>
      </w:r>
      <w:r w:rsidR="006F4AAA" w:rsidRPr="00AA1F87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Результаты оценки налоговых расходов </w:t>
      </w:r>
      <w:r w:rsidR="003B1261" w:rsidRPr="003B1261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учитываются при формировании основных направлений бюджетной и налоговой политики </w:t>
      </w:r>
      <w:r w:rsidR="003B1261" w:rsidRPr="003B1261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при проведении </w:t>
      </w:r>
      <w:proofErr w:type="gramStart"/>
      <w:r w:rsidRPr="006E59C4">
        <w:rPr>
          <w:sz w:val="28"/>
          <w:szCs w:val="28"/>
        </w:rPr>
        <w:t xml:space="preserve">оценки эффективности реализации </w:t>
      </w:r>
      <w:r w:rsidR="003B1261">
        <w:rPr>
          <w:sz w:val="28"/>
          <w:szCs w:val="28"/>
        </w:rPr>
        <w:t xml:space="preserve">муниципальных </w:t>
      </w:r>
      <w:r w:rsidRPr="006E59C4">
        <w:rPr>
          <w:sz w:val="28"/>
          <w:szCs w:val="28"/>
        </w:rPr>
        <w:t xml:space="preserve"> программ </w:t>
      </w:r>
      <w:r w:rsidR="003B1261" w:rsidRPr="003B1261">
        <w:rPr>
          <w:sz w:val="28"/>
          <w:szCs w:val="28"/>
        </w:rPr>
        <w:t>муниципального образования</w:t>
      </w:r>
      <w:proofErr w:type="gramEnd"/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14. Оценка эффективности налоговых расходов </w:t>
      </w:r>
      <w:r w:rsidR="003B1261" w:rsidRPr="003B1261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включает: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оценку целесообразности налоговых расходов </w:t>
      </w:r>
      <w:r w:rsidR="003B1261" w:rsidRPr="003B1261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оценку результативности налоговых расходов </w:t>
      </w:r>
      <w:r w:rsidR="003B1261" w:rsidRPr="003B1261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15. Критериями целесообразности налоговых расходов </w:t>
      </w:r>
      <w:r w:rsidR="003B1261" w:rsidRPr="003B1261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являются: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соответствие налоговых расходов </w:t>
      </w:r>
      <w:r w:rsidR="003B1261" w:rsidRPr="003B1261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целям </w:t>
      </w:r>
      <w:r w:rsidR="003B1261">
        <w:rPr>
          <w:sz w:val="28"/>
          <w:szCs w:val="28"/>
        </w:rPr>
        <w:t xml:space="preserve">муниципальных </w:t>
      </w:r>
      <w:r w:rsidRPr="006E59C4">
        <w:rPr>
          <w:sz w:val="28"/>
          <w:szCs w:val="28"/>
        </w:rPr>
        <w:t xml:space="preserve"> программ </w:t>
      </w:r>
      <w:r w:rsidR="003B1261" w:rsidRPr="003B1261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структурным элементам </w:t>
      </w:r>
      <w:r w:rsidR="003B1261">
        <w:rPr>
          <w:sz w:val="28"/>
          <w:szCs w:val="28"/>
        </w:rPr>
        <w:t xml:space="preserve">муниципальных </w:t>
      </w:r>
      <w:r w:rsidRPr="006E59C4">
        <w:rPr>
          <w:sz w:val="28"/>
          <w:szCs w:val="28"/>
        </w:rPr>
        <w:t xml:space="preserve">программ </w:t>
      </w:r>
      <w:r w:rsidR="003B1261" w:rsidRPr="003B1261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и (или) целям социально-экономической политики </w:t>
      </w:r>
      <w:r w:rsidR="003B1261" w:rsidRPr="003B1261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3B1261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3B1261" w:rsidRPr="003B1261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При необходимости кураторами налоговых расходов </w:t>
      </w:r>
      <w:r w:rsidR="003B1261" w:rsidRPr="003B1261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могут быть установлены иные критерии целесообразности предоставления льгот для плательщиков.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случае несоответствия налоговых расходов </w:t>
      </w:r>
      <w:r w:rsidR="00074743" w:rsidRPr="00074743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хотя бы одному из критериев, указанных в настоящем пункте, куратору налогового расхода </w:t>
      </w:r>
      <w:r w:rsidR="00074743" w:rsidRPr="00074743">
        <w:rPr>
          <w:sz w:val="28"/>
          <w:szCs w:val="28"/>
        </w:rPr>
        <w:t xml:space="preserve">муниципального образования </w:t>
      </w:r>
      <w:r w:rsidR="00074743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надлежит представить в </w:t>
      </w:r>
      <w:r w:rsidR="00074743">
        <w:rPr>
          <w:sz w:val="28"/>
          <w:szCs w:val="28"/>
        </w:rPr>
        <w:t>Управление</w:t>
      </w:r>
      <w:r w:rsidRPr="006E59C4">
        <w:rPr>
          <w:sz w:val="28"/>
          <w:szCs w:val="28"/>
        </w:rPr>
        <w:t xml:space="preserve"> финансов</w:t>
      </w:r>
      <w:r w:rsidR="00074743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предложения о сохранении (уточнении, отмене) льгот для плательщиков.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16. В качестве критерия результативности налогового расхода </w:t>
      </w:r>
      <w:r w:rsidR="00074743" w:rsidRPr="00074743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определяется как минимум один показатель (индикатор) достижения целей </w:t>
      </w:r>
      <w:r w:rsidR="00074743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</w:t>
      </w:r>
      <w:r w:rsidR="00074743" w:rsidRPr="00074743">
        <w:rPr>
          <w:sz w:val="28"/>
          <w:szCs w:val="28"/>
        </w:rPr>
        <w:t xml:space="preserve">муниципального </w:t>
      </w:r>
      <w:r w:rsidR="00074743" w:rsidRPr="00074743">
        <w:rPr>
          <w:sz w:val="28"/>
          <w:szCs w:val="28"/>
        </w:rPr>
        <w:lastRenderedPageBreak/>
        <w:t xml:space="preserve">образования </w:t>
      </w:r>
      <w:r w:rsidRPr="006E59C4">
        <w:rPr>
          <w:sz w:val="28"/>
          <w:szCs w:val="28"/>
        </w:rPr>
        <w:t xml:space="preserve">или целей социально-экономической политики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074743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074743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</w:t>
      </w:r>
      <w:r w:rsidR="00074743" w:rsidRPr="00074743">
        <w:rPr>
          <w:sz w:val="28"/>
          <w:szCs w:val="28"/>
        </w:rPr>
        <w:t>муниципального образования</w:t>
      </w:r>
      <w:r w:rsidR="00074743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07474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17. Оценка результативности налоговых расходов </w:t>
      </w:r>
      <w:r w:rsidR="00074743" w:rsidRPr="00074743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включает оценку бюджетной эффективности налоговых расходов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18. </w:t>
      </w:r>
      <w:proofErr w:type="gramStart"/>
      <w:r w:rsidRPr="006E59C4">
        <w:rPr>
          <w:sz w:val="28"/>
          <w:szCs w:val="28"/>
        </w:rPr>
        <w:t xml:space="preserve">В целях проведения оценки бюджетной эффективности налоговых расходов </w:t>
      </w:r>
      <w:r w:rsidR="00074743" w:rsidRPr="00074743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074743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</w:t>
      </w:r>
      <w:r w:rsidR="00074743" w:rsidRPr="00074743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07474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оценка совокупного бюджетного эффекта (самоокупаемости) стимулирующих налоговых расходов </w:t>
      </w:r>
      <w:r w:rsidR="00074743" w:rsidRPr="0007474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19. </w:t>
      </w:r>
      <w:proofErr w:type="gramStart"/>
      <w:r w:rsidRPr="006E59C4">
        <w:rPr>
          <w:sz w:val="28"/>
          <w:szCs w:val="28"/>
        </w:rPr>
        <w:t xml:space="preserve">Сравнительный анализ включает сравнение объемов расходов бюджета </w:t>
      </w:r>
      <w:r w:rsidR="004B7938" w:rsidRPr="004B7938">
        <w:rPr>
          <w:sz w:val="28"/>
          <w:szCs w:val="28"/>
        </w:rPr>
        <w:t>муниципального образования</w:t>
      </w:r>
      <w:r w:rsidR="00074743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 случае применения альтернативных механизмов достижения целей </w:t>
      </w:r>
      <w:r w:rsidR="00074743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</w:t>
      </w:r>
      <w:r w:rsidR="004B7938" w:rsidRPr="004B7938">
        <w:rPr>
          <w:sz w:val="28"/>
          <w:szCs w:val="28"/>
        </w:rPr>
        <w:t>муниципального образования</w:t>
      </w:r>
      <w:r w:rsidR="004B793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07474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 объемов предоставленных льгот (расчет прироста показателя (индикатора) достижения целей </w:t>
      </w:r>
      <w:r w:rsidR="00ED4CCD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="004B793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4B7938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 </w:t>
      </w:r>
      <w:r w:rsidR="004B7938" w:rsidRPr="004B7938">
        <w:rPr>
          <w:sz w:val="28"/>
          <w:szCs w:val="28"/>
        </w:rPr>
        <w:t>муниципального образования</w:t>
      </w:r>
      <w:proofErr w:type="gramEnd"/>
      <w:r w:rsidRPr="006E59C4">
        <w:rPr>
          <w:sz w:val="28"/>
          <w:szCs w:val="28"/>
        </w:rPr>
        <w:t xml:space="preserve">, на 1 рубль налоговых расходов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="004B793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на 1 рубль расходов бюджета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качестве альтернативных механизмов достижения целей </w:t>
      </w:r>
      <w:r w:rsidR="004B7938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</w:t>
      </w:r>
      <w:r w:rsidR="004B7938" w:rsidRPr="004B7938">
        <w:rPr>
          <w:sz w:val="28"/>
          <w:szCs w:val="28"/>
        </w:rPr>
        <w:t>муниципального образования</w:t>
      </w:r>
      <w:r w:rsidR="004B793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4B7938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могут учитываться в том числе: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средств бюджета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предоставление государственных гарантий по обязательствам </w:t>
      </w:r>
      <w:r w:rsidRPr="006E59C4">
        <w:rPr>
          <w:sz w:val="28"/>
          <w:szCs w:val="28"/>
        </w:rPr>
        <w:lastRenderedPageBreak/>
        <w:t>плательщиков, имеющих право на льготы;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20. </w:t>
      </w:r>
      <w:proofErr w:type="gramStart"/>
      <w:r w:rsidRPr="006E59C4">
        <w:rPr>
          <w:sz w:val="28"/>
          <w:szCs w:val="28"/>
        </w:rPr>
        <w:t xml:space="preserve">В целях оценки бюджетной эффективности стимулирующих налоговых расходов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обусловленных льготами, по налогу на прибыль организаций, в части сумм, подлежащих зачислению в бюджет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и налогу на имущество организаций наряду со сравнительным анализом рассчитывается оценка совокупного бюджетного эффекта (самоокупаемости) указанных налоговых расходов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соответствии с </w:t>
      </w:r>
      <w:hyperlink w:anchor="P87" w:history="1">
        <w:r w:rsidRPr="006E59C4">
          <w:rPr>
            <w:sz w:val="28"/>
            <w:szCs w:val="28"/>
          </w:rPr>
          <w:t xml:space="preserve">пунктом </w:t>
        </w:r>
        <w:r w:rsidRPr="006E59C4">
          <w:rPr>
            <w:color w:val="FF0000"/>
            <w:sz w:val="28"/>
            <w:szCs w:val="28"/>
          </w:rPr>
          <w:t>21</w:t>
        </w:r>
      </w:hyperlink>
      <w:r w:rsidRPr="006E59C4">
        <w:rPr>
          <w:sz w:val="28"/>
          <w:szCs w:val="28"/>
        </w:rPr>
        <w:t xml:space="preserve"> настоящего Порядка.</w:t>
      </w:r>
      <w:proofErr w:type="gramEnd"/>
      <w:r w:rsidRPr="006E59C4">
        <w:rPr>
          <w:sz w:val="28"/>
          <w:szCs w:val="28"/>
        </w:rPr>
        <w:t xml:space="preserve"> Показатель оценки совокупного бюджетного эффекта (самоокупаемости) является одним из критериев для определения результативности налоговых расходов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определяется отдельно по каждому налоговому расходу </w:t>
      </w:r>
      <w:r w:rsidR="004B7938" w:rsidRPr="004B7938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. В случае если для отдельных категорий плательщиков, имеющих право на льготы, предоставлены налоговые льготы по нескольким видам налогов, оценка совокупного бюджетного эффекта (самоокупаемости) налоговых расходов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определяется в целом по указанной категории плательщиков.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87"/>
      <w:bookmarkEnd w:id="2"/>
      <w:r w:rsidRPr="006E59C4">
        <w:rPr>
          <w:sz w:val="28"/>
          <w:szCs w:val="28"/>
        </w:rPr>
        <w:t xml:space="preserve">21. Оценка совокупного бюджетного эффекта (самоокупаемости) стимулирующих налоговых расходов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определяется за период с начала действия для плательщиков соответствующих льгот или за пять отчетных лет, а в случае, если указанные льготы действуют более шести лет, – на день проведения оценки эффективности налогового расхода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(Е) по следующей формуле: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E59C4">
        <w:rPr>
          <w:noProof/>
          <w:sz w:val="28"/>
          <w:szCs w:val="28"/>
        </w:rPr>
        <w:drawing>
          <wp:inline distT="0" distB="0" distL="0" distR="0" wp14:anchorId="0D47CBE0" wp14:editId="1665190F">
            <wp:extent cx="2190750" cy="552450"/>
            <wp:effectExtent l="0" t="0" r="0" b="0"/>
            <wp:docPr id="1" name="Рисунок 1" descr="base_23915_142702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915_142702_327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где: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i – порядковый номер года, имеющий значение от одного до пяти;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E59C4">
        <w:rPr>
          <w:sz w:val="28"/>
          <w:szCs w:val="28"/>
        </w:rPr>
        <w:t>mi</w:t>
      </w:r>
      <w:proofErr w:type="spellEnd"/>
      <w:r w:rsidRPr="006E59C4">
        <w:rPr>
          <w:sz w:val="28"/>
          <w:szCs w:val="28"/>
        </w:rPr>
        <w:t xml:space="preserve"> – количество плательщиков, воспользовавшихся льготой в i-м году;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j – порядковый номер плательщика, имеющий значение от одного до m;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E59C4">
        <w:rPr>
          <w:sz w:val="28"/>
          <w:szCs w:val="28"/>
        </w:rPr>
        <w:t>Nij</w:t>
      </w:r>
      <w:proofErr w:type="spellEnd"/>
      <w:r w:rsidRPr="006E59C4">
        <w:rPr>
          <w:sz w:val="28"/>
          <w:szCs w:val="28"/>
        </w:rPr>
        <w:t xml:space="preserve"> – объем налогов, задекларированных для уплаты в консолидированный бюджет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j-м налогоплательщиком в i-м году.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</w:t>
      </w:r>
      <w:r w:rsidR="004B7938" w:rsidRPr="004B7938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 для плательщиков, имеющих право на льготы, льготы действуют менее шести лет, объемы налогов, оцениваются (прогнозируются) по данным кураторов налоговых расходов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E59C4">
        <w:rPr>
          <w:sz w:val="28"/>
          <w:szCs w:val="28"/>
        </w:rPr>
        <w:t>Boj</w:t>
      </w:r>
      <w:proofErr w:type="spellEnd"/>
      <w:r w:rsidRPr="006E59C4">
        <w:rPr>
          <w:sz w:val="28"/>
          <w:szCs w:val="28"/>
        </w:rPr>
        <w:t xml:space="preserve"> – базовый объем налогов, задекларированных для уплаты в </w:t>
      </w:r>
      <w:r w:rsidRPr="006E59C4">
        <w:rPr>
          <w:sz w:val="28"/>
          <w:szCs w:val="28"/>
        </w:rPr>
        <w:lastRenderedPageBreak/>
        <w:t xml:space="preserve">консолидированный бюджет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="00D03742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j-м плательщиком в базовом году;</w:t>
      </w:r>
    </w:p>
    <w:p w:rsidR="00964643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4643">
        <w:rPr>
          <w:sz w:val="28"/>
          <w:szCs w:val="28"/>
        </w:rPr>
        <w:t>gi</w:t>
      </w:r>
      <w:proofErr w:type="spellEnd"/>
      <w:r w:rsidRPr="00964643">
        <w:rPr>
          <w:sz w:val="28"/>
          <w:szCs w:val="28"/>
        </w:rPr>
        <w:t xml:space="preserve"> – номинальный темп прироста</w:t>
      </w:r>
      <w:r w:rsidR="000914A6" w:rsidRPr="00964643">
        <w:rPr>
          <w:sz w:val="28"/>
          <w:szCs w:val="28"/>
        </w:rPr>
        <w:t xml:space="preserve"> </w:t>
      </w:r>
      <w:r w:rsidRPr="00964643">
        <w:rPr>
          <w:sz w:val="28"/>
          <w:szCs w:val="28"/>
        </w:rPr>
        <w:t xml:space="preserve"> налоговых доходов консолидированных бюджетов </w:t>
      </w:r>
      <w:r w:rsidR="00964643" w:rsidRPr="00964643">
        <w:rPr>
          <w:sz w:val="28"/>
          <w:szCs w:val="28"/>
        </w:rPr>
        <w:t>поселений</w:t>
      </w:r>
      <w:r w:rsidRPr="00964643">
        <w:rPr>
          <w:sz w:val="28"/>
          <w:szCs w:val="28"/>
        </w:rPr>
        <w:t xml:space="preserve"> в i-м году по отношению к показателям базового года, 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r – расчетная стоимость среднесрочных рыночных заимствований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рассчитываемая по формуле: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r = </w:t>
      </w:r>
      <w:proofErr w:type="spellStart"/>
      <w:proofErr w:type="gramStart"/>
      <w:r w:rsidRPr="006E59C4">
        <w:rPr>
          <w:sz w:val="28"/>
          <w:szCs w:val="28"/>
        </w:rPr>
        <w:t>i</w:t>
      </w:r>
      <w:proofErr w:type="gramEnd"/>
      <w:r w:rsidRPr="006E59C4">
        <w:rPr>
          <w:sz w:val="28"/>
          <w:szCs w:val="28"/>
        </w:rPr>
        <w:t>инф</w:t>
      </w:r>
      <w:proofErr w:type="spellEnd"/>
      <w:r w:rsidRPr="006E59C4">
        <w:rPr>
          <w:sz w:val="28"/>
          <w:szCs w:val="28"/>
        </w:rPr>
        <w:t xml:space="preserve"> + p + c,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где: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6E59C4">
        <w:rPr>
          <w:sz w:val="28"/>
          <w:szCs w:val="28"/>
        </w:rPr>
        <w:t>i</w:t>
      </w:r>
      <w:proofErr w:type="gramEnd"/>
      <w:r w:rsidRPr="006E59C4">
        <w:rPr>
          <w:sz w:val="28"/>
          <w:szCs w:val="28"/>
        </w:rPr>
        <w:t>инф</w:t>
      </w:r>
      <w:proofErr w:type="spellEnd"/>
      <w:r w:rsidRPr="006E59C4">
        <w:rPr>
          <w:sz w:val="28"/>
          <w:szCs w:val="28"/>
        </w:rPr>
        <w:t xml:space="preserve"> – целевой уровень инфляции (4 процента);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p – реальная процентная ставка, определяемая на уровне 2,5 процента;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c – кредитная премия за риск, рассчитываемая для целей настоящего документа в зависимости от отношения государственного долга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по состоянию на 1 января текущего финансового года к доходам (без учета безвозмездных поступлений) за отчетный период: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если указанное отношение составляет менее 50 процентов, кредитная премия за риск принимается </w:t>
      </w:r>
      <w:proofErr w:type="gramStart"/>
      <w:r w:rsidRPr="006E59C4">
        <w:rPr>
          <w:sz w:val="28"/>
          <w:szCs w:val="28"/>
        </w:rPr>
        <w:t>равной</w:t>
      </w:r>
      <w:proofErr w:type="gramEnd"/>
      <w:r w:rsidRPr="006E59C4">
        <w:rPr>
          <w:sz w:val="28"/>
          <w:szCs w:val="28"/>
        </w:rPr>
        <w:t xml:space="preserve"> 1 проценту;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если указанное отношение составляет от 50 до 100 процентов, кредитная премия за риск принимается </w:t>
      </w:r>
      <w:proofErr w:type="gramStart"/>
      <w:r w:rsidRPr="006E59C4">
        <w:rPr>
          <w:sz w:val="28"/>
          <w:szCs w:val="28"/>
        </w:rPr>
        <w:t>равной</w:t>
      </w:r>
      <w:proofErr w:type="gramEnd"/>
      <w:r w:rsidRPr="006E59C4">
        <w:rPr>
          <w:sz w:val="28"/>
          <w:szCs w:val="28"/>
        </w:rPr>
        <w:t xml:space="preserve"> 2 процентам;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если указанное отношение составляет более 100 процентов, кредитная премия за риск принимается </w:t>
      </w:r>
      <w:proofErr w:type="gramStart"/>
      <w:r w:rsidRPr="006E59C4">
        <w:rPr>
          <w:sz w:val="28"/>
          <w:szCs w:val="28"/>
        </w:rPr>
        <w:t>равной</w:t>
      </w:r>
      <w:proofErr w:type="gramEnd"/>
      <w:r w:rsidRPr="006E59C4">
        <w:rPr>
          <w:sz w:val="28"/>
          <w:szCs w:val="28"/>
        </w:rPr>
        <w:t xml:space="preserve"> 3 процентам.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22. Базовый объем налогов, задекларированных для уплаты в консолидированный бюджет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="00D03742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j-м плательщиком в базовом году (</w:t>
      </w:r>
      <w:proofErr w:type="spellStart"/>
      <w:r w:rsidRPr="006E59C4">
        <w:rPr>
          <w:sz w:val="28"/>
          <w:szCs w:val="28"/>
        </w:rPr>
        <w:t>Boj</w:t>
      </w:r>
      <w:proofErr w:type="spellEnd"/>
      <w:r w:rsidRPr="006E59C4">
        <w:rPr>
          <w:sz w:val="28"/>
          <w:szCs w:val="28"/>
        </w:rPr>
        <w:t>), рассчитывается по формуле: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6E59C4">
        <w:rPr>
          <w:sz w:val="28"/>
          <w:szCs w:val="28"/>
        </w:rPr>
        <w:t>Boj</w:t>
      </w:r>
      <w:proofErr w:type="spellEnd"/>
      <w:r w:rsidRPr="006E59C4">
        <w:rPr>
          <w:sz w:val="28"/>
          <w:szCs w:val="28"/>
        </w:rPr>
        <w:t xml:space="preserve"> = </w:t>
      </w:r>
      <w:proofErr w:type="spellStart"/>
      <w:r w:rsidRPr="006E59C4">
        <w:rPr>
          <w:sz w:val="28"/>
          <w:szCs w:val="28"/>
        </w:rPr>
        <w:t>Noj</w:t>
      </w:r>
      <w:proofErr w:type="spellEnd"/>
      <w:r w:rsidRPr="006E59C4">
        <w:rPr>
          <w:sz w:val="28"/>
          <w:szCs w:val="28"/>
        </w:rPr>
        <w:t xml:space="preserve"> + </w:t>
      </w:r>
      <w:proofErr w:type="spellStart"/>
      <w:r w:rsidRPr="006E59C4">
        <w:rPr>
          <w:sz w:val="28"/>
          <w:szCs w:val="28"/>
        </w:rPr>
        <w:t>Loj</w:t>
      </w:r>
      <w:proofErr w:type="spellEnd"/>
      <w:r w:rsidRPr="006E59C4">
        <w:rPr>
          <w:sz w:val="28"/>
          <w:szCs w:val="28"/>
        </w:rPr>
        <w:t>,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где: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E59C4">
        <w:rPr>
          <w:sz w:val="28"/>
          <w:szCs w:val="28"/>
        </w:rPr>
        <w:t>Noj</w:t>
      </w:r>
      <w:proofErr w:type="spellEnd"/>
      <w:r w:rsidRPr="006E59C4">
        <w:rPr>
          <w:sz w:val="28"/>
          <w:szCs w:val="28"/>
        </w:rPr>
        <w:t xml:space="preserve"> – объем налогов, задекларированных для уплаты в консолидированный бюджет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="00D03742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j-м плательщиком в базовом году;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E59C4">
        <w:rPr>
          <w:sz w:val="28"/>
          <w:szCs w:val="28"/>
        </w:rPr>
        <w:t>Loj</w:t>
      </w:r>
      <w:proofErr w:type="spellEnd"/>
      <w:r w:rsidRPr="006E59C4">
        <w:rPr>
          <w:sz w:val="28"/>
          <w:szCs w:val="28"/>
        </w:rPr>
        <w:t xml:space="preserve"> – объем льгот, предоставленных j-</w:t>
      </w:r>
      <w:proofErr w:type="spellStart"/>
      <w:r w:rsidRPr="006E59C4">
        <w:rPr>
          <w:sz w:val="28"/>
          <w:szCs w:val="28"/>
        </w:rPr>
        <w:t>му</w:t>
      </w:r>
      <w:proofErr w:type="spellEnd"/>
      <w:r w:rsidRPr="006E59C4">
        <w:rPr>
          <w:sz w:val="28"/>
          <w:szCs w:val="28"/>
        </w:rPr>
        <w:t xml:space="preserve"> плательщику в базовом году.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Под базовым годом понимается год, предшествующий году начала применения j-м плательщиком льготы, либо шестой год, предшествующий отчетному году, если льгота предоставляется плательщику более шести лет.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23. В отношении отмененных налоговых льгот, освобождений, иных преференций оценка эффективности налоговых расходов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не проводится. Подлежит расчету только совокупный бюджетный эффект для стимулирующих налоговых расходов.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24. </w:t>
      </w:r>
      <w:proofErr w:type="gramStart"/>
      <w:r w:rsidRPr="006E59C4">
        <w:rPr>
          <w:sz w:val="28"/>
          <w:szCs w:val="28"/>
        </w:rPr>
        <w:t xml:space="preserve">По итогам оценки эффективности налогового расхода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куратор налогового расхода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формулирует выводы о достижении целевых характеристик налогового расхода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вкладе налогового расхода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в достижение целей </w:t>
      </w:r>
      <w:r w:rsidR="00D03742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D03742" w:rsidRPr="00D03742">
        <w:rPr>
          <w:sz w:val="28"/>
          <w:szCs w:val="28"/>
        </w:rPr>
        <w:lastRenderedPageBreak/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D03742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программам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а также о наличии или об отсутствии более результативных (менее затратных</w:t>
      </w:r>
      <w:proofErr w:type="gramEnd"/>
      <w:r w:rsidRPr="006E59C4">
        <w:rPr>
          <w:sz w:val="28"/>
          <w:szCs w:val="28"/>
        </w:rPr>
        <w:t xml:space="preserve"> для бюджета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) альтернативных механизмов достижения целей </w:t>
      </w:r>
      <w:r w:rsidR="00D03742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</w:t>
      </w:r>
      <w:r w:rsidR="00D03742" w:rsidRPr="00D03742">
        <w:rPr>
          <w:sz w:val="28"/>
          <w:szCs w:val="28"/>
        </w:rPr>
        <w:t>муниципального образования</w:t>
      </w:r>
      <w:r w:rsidR="00D03742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D03742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</w:t>
      </w:r>
      <w:r w:rsidRPr="006E59C4">
        <w:rPr>
          <w:sz w:val="28"/>
          <w:szCs w:val="28"/>
          <w:lang w:val="en-US"/>
        </w:rPr>
        <w:t>V</w:t>
      </w:r>
      <w:r w:rsidRPr="006E59C4">
        <w:rPr>
          <w:sz w:val="28"/>
          <w:szCs w:val="28"/>
        </w:rPr>
        <w:t xml:space="preserve">. Оценка налоговых расходов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при установлении новых налоговых льгот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25. Расчет оценки эффективности планируемых налоговых расходов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образующихся в результате установления новых налоговых льгот, производится куратором налоговых расходов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совместно с инициатором введения новой налоговой льготы в соответствии с настоящим порядком на основе прогнозных значений.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26. По результатам оценки эффективности планируемых к предоставлению налоговых льгот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куратор налоговых расходов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готовит и направляет в </w:t>
      </w:r>
      <w:r w:rsidR="00D03742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 xml:space="preserve"> финансов информацию, содержащую следующие сведения: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категории потенциальных получателей налоговой льготы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</w:t>
      </w:r>
      <w:r w:rsidR="00D03742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</w:t>
      </w:r>
      <w:r w:rsidR="00D03742" w:rsidRPr="00D0374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и (или) целям социально-экономической политики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D03742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D03742" w:rsidRPr="00D0374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с указанием показателе</w:t>
      </w:r>
      <w:r w:rsidR="00FE44E7">
        <w:rPr>
          <w:sz w:val="28"/>
          <w:szCs w:val="28"/>
        </w:rPr>
        <w:t>й (индикаторов) достижения цели,</w:t>
      </w:r>
      <w:r w:rsidRPr="006E59C4">
        <w:rPr>
          <w:sz w:val="28"/>
          <w:szCs w:val="28"/>
        </w:rPr>
        <w:t xml:space="preserve"> изменение которых будет свидетельствовать об эффективности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цели (целей) </w:t>
      </w:r>
      <w:r w:rsidR="0032768A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</w:t>
      </w:r>
      <w:r w:rsidR="0032768A" w:rsidRPr="0032768A">
        <w:rPr>
          <w:sz w:val="28"/>
          <w:szCs w:val="28"/>
        </w:rPr>
        <w:t>муниципального образования</w:t>
      </w:r>
      <w:r w:rsidR="0032768A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(или) целей социально-экономической политики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32768A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расчет выпадающих (недополученных) доходов бюджета </w:t>
      </w:r>
      <w:r w:rsidR="0032768A" w:rsidRPr="0032768A">
        <w:rPr>
          <w:sz w:val="28"/>
          <w:szCs w:val="28"/>
        </w:rPr>
        <w:t>муниципального образования</w:t>
      </w:r>
      <w:r w:rsidR="0032768A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в случае установления налоговой льготы и указание возможного источника компенсации потерь бюджета;</w:t>
      </w:r>
    </w:p>
    <w:p w:rsidR="00FE44E7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сведения об объемах налогов, задекларированных для уплаты (планируемых к уплате) в консолидированный бюджет </w:t>
      </w:r>
      <w:r w:rsidR="0032768A" w:rsidRPr="0032768A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за год, предшествующий году начала действия налоговой льготы, о планируемых налоговых платежах в консолидированный бюджет </w:t>
      </w:r>
      <w:r w:rsidR="00FE44E7">
        <w:rPr>
          <w:sz w:val="28"/>
          <w:szCs w:val="28"/>
        </w:rPr>
        <w:lastRenderedPageBreak/>
        <w:t>муниципального образования</w:t>
      </w:r>
      <w:r w:rsidRPr="006E59C4">
        <w:rPr>
          <w:sz w:val="28"/>
          <w:szCs w:val="28"/>
        </w:rPr>
        <w:t xml:space="preserve"> за период не менее 5 лет с года начала предоставления налоговой льготы (по годам) в отношении стимулирующих налоговых расходов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</w:t>
      </w:r>
      <w:proofErr w:type="gramEnd"/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6E59C4">
        <w:rPr>
          <w:sz w:val="28"/>
          <w:szCs w:val="28"/>
        </w:rPr>
        <w:t>расчет совокупного бюджетного эффекта;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оценка эффективности планируемых к установлению налоговых льгот, изложенная по форме согласно приложению 4: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за период 5 лет (начиная с года начала действия налоговой льготы) для стимулирующих налоговых расходов и налоговых расходов, устанавливаемых бессрочно;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за период, на который устанавливается налоговая льгота, для иных налоговых расходов.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27. </w:t>
      </w:r>
      <w:r w:rsidR="0032768A">
        <w:rPr>
          <w:sz w:val="28"/>
          <w:szCs w:val="28"/>
        </w:rPr>
        <w:t xml:space="preserve">Управление </w:t>
      </w:r>
      <w:r w:rsidRPr="006E59C4">
        <w:rPr>
          <w:sz w:val="28"/>
          <w:szCs w:val="28"/>
        </w:rPr>
        <w:t xml:space="preserve"> финансов</w:t>
      </w:r>
      <w:r w:rsidR="0032768A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на основании информации, представленной куратором налоговых расходов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готовит заключение о целесообразности (нецелесообразности) введения новой налоговой льготы (налоговых расходов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).</w:t>
      </w:r>
    </w:p>
    <w:p w:rsidR="00E6735F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28. В случае принятия решения о целесообразности введения новой налоговой льготы (налоговых расходов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) куратор налоговых расходов </w:t>
      </w:r>
      <w:r w:rsidR="0032768A" w:rsidRPr="0032768A">
        <w:rPr>
          <w:sz w:val="28"/>
          <w:szCs w:val="28"/>
        </w:rPr>
        <w:t>муниципального образования</w:t>
      </w:r>
      <w:r w:rsidR="0032768A">
        <w:rPr>
          <w:sz w:val="28"/>
          <w:szCs w:val="28"/>
        </w:rPr>
        <w:t xml:space="preserve"> </w:t>
      </w:r>
      <w:r w:rsidRPr="00E6735F">
        <w:rPr>
          <w:sz w:val="28"/>
          <w:szCs w:val="28"/>
        </w:rPr>
        <w:t xml:space="preserve">вносит проект </w:t>
      </w:r>
      <w:r w:rsidR="00FE44E7" w:rsidRPr="00E6735F">
        <w:rPr>
          <w:sz w:val="28"/>
          <w:szCs w:val="28"/>
        </w:rPr>
        <w:t xml:space="preserve">постановления Администрации муниципального образования </w:t>
      </w:r>
      <w:r w:rsidRPr="00E6735F">
        <w:rPr>
          <w:sz w:val="28"/>
          <w:szCs w:val="28"/>
        </w:rPr>
        <w:t xml:space="preserve"> об установлении новых налоговых льгот </w:t>
      </w:r>
      <w:r w:rsidR="00E6735F">
        <w:rPr>
          <w:sz w:val="28"/>
          <w:szCs w:val="28"/>
        </w:rPr>
        <w:t>Главе муниципального образования.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29. </w:t>
      </w:r>
      <w:proofErr w:type="gramStart"/>
      <w:r w:rsidRPr="006E59C4">
        <w:rPr>
          <w:sz w:val="28"/>
          <w:szCs w:val="28"/>
        </w:rPr>
        <w:t xml:space="preserve">В случае установления налоговых льгот в рамках мер по обеспечению устойчивого развития экономики </w:t>
      </w:r>
      <w:r w:rsidR="0032768A" w:rsidRPr="0032768A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в условиях ухудшения эпидемиологической ситуации в связи</w:t>
      </w:r>
      <w:proofErr w:type="gramEnd"/>
      <w:r w:rsidRPr="006E59C4">
        <w:rPr>
          <w:sz w:val="28"/>
          <w:szCs w:val="28"/>
        </w:rPr>
        <w:t xml:space="preserve"> с распространением новой </w:t>
      </w:r>
      <w:proofErr w:type="spellStart"/>
      <w:r w:rsidRPr="006E59C4">
        <w:rPr>
          <w:sz w:val="28"/>
          <w:szCs w:val="28"/>
        </w:rPr>
        <w:t>коронавирусной</w:t>
      </w:r>
      <w:proofErr w:type="spellEnd"/>
      <w:r w:rsidRPr="006E59C4">
        <w:rPr>
          <w:sz w:val="28"/>
          <w:szCs w:val="28"/>
        </w:rPr>
        <w:t xml:space="preserve"> инфекции (COVID-19) расчет оценки эффективности планируемых налоговых расходов не производится. 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Куратор налогового расхода готовит и направляет в </w:t>
      </w:r>
      <w:r w:rsidR="0032768A">
        <w:rPr>
          <w:sz w:val="28"/>
          <w:szCs w:val="28"/>
        </w:rPr>
        <w:t>Управление</w:t>
      </w:r>
      <w:r w:rsidRPr="006E59C4">
        <w:rPr>
          <w:sz w:val="28"/>
          <w:szCs w:val="28"/>
        </w:rPr>
        <w:t xml:space="preserve"> финансов информацию, содержащую следующие сведения: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категории потенциальных получателей налоговой льготы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</w:t>
      </w:r>
      <w:r w:rsidR="0032768A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</w:t>
      </w:r>
      <w:r w:rsidR="0032768A" w:rsidRPr="0032768A">
        <w:rPr>
          <w:sz w:val="28"/>
          <w:szCs w:val="28"/>
        </w:rPr>
        <w:t>муниципального образования</w:t>
      </w:r>
      <w:r w:rsidR="0032768A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(или) целям социально-экономической политики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32768A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 xml:space="preserve"> программам </w:t>
      </w:r>
      <w:r w:rsidR="0032768A" w:rsidRPr="0032768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с указанием показателей (индикаторов) достижения </w:t>
      </w:r>
      <w:proofErr w:type="gramStart"/>
      <w:r w:rsidRPr="006E59C4">
        <w:rPr>
          <w:sz w:val="28"/>
          <w:szCs w:val="28"/>
        </w:rPr>
        <w:t>цели</w:t>
      </w:r>
      <w:proofErr w:type="gramEnd"/>
      <w:r w:rsidRPr="006E59C4">
        <w:rPr>
          <w:sz w:val="28"/>
          <w:szCs w:val="28"/>
        </w:rPr>
        <w:t xml:space="preserve">  изменение которых будет свидетельствовать об эффективности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расчет выпадающих (недополученных) доходов бюджета </w:t>
      </w:r>
      <w:r w:rsidR="00D96863">
        <w:rPr>
          <w:sz w:val="28"/>
          <w:szCs w:val="28"/>
        </w:rPr>
        <w:t>муниципального образования</w:t>
      </w:r>
      <w:r w:rsidR="0032768A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в случае установления налоговой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ожидаемый эффект (экономический, социальный) от предоставления налоговой льготы.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59C4" w:rsidRPr="006E59C4" w:rsidSect="002472A1">
          <w:headerReference w:type="default" r:id="rId12"/>
          <w:headerReference w:type="first" r:id="rId13"/>
          <w:pgSz w:w="11906" w:h="16838" w:code="9"/>
          <w:pgMar w:top="426" w:right="849" w:bottom="1134" w:left="1418" w:header="420" w:footer="709" w:gutter="0"/>
          <w:pgNumType w:start="0"/>
          <w:cols w:space="708"/>
          <w:titlePg/>
          <w:docGrid w:linePitch="360"/>
        </w:sectPr>
      </w:pPr>
    </w:p>
    <w:p w:rsidR="006E59C4" w:rsidRPr="006E59C4" w:rsidRDefault="006E59C4" w:rsidP="000757C9">
      <w:pPr>
        <w:widowControl w:val="0"/>
        <w:autoSpaceDE w:val="0"/>
        <w:autoSpaceDN w:val="0"/>
        <w:adjustRightInd w:val="0"/>
        <w:ind w:firstLine="8505"/>
        <w:jc w:val="right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1</w:t>
      </w:r>
    </w:p>
    <w:p w:rsidR="006E59C4" w:rsidRPr="006E59C4" w:rsidRDefault="006E59C4" w:rsidP="000757C9">
      <w:pPr>
        <w:widowControl w:val="0"/>
        <w:autoSpaceDE w:val="0"/>
        <w:autoSpaceDN w:val="0"/>
        <w:adjustRightInd w:val="0"/>
        <w:ind w:firstLine="8505"/>
        <w:jc w:val="right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0757C9">
      <w:pPr>
        <w:widowControl w:val="0"/>
        <w:autoSpaceDE w:val="0"/>
        <w:autoSpaceDN w:val="0"/>
        <w:adjustRightInd w:val="0"/>
        <w:ind w:firstLine="8505"/>
        <w:jc w:val="right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0757C9">
      <w:pPr>
        <w:widowControl w:val="0"/>
        <w:autoSpaceDE w:val="0"/>
        <w:autoSpaceDN w:val="0"/>
        <w:adjustRightInd w:val="0"/>
        <w:ind w:firstLine="8505"/>
        <w:jc w:val="right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0757C9" w:rsidRDefault="000757C9" w:rsidP="000757C9">
      <w:pPr>
        <w:widowControl w:val="0"/>
        <w:autoSpaceDE w:val="0"/>
        <w:autoSpaceDN w:val="0"/>
        <w:adjustRightInd w:val="0"/>
        <w:ind w:firstLine="850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E59C4" w:rsidRPr="006E59C4" w:rsidRDefault="000757C9" w:rsidP="000757C9">
      <w:pPr>
        <w:widowControl w:val="0"/>
        <w:autoSpaceDE w:val="0"/>
        <w:autoSpaceDN w:val="0"/>
        <w:adjustRightInd w:val="0"/>
        <w:ind w:firstLine="8505"/>
        <w:jc w:val="right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757C9" w:rsidRPr="000757C9" w:rsidRDefault="006E59C4" w:rsidP="00075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61"/>
      <w:bookmarkEnd w:id="3"/>
      <w:r w:rsidRPr="006E59C4">
        <w:rPr>
          <w:sz w:val="28"/>
          <w:szCs w:val="28"/>
        </w:rPr>
        <w:t xml:space="preserve">Перечень налоговых расходов </w:t>
      </w:r>
      <w:r w:rsidR="000757C9" w:rsidRPr="000757C9">
        <w:rPr>
          <w:sz w:val="28"/>
          <w:szCs w:val="28"/>
        </w:rPr>
        <w:t xml:space="preserve">муниципального образования </w:t>
      </w:r>
    </w:p>
    <w:p w:rsidR="006E59C4" w:rsidRPr="006E59C4" w:rsidRDefault="000757C9" w:rsidP="00075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57C9">
        <w:rPr>
          <w:sz w:val="28"/>
          <w:szCs w:val="28"/>
        </w:rPr>
        <w:t>«Красногорский район»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25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686"/>
        <w:gridCol w:w="992"/>
        <w:gridCol w:w="1276"/>
        <w:gridCol w:w="1134"/>
        <w:gridCol w:w="992"/>
        <w:gridCol w:w="1131"/>
        <w:gridCol w:w="992"/>
        <w:gridCol w:w="1134"/>
        <w:gridCol w:w="1558"/>
        <w:gridCol w:w="1703"/>
        <w:gridCol w:w="3483"/>
      </w:tblGrid>
      <w:tr w:rsidR="006E59C4" w:rsidRPr="006E59C4" w:rsidTr="00541D54">
        <w:tc>
          <w:tcPr>
            <w:tcW w:w="120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E59C4">
              <w:t>П</w:t>
            </w:r>
            <w:proofErr w:type="gramEnd"/>
            <w:r w:rsidRPr="006E59C4">
              <w:t>/п</w:t>
            </w:r>
          </w:p>
        </w:tc>
        <w:tc>
          <w:tcPr>
            <w:tcW w:w="222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13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66" w:type="pct"/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куратора налогового расхода</w:t>
            </w:r>
          </w:p>
        </w:tc>
        <w:tc>
          <w:tcPr>
            <w:tcW w:w="504" w:type="pct"/>
          </w:tcPr>
          <w:p w:rsidR="000757C9" w:rsidRDefault="006E59C4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</w:t>
            </w:r>
            <w:r w:rsidR="000757C9">
              <w:t>муниципальной</w:t>
            </w:r>
            <w:r w:rsidRPr="006E59C4">
              <w:t xml:space="preserve"> программы </w:t>
            </w:r>
            <w:r w:rsidR="000757C9">
              <w:t xml:space="preserve">муниципального образования </w:t>
            </w:r>
          </w:p>
          <w:p w:rsidR="000757C9" w:rsidRDefault="006E59C4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, наименование нормативных правовых актов, определяющих цели социально-экономической политики </w:t>
            </w:r>
            <w:r w:rsidR="000757C9">
              <w:t xml:space="preserve">муниципального образования </w:t>
            </w:r>
          </w:p>
          <w:p w:rsidR="006E59C4" w:rsidRPr="006E59C4" w:rsidRDefault="006E59C4" w:rsidP="000757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1" w:type="pct"/>
          </w:tcPr>
          <w:p w:rsidR="000757C9" w:rsidRDefault="006E59C4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</w:t>
            </w:r>
            <w:r w:rsidR="000757C9">
              <w:t xml:space="preserve">муниципальной </w:t>
            </w:r>
            <w:r w:rsidRPr="006E59C4">
              <w:t xml:space="preserve">программы </w:t>
            </w:r>
            <w:r w:rsidR="000757C9">
              <w:t xml:space="preserve">муниципального образования </w:t>
            </w:r>
          </w:p>
          <w:p w:rsidR="000757C9" w:rsidRDefault="006E59C4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, структурного элемента </w:t>
            </w:r>
            <w:r w:rsidR="000757C9">
              <w:t xml:space="preserve">муниципальной </w:t>
            </w:r>
            <w:r w:rsidRPr="006E59C4">
              <w:t xml:space="preserve">программы </w:t>
            </w:r>
            <w:r w:rsidR="000757C9">
              <w:t xml:space="preserve">муниципального образования </w:t>
            </w:r>
          </w:p>
          <w:p w:rsidR="000757C9" w:rsidRDefault="000757C9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 </w:t>
            </w:r>
            <w:r w:rsidR="006E59C4" w:rsidRPr="006E59C4">
              <w:t xml:space="preserve">(задача, подпрограмма, основное мероприятие) и (или) цели социально-экономической политики </w:t>
            </w:r>
            <w:r>
              <w:t xml:space="preserve">муниципального образования </w:t>
            </w:r>
          </w:p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, не </w:t>
            </w:r>
            <w:proofErr w:type="gramStart"/>
            <w:r w:rsidRPr="006E59C4">
              <w:t>относящейся</w:t>
            </w:r>
            <w:proofErr w:type="gramEnd"/>
            <w:r w:rsidRPr="006E59C4">
              <w:t xml:space="preserve"> к </w:t>
            </w:r>
            <w:r w:rsidR="000757C9">
              <w:t xml:space="preserve">муниципальным </w:t>
            </w:r>
            <w:r w:rsidRPr="006E59C4">
              <w:t xml:space="preserve"> программам </w:t>
            </w:r>
          </w:p>
        </w:tc>
        <w:tc>
          <w:tcPr>
            <w:tcW w:w="1127" w:type="pct"/>
          </w:tcPr>
          <w:p w:rsidR="000757C9" w:rsidRDefault="006E59C4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достижения цели </w:t>
            </w:r>
            <w:r w:rsidR="000757C9">
              <w:t xml:space="preserve">муниципальной </w:t>
            </w:r>
            <w:r w:rsidRPr="006E59C4">
              <w:t xml:space="preserve">программы </w:t>
            </w:r>
            <w:r w:rsidR="000757C9">
              <w:t xml:space="preserve">муниципального образования </w:t>
            </w:r>
          </w:p>
          <w:p w:rsidR="000757C9" w:rsidRDefault="000757C9" w:rsidP="000757C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6E59C4" w:rsidRPr="006E59C4">
              <w:t xml:space="preserve">и (или) цели социально-экономической политики </w:t>
            </w:r>
            <w:r>
              <w:t xml:space="preserve">муниципального образования </w:t>
            </w:r>
          </w:p>
          <w:p w:rsidR="000757C9" w:rsidRDefault="006E59C4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, не </w:t>
            </w:r>
            <w:proofErr w:type="gramStart"/>
            <w:r w:rsidRPr="006E59C4">
              <w:t>относящейся</w:t>
            </w:r>
            <w:proofErr w:type="gramEnd"/>
            <w:r w:rsidRPr="006E59C4">
              <w:t xml:space="preserve"> к </w:t>
            </w:r>
            <w:r w:rsidR="000757C9">
              <w:t xml:space="preserve">муниципальным </w:t>
            </w:r>
            <w:r w:rsidRPr="006E59C4">
              <w:t xml:space="preserve">программам </w:t>
            </w:r>
            <w:r w:rsidR="000757C9">
              <w:t xml:space="preserve">муниципального образования </w:t>
            </w:r>
          </w:p>
          <w:p w:rsidR="000757C9" w:rsidRDefault="006E59C4" w:rsidP="000757C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, на </w:t>
            </w:r>
            <w:proofErr w:type="gramStart"/>
            <w:r w:rsidRPr="006E59C4">
              <w:t>значение</w:t>
            </w:r>
            <w:proofErr w:type="gramEnd"/>
            <w:r w:rsidRPr="006E59C4">
              <w:t xml:space="preserve">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="000757C9">
              <w:t xml:space="preserve">муниципального образования </w:t>
            </w:r>
          </w:p>
          <w:p w:rsidR="006E59C4" w:rsidRPr="006E59C4" w:rsidRDefault="006E59C4" w:rsidP="000757C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9C4" w:rsidRPr="006E59C4" w:rsidTr="00541D54">
        <w:tc>
          <w:tcPr>
            <w:tcW w:w="120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222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13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66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9</w:t>
            </w:r>
          </w:p>
        </w:tc>
        <w:tc>
          <w:tcPr>
            <w:tcW w:w="504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10</w:t>
            </w:r>
          </w:p>
        </w:tc>
        <w:tc>
          <w:tcPr>
            <w:tcW w:w="55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11</w:t>
            </w:r>
          </w:p>
        </w:tc>
        <w:tc>
          <w:tcPr>
            <w:tcW w:w="112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12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541D54">
          <w:pgSz w:w="16838" w:h="11906" w:orient="landscape"/>
          <w:pgMar w:top="153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2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0757C9" w:rsidRDefault="000757C9" w:rsidP="000757C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0757C9">
        <w:rPr>
          <w:sz w:val="28"/>
          <w:szCs w:val="28"/>
        </w:rPr>
        <w:t xml:space="preserve">муниципального образования </w:t>
      </w:r>
    </w:p>
    <w:p w:rsidR="006E59C4" w:rsidRPr="006E59C4" w:rsidRDefault="000757C9" w:rsidP="000757C9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0757C9">
        <w:rPr>
          <w:sz w:val="28"/>
          <w:szCs w:val="28"/>
        </w:rPr>
        <w:t>«Красногорский район»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bookmarkStart w:id="4" w:name="P133"/>
      <w:bookmarkEnd w:id="4"/>
      <w:r w:rsidRPr="006E59C4">
        <w:rPr>
          <w:b/>
          <w:bCs/>
          <w:sz w:val="28"/>
          <w:szCs w:val="24"/>
        </w:rPr>
        <w:t>Перечень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показателей для проведения оценки налоговых расходов</w:t>
      </w:r>
    </w:p>
    <w:p w:rsidR="006E59C4" w:rsidRPr="006E59C4" w:rsidRDefault="000757C9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7C9">
        <w:rPr>
          <w:b/>
          <w:bCs/>
          <w:sz w:val="28"/>
          <w:szCs w:val="24"/>
        </w:rPr>
        <w:t>муниципального образования «Красногорский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5556"/>
        <w:gridCol w:w="2948"/>
      </w:tblGrid>
      <w:tr w:rsidR="006E59C4" w:rsidRPr="006E59C4" w:rsidTr="00541D54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Источник данных</w:t>
            </w:r>
          </w:p>
        </w:tc>
      </w:tr>
      <w:tr w:rsidR="006E59C4" w:rsidRPr="006E59C4" w:rsidTr="00541D54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I. Нормативные характеристики налоговых расходов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Нормативные правовые акты </w:t>
            </w:r>
            <w:r w:rsidR="000757C9" w:rsidRPr="000757C9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 w:rsidR="000757C9" w:rsidRPr="000757C9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начала </w:t>
            </w:r>
            <w:proofErr w:type="gramStart"/>
            <w:r w:rsidRPr="006E59C4">
              <w:rPr>
                <w:sz w:val="24"/>
                <w:szCs w:val="24"/>
              </w:rPr>
              <w:t>действия</w:t>
            </w:r>
            <w:proofErr w:type="gramEnd"/>
            <w:r w:rsidRPr="006E59C4">
              <w:rPr>
                <w:sz w:val="24"/>
                <w:szCs w:val="24"/>
              </w:rPr>
              <w:t xml:space="preserve"> предоставленного нормативными правовыми актами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  <w:r w:rsidRPr="006E59C4">
              <w:rPr>
                <w:sz w:val="24"/>
                <w:szCs w:val="24"/>
              </w:rPr>
              <w:t>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II. Целевые характеристики налоговых расходов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налогового расхода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Цели предоставления налоговых льгот, </w:t>
            </w:r>
            <w:r w:rsidRPr="006E59C4">
              <w:rPr>
                <w:sz w:val="24"/>
                <w:szCs w:val="24"/>
              </w:rPr>
              <w:lastRenderedPageBreak/>
              <w:t xml:space="preserve">освобождений и иных преференций для плательщиков налогов, установленных нормативными правовыми актами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 xml:space="preserve">Куратор налогового </w:t>
            </w:r>
            <w:r w:rsidRPr="006E59C4">
              <w:rPr>
                <w:sz w:val="24"/>
                <w:szCs w:val="24"/>
              </w:rPr>
              <w:lastRenderedPageBreak/>
              <w:t xml:space="preserve">расхода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0757C9" w:rsidRPr="000757C9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757C9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57C9">
              <w:rPr>
                <w:sz w:val="24"/>
                <w:szCs w:val="24"/>
              </w:rPr>
              <w:t xml:space="preserve">Управление 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9A58D1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6E59C4" w:rsidRPr="006E59C4">
              <w:rPr>
                <w:sz w:val="24"/>
                <w:szCs w:val="24"/>
              </w:rPr>
              <w:t xml:space="preserve"> финансов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Показатель (индикатор) достижения целей </w:t>
            </w:r>
            <w:r w:rsidR="000757C9">
              <w:rPr>
                <w:sz w:val="24"/>
                <w:szCs w:val="24"/>
              </w:rPr>
              <w:t>муниципальных</w:t>
            </w:r>
            <w:r w:rsidRPr="006E59C4">
              <w:rPr>
                <w:sz w:val="24"/>
                <w:szCs w:val="24"/>
              </w:rPr>
              <w:t xml:space="preserve"> программ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  <w:r w:rsidRPr="006E59C4">
              <w:rPr>
                <w:sz w:val="24"/>
                <w:szCs w:val="24"/>
              </w:rPr>
              <w:t xml:space="preserve">и (или) целей социально-экономической политики </w:t>
            </w:r>
            <w:r w:rsidR="009A58D1" w:rsidRPr="009A58D1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0757C9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  <w:r w:rsidR="000757C9" w:rsidRPr="000757C9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Куратор налогового расхода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4" w:history="1">
              <w:r w:rsidRPr="006E59C4">
                <w:rPr>
                  <w:sz w:val="24"/>
                  <w:szCs w:val="24"/>
                </w:rPr>
                <w:t>классификатору</w:t>
              </w:r>
            </w:hyperlink>
            <w:r w:rsidRPr="006E59C4">
              <w:rPr>
                <w:sz w:val="24"/>
                <w:szCs w:val="24"/>
              </w:rPr>
              <w:t xml:space="preserve"> видов экономической деятельности), к которому относится налоговый расход </w:t>
            </w:r>
            <w:r w:rsidR="009A58D1" w:rsidRPr="009A58D1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(если налоговый расход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  <w:r w:rsidR="009A58D1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>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Куратор налогового расхода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III. Фискальные характеристики налогового расхода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</w:t>
            </w:r>
            <w:r w:rsidR="00A04AE2">
              <w:rPr>
                <w:sz w:val="24"/>
                <w:szCs w:val="24"/>
              </w:rPr>
              <w:t>6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9A58D1" w:rsidRPr="009A58D1">
              <w:rPr>
                <w:sz w:val="24"/>
                <w:szCs w:val="24"/>
              </w:rPr>
              <w:t>муниципального образования</w:t>
            </w:r>
            <w:r w:rsidR="00A04AE2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>за отчетный год и за год, предшествующий отчетному году,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Управление Федеральной налоговой службы по Удмуртской Республике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</w:t>
            </w:r>
            <w:r w:rsidR="00A04AE2">
              <w:rPr>
                <w:sz w:val="24"/>
                <w:szCs w:val="24"/>
              </w:rPr>
              <w:t>7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Куратор налогового расхода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 w:rsidR="009A58D1" w:rsidRPr="009A58D1">
              <w:rPr>
                <w:sz w:val="24"/>
                <w:szCs w:val="24"/>
              </w:rPr>
              <w:lastRenderedPageBreak/>
              <w:t>муниципального образования</w:t>
            </w:r>
            <w:r w:rsidRPr="006E59C4">
              <w:rPr>
                <w:sz w:val="24"/>
                <w:szCs w:val="24"/>
              </w:rPr>
              <w:t>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Управление Федеральной налоговой службы по Удмуртской Республике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Управление Федеральной налоговой службы по Удмуртской Республике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Базовый объем налогов, задекларированный для уплаты в консолидированный бюджет </w:t>
            </w:r>
            <w:r w:rsidR="009A58D1" w:rsidRPr="009A58D1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r w:rsidR="009A58D1" w:rsidRPr="009A58D1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Управление Федеральной налоговой службы по Удмуртской Республике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налогов, задекларированный для уплаты в консолидированный бюджет </w:t>
            </w:r>
            <w:r w:rsidR="009A58D1" w:rsidRPr="009A58D1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плательщиками налогов, имеющими право на налоговые льготы, освобождения и иные преференции за шесть лет, предшествующих отчетному финансовому году,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Управление Федеральной налоговой службы по Удмуртской Республике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Куратор налогового расхода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6E59C4" w:rsidRPr="006E59C4" w:rsidTr="00541D54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 xml:space="preserve">Оценка совокупного бюджетного эффекта (для стимулирующих налоговых расходов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  <w:proofErr w:type="gramEnd"/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A04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Куратор налогового расхода </w:t>
            </w:r>
            <w:r w:rsidR="009A58D1" w:rsidRPr="009A58D1">
              <w:rPr>
                <w:sz w:val="24"/>
                <w:szCs w:val="24"/>
              </w:rPr>
              <w:t xml:space="preserve">муниципального образования 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541D5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3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9A58D1" w:rsidRDefault="009A58D1" w:rsidP="009A58D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A58D1">
        <w:rPr>
          <w:sz w:val="28"/>
          <w:szCs w:val="28"/>
        </w:rPr>
        <w:t xml:space="preserve">муниципального образования </w:t>
      </w:r>
    </w:p>
    <w:p w:rsidR="006E59C4" w:rsidRPr="006E59C4" w:rsidRDefault="009A58D1" w:rsidP="009A58D1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9A58D1">
        <w:rPr>
          <w:sz w:val="28"/>
          <w:szCs w:val="28"/>
        </w:rPr>
        <w:t>«Красногорский район»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242"/>
      <w:bookmarkEnd w:id="5"/>
      <w:r w:rsidRPr="006E59C4">
        <w:rPr>
          <w:sz w:val="28"/>
          <w:szCs w:val="28"/>
        </w:rPr>
        <w:t>Оценка эффективности налоговых расходов за _______ год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9A58D1" w:rsidRPr="009A58D1">
        <w:rPr>
          <w:sz w:val="24"/>
          <w:szCs w:val="28"/>
        </w:rPr>
        <w:t>муниципального образования «Красногорский район»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541D54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9A5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9A58D1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 w:rsidR="009A58D1">
              <w:rPr>
                <w:sz w:val="24"/>
                <w:szCs w:val="24"/>
              </w:rPr>
              <w:t xml:space="preserve">муниципальным </w:t>
            </w:r>
            <w:r w:rsidRPr="006E59C4">
              <w:rPr>
                <w:sz w:val="24"/>
                <w:szCs w:val="24"/>
              </w:rPr>
              <w:t xml:space="preserve">программам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 xml:space="preserve">,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9A5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9A58D1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 w:rsidR="009A58D1">
              <w:rPr>
                <w:sz w:val="24"/>
                <w:szCs w:val="24"/>
              </w:rPr>
              <w:t xml:space="preserve">муниципальной </w:t>
            </w:r>
            <w:r w:rsidRPr="006E59C4">
              <w:rPr>
                <w:sz w:val="24"/>
                <w:szCs w:val="24"/>
              </w:rPr>
              <w:t xml:space="preserve">программы и (или) цели социально-экономической политики Удмуртской Республики, не относящейся к </w:t>
            </w:r>
            <w:r w:rsidR="009A58D1">
              <w:rPr>
                <w:sz w:val="24"/>
                <w:szCs w:val="24"/>
              </w:rPr>
              <w:t xml:space="preserve">муниципальным 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Обоснованные предложения о сохранении (уточнении, отмене) льгот для плательщиков в случае несоответствия налоговых расходов целям государственной программы и (или) не востребованности льготы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6E59C4" w:rsidRPr="006E59C4" w:rsidTr="00541D54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9A5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 w:rsidR="009A58D1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="009A58D1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 xml:space="preserve">и (или) целей социально-экономической политики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 xml:space="preserve">, не </w:t>
            </w:r>
            <w:r w:rsidRPr="006E59C4">
              <w:rPr>
                <w:sz w:val="24"/>
                <w:szCs w:val="24"/>
              </w:rPr>
              <w:lastRenderedPageBreak/>
              <w:t xml:space="preserve">относящихся к </w:t>
            </w:r>
            <w:r w:rsidR="009A58D1">
              <w:rPr>
                <w:sz w:val="24"/>
                <w:szCs w:val="24"/>
              </w:rPr>
              <w:t xml:space="preserve">муниципальным 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оказывают влияние налоговые расходы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(разница между фактическим значением показателя и оценкой значения показателя (без применения налоговых льгот))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предоставление государственной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="009A58D1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>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="009A58D1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 xml:space="preserve">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совокупного бюджетного эффекта (самоокупаемости) (только для стимулирующих налоговых расходов)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Результат оценки эффективности (льгота эффективна/неэффективна)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24.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2472A1">
          <w:headerReference w:type="default" r:id="rId15"/>
          <w:headerReference w:type="first" r:id="rId16"/>
          <w:pgSz w:w="11906" w:h="16838"/>
          <w:pgMar w:top="89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4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9A58D1" w:rsidRDefault="009A58D1" w:rsidP="009A58D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A58D1">
        <w:rPr>
          <w:sz w:val="28"/>
          <w:szCs w:val="28"/>
        </w:rPr>
        <w:t xml:space="preserve">муниципального образования </w:t>
      </w:r>
    </w:p>
    <w:p w:rsidR="006E59C4" w:rsidRPr="006E59C4" w:rsidRDefault="009A58D1" w:rsidP="009A58D1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9A58D1">
        <w:rPr>
          <w:sz w:val="28"/>
          <w:szCs w:val="28"/>
        </w:rPr>
        <w:t>«Красногорский район»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Оценка эффективности планируемой к установлению налоговой льготы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9A58D1" w:rsidRPr="009A58D1">
        <w:rPr>
          <w:sz w:val="24"/>
          <w:szCs w:val="28"/>
        </w:rPr>
        <w:t>муниципального образования «Красногорский район»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на который устанавливается налоговая льгота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за который проводится оценка эффективности налоговой льготы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целевая категория налоговой льготы (социальная, техническая, стимулирующая)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541D54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9A5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9A58D1">
              <w:rPr>
                <w:sz w:val="24"/>
                <w:szCs w:val="24"/>
              </w:rPr>
              <w:t xml:space="preserve">муниципальной 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 w:rsidR="009A58D1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 xml:space="preserve">,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9A5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государственной программы, структурного элемента </w:t>
            </w:r>
            <w:r w:rsidR="009A58D1">
              <w:rPr>
                <w:sz w:val="24"/>
                <w:szCs w:val="24"/>
              </w:rPr>
              <w:t xml:space="preserve">муниципальной 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 xml:space="preserve">, не относящейся к </w:t>
            </w:r>
            <w:r w:rsidR="009A58D1">
              <w:rPr>
                <w:sz w:val="24"/>
                <w:szCs w:val="24"/>
              </w:rPr>
              <w:t xml:space="preserve">муниципальным 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  <w:r w:rsidR="009A58D1" w:rsidRPr="009A58D1">
              <w:rPr>
                <w:sz w:val="24"/>
                <w:szCs w:val="24"/>
              </w:rPr>
              <w:t>муниципального образования «Красногорский район»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целесообразности налоговой льготы, планируемой к установлению</w:t>
            </w:r>
          </w:p>
        </w:tc>
      </w:tr>
      <w:tr w:rsidR="006E59C4" w:rsidRPr="006E59C4" w:rsidTr="00541D54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0747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 w:rsidR="00074743">
              <w:rPr>
                <w:sz w:val="24"/>
                <w:szCs w:val="24"/>
              </w:rPr>
              <w:t xml:space="preserve">муниципальной </w:t>
            </w:r>
            <w:r w:rsidRPr="006E59C4">
              <w:rPr>
                <w:sz w:val="24"/>
                <w:szCs w:val="24"/>
              </w:rPr>
              <w:t xml:space="preserve"> программы </w:t>
            </w:r>
            <w:r w:rsidR="00074743" w:rsidRPr="00074743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="00074743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 xml:space="preserve">и (или) целей </w:t>
            </w:r>
            <w:r w:rsidRPr="006E59C4">
              <w:rPr>
                <w:sz w:val="24"/>
                <w:szCs w:val="24"/>
              </w:rPr>
              <w:lastRenderedPageBreak/>
              <w:t xml:space="preserve">социально-экономической политики </w:t>
            </w:r>
            <w:r w:rsidR="00074743" w:rsidRPr="00074743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074743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будут оказывать влияние налоговые расходы </w:t>
            </w:r>
            <w:r w:rsidR="00074743" w:rsidRPr="00074743">
              <w:rPr>
                <w:sz w:val="24"/>
                <w:szCs w:val="24"/>
              </w:rPr>
              <w:t>муниципального образования «Красногорский район»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льгот))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074743" w:rsidRPr="00074743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предоставление государственной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074743" w:rsidRPr="00074743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="00074743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>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 w:rsidR="00074743" w:rsidRPr="00074743">
              <w:rPr>
                <w:sz w:val="24"/>
                <w:szCs w:val="24"/>
              </w:rPr>
              <w:t>муниципального образования «Красногорский район»</w:t>
            </w:r>
            <w:r w:rsidR="00074743">
              <w:rPr>
                <w:sz w:val="24"/>
                <w:szCs w:val="24"/>
              </w:rPr>
              <w:t xml:space="preserve"> </w:t>
            </w:r>
            <w:r w:rsidRPr="006E59C4">
              <w:rPr>
                <w:sz w:val="24"/>
                <w:szCs w:val="24"/>
              </w:rPr>
              <w:t xml:space="preserve">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совокупного бюджетного эффекта (самоокупаемости) (только для стимулирующих налоговых расходов)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результативности налоговой льготы, планируемой к установлению</w:t>
            </w:r>
          </w:p>
        </w:tc>
      </w:tr>
      <w:tr w:rsidR="006E59C4" w:rsidRPr="006E59C4" w:rsidTr="00541D54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C86BAB" w:rsidRPr="006E59C4" w:rsidRDefault="00C86BAB" w:rsidP="006E59C4"/>
    <w:sectPr w:rsidR="00C86BAB" w:rsidRPr="006E59C4" w:rsidSect="002472A1">
      <w:headerReference w:type="default" r:id="rId17"/>
      <w:headerReference w:type="first" r:id="rId1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57" w:rsidRDefault="00477257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477257" w:rsidRDefault="00477257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57" w:rsidRDefault="00477257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477257" w:rsidRDefault="00477257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965128"/>
      <w:docPartObj>
        <w:docPartGallery w:val="Page Numbers (Top of Page)"/>
        <w:docPartUnique/>
      </w:docPartObj>
    </w:sdtPr>
    <w:sdtEndPr/>
    <w:sdtContent>
      <w:p w:rsidR="002472A1" w:rsidRDefault="002472A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E9">
          <w:rPr>
            <w:noProof/>
          </w:rPr>
          <w:t>1</w:t>
        </w:r>
        <w:r>
          <w:fldChar w:fldCharType="end"/>
        </w:r>
      </w:p>
    </w:sdtContent>
  </w:sdt>
  <w:p w:rsidR="00477257" w:rsidRDefault="004772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57" w:rsidRDefault="00477257">
    <w:pPr>
      <w:pStyle w:val="af8"/>
      <w:jc w:val="center"/>
    </w:pPr>
  </w:p>
  <w:p w:rsidR="00477257" w:rsidRDefault="00477257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57" w:rsidRDefault="00477257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0F7CE9">
      <w:rPr>
        <w:noProof/>
      </w:rPr>
      <w:t>2</w:t>
    </w:r>
    <w:r>
      <w:fldChar w:fldCharType="end"/>
    </w:r>
  </w:p>
  <w:p w:rsidR="00477257" w:rsidRDefault="00477257">
    <w:pPr>
      <w:pStyle w:val="af8"/>
    </w:pPr>
  </w:p>
  <w:p w:rsidR="00477257" w:rsidRDefault="0047725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57" w:rsidRDefault="00477257">
    <w:pPr>
      <w:pStyle w:val="af8"/>
      <w:jc w:val="center"/>
    </w:pPr>
  </w:p>
  <w:p w:rsidR="00477257" w:rsidRDefault="00477257">
    <w:pPr>
      <w:pStyle w:val="af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91004"/>
      <w:docPartObj>
        <w:docPartGallery w:val="Page Numbers (Top of Page)"/>
        <w:docPartUnique/>
      </w:docPartObj>
    </w:sdtPr>
    <w:sdtEndPr/>
    <w:sdtContent>
      <w:p w:rsidR="00477257" w:rsidRDefault="00477257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7257" w:rsidRDefault="00477257">
    <w:pPr>
      <w:pStyle w:val="af8"/>
    </w:pPr>
  </w:p>
  <w:p w:rsidR="00477257" w:rsidRDefault="0047725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57" w:rsidRDefault="00477257">
    <w:pPr>
      <w:pStyle w:val="af8"/>
      <w:jc w:val="center"/>
    </w:pPr>
  </w:p>
  <w:p w:rsidR="00477257" w:rsidRDefault="0047725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68"/>
    <w:rsid w:val="00046FD3"/>
    <w:rsid w:val="00047056"/>
    <w:rsid w:val="0004795D"/>
    <w:rsid w:val="00047C37"/>
    <w:rsid w:val="00047D81"/>
    <w:rsid w:val="00050468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637"/>
    <w:rsid w:val="00055A6C"/>
    <w:rsid w:val="00055F28"/>
    <w:rsid w:val="00056178"/>
    <w:rsid w:val="00056923"/>
    <w:rsid w:val="00056C23"/>
    <w:rsid w:val="0005705C"/>
    <w:rsid w:val="000571E4"/>
    <w:rsid w:val="000603F7"/>
    <w:rsid w:val="000608DB"/>
    <w:rsid w:val="00061FBE"/>
    <w:rsid w:val="000624D3"/>
    <w:rsid w:val="000625E2"/>
    <w:rsid w:val="00062D27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B44"/>
    <w:rsid w:val="00074009"/>
    <w:rsid w:val="000744B0"/>
    <w:rsid w:val="00074743"/>
    <w:rsid w:val="00074811"/>
    <w:rsid w:val="00074DBF"/>
    <w:rsid w:val="00074E8F"/>
    <w:rsid w:val="0007511F"/>
    <w:rsid w:val="000754DE"/>
    <w:rsid w:val="000757C9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932"/>
    <w:rsid w:val="00080AC5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4A6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E3D"/>
    <w:rsid w:val="0009525E"/>
    <w:rsid w:val="000959A8"/>
    <w:rsid w:val="00095D12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BFC"/>
    <w:rsid w:val="000A60E1"/>
    <w:rsid w:val="000A6E0D"/>
    <w:rsid w:val="000A7057"/>
    <w:rsid w:val="000A7187"/>
    <w:rsid w:val="000A756E"/>
    <w:rsid w:val="000A7593"/>
    <w:rsid w:val="000A7620"/>
    <w:rsid w:val="000A7731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B8A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8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405"/>
    <w:rsid w:val="000F7B05"/>
    <w:rsid w:val="000F7CE9"/>
    <w:rsid w:val="000F7D73"/>
    <w:rsid w:val="0010039F"/>
    <w:rsid w:val="0010052E"/>
    <w:rsid w:val="00100C70"/>
    <w:rsid w:val="00101015"/>
    <w:rsid w:val="0010108D"/>
    <w:rsid w:val="00101327"/>
    <w:rsid w:val="001017CA"/>
    <w:rsid w:val="00101AAB"/>
    <w:rsid w:val="00101C64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A4E"/>
    <w:rsid w:val="00107B79"/>
    <w:rsid w:val="00107D85"/>
    <w:rsid w:val="00107D96"/>
    <w:rsid w:val="00110238"/>
    <w:rsid w:val="001108E2"/>
    <w:rsid w:val="00110CF9"/>
    <w:rsid w:val="0011176E"/>
    <w:rsid w:val="00111ADF"/>
    <w:rsid w:val="00111B6E"/>
    <w:rsid w:val="00111E61"/>
    <w:rsid w:val="00111E7B"/>
    <w:rsid w:val="00111F08"/>
    <w:rsid w:val="00113537"/>
    <w:rsid w:val="00113590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70183"/>
    <w:rsid w:val="001703A2"/>
    <w:rsid w:val="00170457"/>
    <w:rsid w:val="0017046B"/>
    <w:rsid w:val="00170862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2F4"/>
    <w:rsid w:val="00173694"/>
    <w:rsid w:val="00173CEA"/>
    <w:rsid w:val="00173E12"/>
    <w:rsid w:val="0017414E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33F7"/>
    <w:rsid w:val="00183947"/>
    <w:rsid w:val="00183DDC"/>
    <w:rsid w:val="00183F80"/>
    <w:rsid w:val="0018459B"/>
    <w:rsid w:val="00184A01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541"/>
    <w:rsid w:val="001E5711"/>
    <w:rsid w:val="001E5847"/>
    <w:rsid w:val="001E6347"/>
    <w:rsid w:val="001E63F6"/>
    <w:rsid w:val="001E6BD3"/>
    <w:rsid w:val="001E70A8"/>
    <w:rsid w:val="001E7BD4"/>
    <w:rsid w:val="001E7D89"/>
    <w:rsid w:val="001F0E36"/>
    <w:rsid w:val="001F1262"/>
    <w:rsid w:val="001F1396"/>
    <w:rsid w:val="001F147D"/>
    <w:rsid w:val="001F1CF4"/>
    <w:rsid w:val="001F1D9D"/>
    <w:rsid w:val="001F1F00"/>
    <w:rsid w:val="001F1FBD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ABC"/>
    <w:rsid w:val="0022146F"/>
    <w:rsid w:val="0022188D"/>
    <w:rsid w:val="0022189A"/>
    <w:rsid w:val="00221A68"/>
    <w:rsid w:val="00221E24"/>
    <w:rsid w:val="00222023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514"/>
    <w:rsid w:val="00225132"/>
    <w:rsid w:val="002260D2"/>
    <w:rsid w:val="0022627A"/>
    <w:rsid w:val="002262E0"/>
    <w:rsid w:val="00226794"/>
    <w:rsid w:val="002269AE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BF"/>
    <w:rsid w:val="0023728E"/>
    <w:rsid w:val="00237E67"/>
    <w:rsid w:val="002402DA"/>
    <w:rsid w:val="002402EA"/>
    <w:rsid w:val="00240352"/>
    <w:rsid w:val="00240437"/>
    <w:rsid w:val="002408AE"/>
    <w:rsid w:val="00240B40"/>
    <w:rsid w:val="00240B6C"/>
    <w:rsid w:val="00241132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2A1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D69"/>
    <w:rsid w:val="00264FDC"/>
    <w:rsid w:val="00265463"/>
    <w:rsid w:val="002657A4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38C"/>
    <w:rsid w:val="0028386B"/>
    <w:rsid w:val="002845C4"/>
    <w:rsid w:val="0028467A"/>
    <w:rsid w:val="002848F7"/>
    <w:rsid w:val="00284BBB"/>
    <w:rsid w:val="0028503A"/>
    <w:rsid w:val="002854C9"/>
    <w:rsid w:val="00285986"/>
    <w:rsid w:val="002859AB"/>
    <w:rsid w:val="00285F7B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1039"/>
    <w:rsid w:val="002A151E"/>
    <w:rsid w:val="002A1B0A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557C"/>
    <w:rsid w:val="002B56FC"/>
    <w:rsid w:val="002B58FE"/>
    <w:rsid w:val="002B5A97"/>
    <w:rsid w:val="002B5DC5"/>
    <w:rsid w:val="002B5F11"/>
    <w:rsid w:val="002B62B9"/>
    <w:rsid w:val="002B653F"/>
    <w:rsid w:val="002B6729"/>
    <w:rsid w:val="002B6F45"/>
    <w:rsid w:val="002B6FB5"/>
    <w:rsid w:val="002B745A"/>
    <w:rsid w:val="002B7517"/>
    <w:rsid w:val="002B780E"/>
    <w:rsid w:val="002B79E9"/>
    <w:rsid w:val="002C06C1"/>
    <w:rsid w:val="002C0F07"/>
    <w:rsid w:val="002C1675"/>
    <w:rsid w:val="002C1CC9"/>
    <w:rsid w:val="002C1E03"/>
    <w:rsid w:val="002C2193"/>
    <w:rsid w:val="002C219D"/>
    <w:rsid w:val="002C3A8D"/>
    <w:rsid w:val="002C3BEE"/>
    <w:rsid w:val="002C424E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5F0"/>
    <w:rsid w:val="002D3619"/>
    <w:rsid w:val="002D39CE"/>
    <w:rsid w:val="002D3D4D"/>
    <w:rsid w:val="002D3DA8"/>
    <w:rsid w:val="002D42D8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C16"/>
    <w:rsid w:val="002E1DAE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300484"/>
    <w:rsid w:val="00300DF9"/>
    <w:rsid w:val="00300E9F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FB"/>
    <w:rsid w:val="00326D9E"/>
    <w:rsid w:val="00326E82"/>
    <w:rsid w:val="00326EB9"/>
    <w:rsid w:val="00326FA3"/>
    <w:rsid w:val="0032746E"/>
    <w:rsid w:val="003275A2"/>
    <w:rsid w:val="0032768A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6F5"/>
    <w:rsid w:val="00363168"/>
    <w:rsid w:val="00363D5D"/>
    <w:rsid w:val="00363F03"/>
    <w:rsid w:val="0036411F"/>
    <w:rsid w:val="00364224"/>
    <w:rsid w:val="00364CEA"/>
    <w:rsid w:val="00364CED"/>
    <w:rsid w:val="00364FF1"/>
    <w:rsid w:val="00365014"/>
    <w:rsid w:val="003652FB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2270"/>
    <w:rsid w:val="0037228A"/>
    <w:rsid w:val="003724D4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8D9"/>
    <w:rsid w:val="00380A11"/>
    <w:rsid w:val="00380A73"/>
    <w:rsid w:val="003819FC"/>
    <w:rsid w:val="0038288C"/>
    <w:rsid w:val="00382D9F"/>
    <w:rsid w:val="00383AC3"/>
    <w:rsid w:val="00383D14"/>
    <w:rsid w:val="00384072"/>
    <w:rsid w:val="0038423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789"/>
    <w:rsid w:val="00392C95"/>
    <w:rsid w:val="00393394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6229"/>
    <w:rsid w:val="003965F8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75B"/>
    <w:rsid w:val="003A3781"/>
    <w:rsid w:val="003A3AB0"/>
    <w:rsid w:val="003A40FA"/>
    <w:rsid w:val="003A4746"/>
    <w:rsid w:val="003A4BD6"/>
    <w:rsid w:val="003A513D"/>
    <w:rsid w:val="003A5202"/>
    <w:rsid w:val="003A5287"/>
    <w:rsid w:val="003A52DD"/>
    <w:rsid w:val="003A5E29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261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D13"/>
    <w:rsid w:val="003B6DF2"/>
    <w:rsid w:val="003B6EA1"/>
    <w:rsid w:val="003B7C70"/>
    <w:rsid w:val="003B7FD4"/>
    <w:rsid w:val="003C0586"/>
    <w:rsid w:val="003C0CEC"/>
    <w:rsid w:val="003C1803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1492"/>
    <w:rsid w:val="003F163C"/>
    <w:rsid w:val="003F18B0"/>
    <w:rsid w:val="003F23B3"/>
    <w:rsid w:val="003F24C3"/>
    <w:rsid w:val="003F2F12"/>
    <w:rsid w:val="003F321A"/>
    <w:rsid w:val="003F322F"/>
    <w:rsid w:val="003F3658"/>
    <w:rsid w:val="003F3938"/>
    <w:rsid w:val="003F452C"/>
    <w:rsid w:val="003F5080"/>
    <w:rsid w:val="003F52CF"/>
    <w:rsid w:val="003F53A1"/>
    <w:rsid w:val="003F54C3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528B"/>
    <w:rsid w:val="004256C6"/>
    <w:rsid w:val="004258A8"/>
    <w:rsid w:val="00425BC9"/>
    <w:rsid w:val="0042604A"/>
    <w:rsid w:val="004263A2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F3"/>
    <w:rsid w:val="00432BFA"/>
    <w:rsid w:val="00432FC1"/>
    <w:rsid w:val="00432FC4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656C"/>
    <w:rsid w:val="004568EF"/>
    <w:rsid w:val="00456B4D"/>
    <w:rsid w:val="00456C8E"/>
    <w:rsid w:val="00456D6F"/>
    <w:rsid w:val="0045767D"/>
    <w:rsid w:val="00457893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57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6AD"/>
    <w:rsid w:val="004B35D7"/>
    <w:rsid w:val="004B362B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938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791"/>
    <w:rsid w:val="00500A4B"/>
    <w:rsid w:val="00500B21"/>
    <w:rsid w:val="00500DBA"/>
    <w:rsid w:val="0050114A"/>
    <w:rsid w:val="005011B5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C9"/>
    <w:rsid w:val="00515324"/>
    <w:rsid w:val="005153C9"/>
    <w:rsid w:val="00515687"/>
    <w:rsid w:val="005159CD"/>
    <w:rsid w:val="00516178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D94"/>
    <w:rsid w:val="00527DB5"/>
    <w:rsid w:val="00530A55"/>
    <w:rsid w:val="00530FEA"/>
    <w:rsid w:val="005310C7"/>
    <w:rsid w:val="00531926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1D54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41B"/>
    <w:rsid w:val="00544877"/>
    <w:rsid w:val="00544CF2"/>
    <w:rsid w:val="00544F8A"/>
    <w:rsid w:val="0054623D"/>
    <w:rsid w:val="00546903"/>
    <w:rsid w:val="00546B0C"/>
    <w:rsid w:val="00546C95"/>
    <w:rsid w:val="005470EF"/>
    <w:rsid w:val="005474A6"/>
    <w:rsid w:val="005474F2"/>
    <w:rsid w:val="005476B9"/>
    <w:rsid w:val="005479C3"/>
    <w:rsid w:val="0055027E"/>
    <w:rsid w:val="005507F9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C7B"/>
    <w:rsid w:val="0055708F"/>
    <w:rsid w:val="005571A6"/>
    <w:rsid w:val="005576AA"/>
    <w:rsid w:val="00560340"/>
    <w:rsid w:val="00560809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8BA"/>
    <w:rsid w:val="00582B0F"/>
    <w:rsid w:val="00582B39"/>
    <w:rsid w:val="00582C5E"/>
    <w:rsid w:val="00583136"/>
    <w:rsid w:val="00583BF2"/>
    <w:rsid w:val="00583CCA"/>
    <w:rsid w:val="00583F08"/>
    <w:rsid w:val="005841CE"/>
    <w:rsid w:val="00584C99"/>
    <w:rsid w:val="00584EFB"/>
    <w:rsid w:val="00584FB4"/>
    <w:rsid w:val="005855E2"/>
    <w:rsid w:val="00585698"/>
    <w:rsid w:val="005858FA"/>
    <w:rsid w:val="00585F04"/>
    <w:rsid w:val="00586A1C"/>
    <w:rsid w:val="0058707C"/>
    <w:rsid w:val="005872C2"/>
    <w:rsid w:val="0059002B"/>
    <w:rsid w:val="00590460"/>
    <w:rsid w:val="0059083F"/>
    <w:rsid w:val="00590840"/>
    <w:rsid w:val="00590BD8"/>
    <w:rsid w:val="00590BEA"/>
    <w:rsid w:val="00590ECF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AC7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7417"/>
    <w:rsid w:val="005D74BA"/>
    <w:rsid w:val="005D759C"/>
    <w:rsid w:val="005D76A4"/>
    <w:rsid w:val="005D7E40"/>
    <w:rsid w:val="005E03FD"/>
    <w:rsid w:val="005E0403"/>
    <w:rsid w:val="005E042D"/>
    <w:rsid w:val="005E07E4"/>
    <w:rsid w:val="005E0892"/>
    <w:rsid w:val="005E092C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A16"/>
    <w:rsid w:val="00604ACF"/>
    <w:rsid w:val="00604DDB"/>
    <w:rsid w:val="00604F4D"/>
    <w:rsid w:val="00604F58"/>
    <w:rsid w:val="00605050"/>
    <w:rsid w:val="00605462"/>
    <w:rsid w:val="006054D8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CD7"/>
    <w:rsid w:val="00611E6E"/>
    <w:rsid w:val="00611FF6"/>
    <w:rsid w:val="00612252"/>
    <w:rsid w:val="0061258B"/>
    <w:rsid w:val="006125DB"/>
    <w:rsid w:val="00612703"/>
    <w:rsid w:val="0061293E"/>
    <w:rsid w:val="00612955"/>
    <w:rsid w:val="00612B70"/>
    <w:rsid w:val="00612EE6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D1"/>
    <w:rsid w:val="0063506E"/>
    <w:rsid w:val="0063529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DBB"/>
    <w:rsid w:val="006B5E4E"/>
    <w:rsid w:val="006B5F6A"/>
    <w:rsid w:val="006B5F81"/>
    <w:rsid w:val="006B6069"/>
    <w:rsid w:val="006B698A"/>
    <w:rsid w:val="006B6C83"/>
    <w:rsid w:val="006B6F74"/>
    <w:rsid w:val="006B6F7F"/>
    <w:rsid w:val="006B7011"/>
    <w:rsid w:val="006B7236"/>
    <w:rsid w:val="006B7521"/>
    <w:rsid w:val="006B795F"/>
    <w:rsid w:val="006C0041"/>
    <w:rsid w:val="006C0581"/>
    <w:rsid w:val="006C06E2"/>
    <w:rsid w:val="006C098F"/>
    <w:rsid w:val="006C0BD3"/>
    <w:rsid w:val="006C1599"/>
    <w:rsid w:val="006C1A55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B2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A2"/>
    <w:rsid w:val="00732AEC"/>
    <w:rsid w:val="007336AB"/>
    <w:rsid w:val="007337F2"/>
    <w:rsid w:val="00733BDA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1000"/>
    <w:rsid w:val="007410CB"/>
    <w:rsid w:val="007414EA"/>
    <w:rsid w:val="00741DF4"/>
    <w:rsid w:val="0074247D"/>
    <w:rsid w:val="00742A01"/>
    <w:rsid w:val="00742CBD"/>
    <w:rsid w:val="00742E42"/>
    <w:rsid w:val="00743364"/>
    <w:rsid w:val="007434DB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CAC"/>
    <w:rsid w:val="00783FBA"/>
    <w:rsid w:val="0078434A"/>
    <w:rsid w:val="007843FE"/>
    <w:rsid w:val="00784414"/>
    <w:rsid w:val="00784559"/>
    <w:rsid w:val="00784905"/>
    <w:rsid w:val="00784B4E"/>
    <w:rsid w:val="00784F28"/>
    <w:rsid w:val="007850D1"/>
    <w:rsid w:val="0078555D"/>
    <w:rsid w:val="0078570B"/>
    <w:rsid w:val="00785BE6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F0B"/>
    <w:rsid w:val="007A7370"/>
    <w:rsid w:val="007A74C7"/>
    <w:rsid w:val="007A75AE"/>
    <w:rsid w:val="007A75F9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2763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4D"/>
    <w:rsid w:val="007B737D"/>
    <w:rsid w:val="007B73FA"/>
    <w:rsid w:val="007C0103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9FB"/>
    <w:rsid w:val="007E3C7F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71B"/>
    <w:rsid w:val="00802BA3"/>
    <w:rsid w:val="00802EE1"/>
    <w:rsid w:val="00802F86"/>
    <w:rsid w:val="0080308B"/>
    <w:rsid w:val="00803153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42B7"/>
    <w:rsid w:val="008143D0"/>
    <w:rsid w:val="0081474D"/>
    <w:rsid w:val="00815F3D"/>
    <w:rsid w:val="008160DC"/>
    <w:rsid w:val="0081610E"/>
    <w:rsid w:val="00816217"/>
    <w:rsid w:val="008163AD"/>
    <w:rsid w:val="008165F3"/>
    <w:rsid w:val="00816DE3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17D8"/>
    <w:rsid w:val="00841B0B"/>
    <w:rsid w:val="00841F8A"/>
    <w:rsid w:val="008422E7"/>
    <w:rsid w:val="00842571"/>
    <w:rsid w:val="00842C70"/>
    <w:rsid w:val="00842D1A"/>
    <w:rsid w:val="008433B4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911"/>
    <w:rsid w:val="00851081"/>
    <w:rsid w:val="0085120F"/>
    <w:rsid w:val="008515B5"/>
    <w:rsid w:val="008519E9"/>
    <w:rsid w:val="00851A97"/>
    <w:rsid w:val="00851FA4"/>
    <w:rsid w:val="00852103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794"/>
    <w:rsid w:val="0086083F"/>
    <w:rsid w:val="00860A14"/>
    <w:rsid w:val="00860CE4"/>
    <w:rsid w:val="00860D68"/>
    <w:rsid w:val="00861061"/>
    <w:rsid w:val="008611E8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988"/>
    <w:rsid w:val="00883A09"/>
    <w:rsid w:val="00883EA5"/>
    <w:rsid w:val="00884197"/>
    <w:rsid w:val="0088419A"/>
    <w:rsid w:val="00884D12"/>
    <w:rsid w:val="00885581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90418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957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46F"/>
    <w:rsid w:val="008A44BD"/>
    <w:rsid w:val="008A471D"/>
    <w:rsid w:val="008A483C"/>
    <w:rsid w:val="008A493B"/>
    <w:rsid w:val="008A4C10"/>
    <w:rsid w:val="008A4D52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2438"/>
    <w:rsid w:val="00902B0D"/>
    <w:rsid w:val="00903013"/>
    <w:rsid w:val="00903257"/>
    <w:rsid w:val="0090359E"/>
    <w:rsid w:val="009036FD"/>
    <w:rsid w:val="00903BB0"/>
    <w:rsid w:val="00903C14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966"/>
    <w:rsid w:val="00911B6F"/>
    <w:rsid w:val="00911D7F"/>
    <w:rsid w:val="00911DC7"/>
    <w:rsid w:val="0091298D"/>
    <w:rsid w:val="00912A49"/>
    <w:rsid w:val="0091300E"/>
    <w:rsid w:val="009134FD"/>
    <w:rsid w:val="00913BE1"/>
    <w:rsid w:val="00913C82"/>
    <w:rsid w:val="009140A3"/>
    <w:rsid w:val="00914564"/>
    <w:rsid w:val="009153F7"/>
    <w:rsid w:val="009155CA"/>
    <w:rsid w:val="009157AF"/>
    <w:rsid w:val="00915AEE"/>
    <w:rsid w:val="00915E7C"/>
    <w:rsid w:val="00916022"/>
    <w:rsid w:val="009161B7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E6"/>
    <w:rsid w:val="009333EE"/>
    <w:rsid w:val="009338A4"/>
    <w:rsid w:val="00933C4F"/>
    <w:rsid w:val="00934A84"/>
    <w:rsid w:val="009352DB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A6"/>
    <w:rsid w:val="009435D8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CA8"/>
    <w:rsid w:val="0095211F"/>
    <w:rsid w:val="0095265C"/>
    <w:rsid w:val="0095287D"/>
    <w:rsid w:val="00952F16"/>
    <w:rsid w:val="00953664"/>
    <w:rsid w:val="00953825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9"/>
    <w:rsid w:val="00964643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F7B"/>
    <w:rsid w:val="0099340F"/>
    <w:rsid w:val="00993709"/>
    <w:rsid w:val="00993BEB"/>
    <w:rsid w:val="00993FE0"/>
    <w:rsid w:val="009942E7"/>
    <w:rsid w:val="009944B0"/>
    <w:rsid w:val="0099561B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B31"/>
    <w:rsid w:val="009A2D7F"/>
    <w:rsid w:val="009A3825"/>
    <w:rsid w:val="009A433A"/>
    <w:rsid w:val="009A4405"/>
    <w:rsid w:val="009A4CC2"/>
    <w:rsid w:val="009A53FA"/>
    <w:rsid w:val="009A5601"/>
    <w:rsid w:val="009A58D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A34"/>
    <w:rsid w:val="009B0FF1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31F"/>
    <w:rsid w:val="009B5375"/>
    <w:rsid w:val="009B5615"/>
    <w:rsid w:val="009B5A0C"/>
    <w:rsid w:val="009B62D9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6280"/>
    <w:rsid w:val="009F6296"/>
    <w:rsid w:val="009F6337"/>
    <w:rsid w:val="009F63F9"/>
    <w:rsid w:val="009F663B"/>
    <w:rsid w:val="009F6A66"/>
    <w:rsid w:val="009F6F27"/>
    <w:rsid w:val="009F758B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9D6"/>
    <w:rsid w:val="00A013B6"/>
    <w:rsid w:val="00A013BC"/>
    <w:rsid w:val="00A01817"/>
    <w:rsid w:val="00A01A50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96B"/>
    <w:rsid w:val="00A04AE2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4A1"/>
    <w:rsid w:val="00A35668"/>
    <w:rsid w:val="00A357E4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50323"/>
    <w:rsid w:val="00A50480"/>
    <w:rsid w:val="00A50820"/>
    <w:rsid w:val="00A509C8"/>
    <w:rsid w:val="00A50A52"/>
    <w:rsid w:val="00A50C15"/>
    <w:rsid w:val="00A514A7"/>
    <w:rsid w:val="00A518F9"/>
    <w:rsid w:val="00A528B4"/>
    <w:rsid w:val="00A52952"/>
    <w:rsid w:val="00A52998"/>
    <w:rsid w:val="00A52DD3"/>
    <w:rsid w:val="00A52E5F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1FF"/>
    <w:rsid w:val="00A7648B"/>
    <w:rsid w:val="00A769AB"/>
    <w:rsid w:val="00A76CE5"/>
    <w:rsid w:val="00A77781"/>
    <w:rsid w:val="00A77FD8"/>
    <w:rsid w:val="00A805D3"/>
    <w:rsid w:val="00A80722"/>
    <w:rsid w:val="00A809D7"/>
    <w:rsid w:val="00A80A88"/>
    <w:rsid w:val="00A8182D"/>
    <w:rsid w:val="00A818E3"/>
    <w:rsid w:val="00A8190C"/>
    <w:rsid w:val="00A8190D"/>
    <w:rsid w:val="00A81921"/>
    <w:rsid w:val="00A81AF6"/>
    <w:rsid w:val="00A8237C"/>
    <w:rsid w:val="00A82394"/>
    <w:rsid w:val="00A82592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1F87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A3D"/>
    <w:rsid w:val="00AB6AAE"/>
    <w:rsid w:val="00AB7163"/>
    <w:rsid w:val="00AB7419"/>
    <w:rsid w:val="00AC0BFA"/>
    <w:rsid w:val="00AC0D63"/>
    <w:rsid w:val="00AC1D1F"/>
    <w:rsid w:val="00AC23E9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C06"/>
    <w:rsid w:val="00AD0118"/>
    <w:rsid w:val="00AD0491"/>
    <w:rsid w:val="00AD0618"/>
    <w:rsid w:val="00AD0902"/>
    <w:rsid w:val="00AD0975"/>
    <w:rsid w:val="00AD0CB8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B11"/>
    <w:rsid w:val="00B33B97"/>
    <w:rsid w:val="00B33ECA"/>
    <w:rsid w:val="00B341C6"/>
    <w:rsid w:val="00B341E5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2787"/>
    <w:rsid w:val="00B42819"/>
    <w:rsid w:val="00B428ED"/>
    <w:rsid w:val="00B42FB8"/>
    <w:rsid w:val="00B43043"/>
    <w:rsid w:val="00B433F2"/>
    <w:rsid w:val="00B4354D"/>
    <w:rsid w:val="00B4370C"/>
    <w:rsid w:val="00B4404D"/>
    <w:rsid w:val="00B44F10"/>
    <w:rsid w:val="00B4501B"/>
    <w:rsid w:val="00B451BA"/>
    <w:rsid w:val="00B45961"/>
    <w:rsid w:val="00B45AA9"/>
    <w:rsid w:val="00B45F83"/>
    <w:rsid w:val="00B463F8"/>
    <w:rsid w:val="00B467E3"/>
    <w:rsid w:val="00B469A5"/>
    <w:rsid w:val="00B46D2E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CE2"/>
    <w:rsid w:val="00B57232"/>
    <w:rsid w:val="00B57546"/>
    <w:rsid w:val="00B57716"/>
    <w:rsid w:val="00B57914"/>
    <w:rsid w:val="00B57E2B"/>
    <w:rsid w:val="00B60105"/>
    <w:rsid w:val="00B6043E"/>
    <w:rsid w:val="00B605B8"/>
    <w:rsid w:val="00B6076F"/>
    <w:rsid w:val="00B60792"/>
    <w:rsid w:val="00B60F89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2CF"/>
    <w:rsid w:val="00B65331"/>
    <w:rsid w:val="00B658A0"/>
    <w:rsid w:val="00B65918"/>
    <w:rsid w:val="00B65A42"/>
    <w:rsid w:val="00B65A92"/>
    <w:rsid w:val="00B65D7B"/>
    <w:rsid w:val="00B66C65"/>
    <w:rsid w:val="00B67006"/>
    <w:rsid w:val="00B67271"/>
    <w:rsid w:val="00B67683"/>
    <w:rsid w:val="00B70149"/>
    <w:rsid w:val="00B70157"/>
    <w:rsid w:val="00B702F7"/>
    <w:rsid w:val="00B7058A"/>
    <w:rsid w:val="00B70DF1"/>
    <w:rsid w:val="00B70FF7"/>
    <w:rsid w:val="00B71153"/>
    <w:rsid w:val="00B716E0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11B4"/>
    <w:rsid w:val="00BB1427"/>
    <w:rsid w:val="00BB15B8"/>
    <w:rsid w:val="00BB1752"/>
    <w:rsid w:val="00BB19EE"/>
    <w:rsid w:val="00BB1A9B"/>
    <w:rsid w:val="00BB1AA9"/>
    <w:rsid w:val="00BB1E0F"/>
    <w:rsid w:val="00BB2752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E0D"/>
    <w:rsid w:val="00BB5F1F"/>
    <w:rsid w:val="00BB614C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1EEA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C80"/>
    <w:rsid w:val="00C04CF9"/>
    <w:rsid w:val="00C05317"/>
    <w:rsid w:val="00C05588"/>
    <w:rsid w:val="00C05B39"/>
    <w:rsid w:val="00C05B9F"/>
    <w:rsid w:val="00C05DDA"/>
    <w:rsid w:val="00C05F60"/>
    <w:rsid w:val="00C0665E"/>
    <w:rsid w:val="00C067FA"/>
    <w:rsid w:val="00C06D4F"/>
    <w:rsid w:val="00C06DEF"/>
    <w:rsid w:val="00C0787D"/>
    <w:rsid w:val="00C07E0E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3C0"/>
    <w:rsid w:val="00C175A2"/>
    <w:rsid w:val="00C17A52"/>
    <w:rsid w:val="00C17B1E"/>
    <w:rsid w:val="00C17D64"/>
    <w:rsid w:val="00C17F9B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F2"/>
    <w:rsid w:val="00C31670"/>
    <w:rsid w:val="00C318F3"/>
    <w:rsid w:val="00C31BD3"/>
    <w:rsid w:val="00C31FAC"/>
    <w:rsid w:val="00C31FF3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8BD"/>
    <w:rsid w:val="00C34AB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2B"/>
    <w:rsid w:val="00C542EA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8E6"/>
    <w:rsid w:val="00C94980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74C"/>
    <w:rsid w:val="00CB0B72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36E"/>
    <w:rsid w:val="00CC1560"/>
    <w:rsid w:val="00CC1BF6"/>
    <w:rsid w:val="00CC1E3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A4B"/>
    <w:rsid w:val="00CD539A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609"/>
    <w:rsid w:val="00D026E8"/>
    <w:rsid w:val="00D0270C"/>
    <w:rsid w:val="00D02C5F"/>
    <w:rsid w:val="00D02CDB"/>
    <w:rsid w:val="00D02D07"/>
    <w:rsid w:val="00D02DF0"/>
    <w:rsid w:val="00D03067"/>
    <w:rsid w:val="00D0367D"/>
    <w:rsid w:val="00D03742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32F8"/>
    <w:rsid w:val="00D233E1"/>
    <w:rsid w:val="00D23988"/>
    <w:rsid w:val="00D239E3"/>
    <w:rsid w:val="00D23AB2"/>
    <w:rsid w:val="00D23BD5"/>
    <w:rsid w:val="00D240A1"/>
    <w:rsid w:val="00D24127"/>
    <w:rsid w:val="00D2474B"/>
    <w:rsid w:val="00D247FA"/>
    <w:rsid w:val="00D249A6"/>
    <w:rsid w:val="00D24E55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523B"/>
    <w:rsid w:val="00D75366"/>
    <w:rsid w:val="00D75648"/>
    <w:rsid w:val="00D759D1"/>
    <w:rsid w:val="00D75E6E"/>
    <w:rsid w:val="00D75EE2"/>
    <w:rsid w:val="00D763DB"/>
    <w:rsid w:val="00D77A9A"/>
    <w:rsid w:val="00D77AB9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6B"/>
    <w:rsid w:val="00D82623"/>
    <w:rsid w:val="00D82D55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FF8"/>
    <w:rsid w:val="00D86BB4"/>
    <w:rsid w:val="00D86BC2"/>
    <w:rsid w:val="00D8702D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D7B"/>
    <w:rsid w:val="00D95DCF"/>
    <w:rsid w:val="00D96863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7025"/>
    <w:rsid w:val="00DD7129"/>
    <w:rsid w:val="00DD7660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DFC"/>
    <w:rsid w:val="00E00003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604A"/>
    <w:rsid w:val="00E26136"/>
    <w:rsid w:val="00E264FA"/>
    <w:rsid w:val="00E265E4"/>
    <w:rsid w:val="00E266EE"/>
    <w:rsid w:val="00E2687B"/>
    <w:rsid w:val="00E268DF"/>
    <w:rsid w:val="00E26A48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501EA"/>
    <w:rsid w:val="00E503D8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B10"/>
    <w:rsid w:val="00E55E79"/>
    <w:rsid w:val="00E55F0A"/>
    <w:rsid w:val="00E5656F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631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35F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4851"/>
    <w:rsid w:val="00E74B40"/>
    <w:rsid w:val="00E74B54"/>
    <w:rsid w:val="00E74F45"/>
    <w:rsid w:val="00E75430"/>
    <w:rsid w:val="00E759DE"/>
    <w:rsid w:val="00E75B41"/>
    <w:rsid w:val="00E762F0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C22"/>
    <w:rsid w:val="00E80EF0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253"/>
    <w:rsid w:val="00EB49E3"/>
    <w:rsid w:val="00EB4F48"/>
    <w:rsid w:val="00EB50F6"/>
    <w:rsid w:val="00EB56F2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751"/>
    <w:rsid w:val="00EC1E7F"/>
    <w:rsid w:val="00EC2312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B0D"/>
    <w:rsid w:val="00EC4FE7"/>
    <w:rsid w:val="00EC51CB"/>
    <w:rsid w:val="00EC562D"/>
    <w:rsid w:val="00EC596C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774"/>
    <w:rsid w:val="00ED3D41"/>
    <w:rsid w:val="00ED3E81"/>
    <w:rsid w:val="00ED4203"/>
    <w:rsid w:val="00ED43BE"/>
    <w:rsid w:val="00ED481A"/>
    <w:rsid w:val="00ED4CCD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496C"/>
    <w:rsid w:val="00EF49BF"/>
    <w:rsid w:val="00EF4CBA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427"/>
    <w:rsid w:val="00EF7C20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B9"/>
    <w:rsid w:val="00F06454"/>
    <w:rsid w:val="00F0657B"/>
    <w:rsid w:val="00F06687"/>
    <w:rsid w:val="00F06810"/>
    <w:rsid w:val="00F06A2C"/>
    <w:rsid w:val="00F1060F"/>
    <w:rsid w:val="00F1071F"/>
    <w:rsid w:val="00F107CF"/>
    <w:rsid w:val="00F1092D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A26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8A6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886"/>
    <w:rsid w:val="00F46C09"/>
    <w:rsid w:val="00F4750F"/>
    <w:rsid w:val="00F47DEB"/>
    <w:rsid w:val="00F47EDD"/>
    <w:rsid w:val="00F47FF5"/>
    <w:rsid w:val="00F502BA"/>
    <w:rsid w:val="00F5071B"/>
    <w:rsid w:val="00F507F7"/>
    <w:rsid w:val="00F50CC5"/>
    <w:rsid w:val="00F50E31"/>
    <w:rsid w:val="00F50E5C"/>
    <w:rsid w:val="00F51220"/>
    <w:rsid w:val="00F514EA"/>
    <w:rsid w:val="00F51FD7"/>
    <w:rsid w:val="00F52124"/>
    <w:rsid w:val="00F52BBF"/>
    <w:rsid w:val="00F53220"/>
    <w:rsid w:val="00F53509"/>
    <w:rsid w:val="00F535CF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9DD"/>
    <w:rsid w:val="00F64E6F"/>
    <w:rsid w:val="00F654C2"/>
    <w:rsid w:val="00F65786"/>
    <w:rsid w:val="00F659C3"/>
    <w:rsid w:val="00F65DB1"/>
    <w:rsid w:val="00F65E51"/>
    <w:rsid w:val="00F65EAB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800BC"/>
    <w:rsid w:val="00F8014C"/>
    <w:rsid w:val="00F80622"/>
    <w:rsid w:val="00F80972"/>
    <w:rsid w:val="00F809AE"/>
    <w:rsid w:val="00F81407"/>
    <w:rsid w:val="00F81BF5"/>
    <w:rsid w:val="00F82C3D"/>
    <w:rsid w:val="00F82CBF"/>
    <w:rsid w:val="00F82E46"/>
    <w:rsid w:val="00F8354A"/>
    <w:rsid w:val="00F83608"/>
    <w:rsid w:val="00F83AF0"/>
    <w:rsid w:val="00F83CB5"/>
    <w:rsid w:val="00F83E00"/>
    <w:rsid w:val="00F844CF"/>
    <w:rsid w:val="00F845BD"/>
    <w:rsid w:val="00F84843"/>
    <w:rsid w:val="00F84903"/>
    <w:rsid w:val="00F849B9"/>
    <w:rsid w:val="00F84E13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6F3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94"/>
    <w:rsid w:val="00FB1545"/>
    <w:rsid w:val="00FB1C5C"/>
    <w:rsid w:val="00FB1FE2"/>
    <w:rsid w:val="00FB25C7"/>
    <w:rsid w:val="00FB2742"/>
    <w:rsid w:val="00FB3208"/>
    <w:rsid w:val="00FB34D8"/>
    <w:rsid w:val="00FB3545"/>
    <w:rsid w:val="00FB3679"/>
    <w:rsid w:val="00FB39C1"/>
    <w:rsid w:val="00FB483C"/>
    <w:rsid w:val="00FB4B36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3016"/>
    <w:rsid w:val="00FD3A31"/>
    <w:rsid w:val="00FD3DEC"/>
    <w:rsid w:val="00FD3EA3"/>
    <w:rsid w:val="00FD4021"/>
    <w:rsid w:val="00FD417C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4E7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4E5"/>
    <w:rsid w:val="00FE77B2"/>
    <w:rsid w:val="00FE79FB"/>
    <w:rsid w:val="00FE7B84"/>
    <w:rsid w:val="00FE7ED6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290277A01CD9384950F534B498D59EF27DCAFE5640D00787501B0F93D84D4E96C1CD64D0DFC1738248912E905kC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5A048-88EB-4314-BE34-FD1CC3BC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4380</Words>
  <Characters>36716</Characters>
  <Application>Microsoft Office Word</Application>
  <DocSecurity>0</DocSecurity>
  <Lines>305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41014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User</cp:lastModifiedBy>
  <cp:revision>3</cp:revision>
  <cp:lastPrinted>2020-12-01T12:18:00Z</cp:lastPrinted>
  <dcterms:created xsi:type="dcterms:W3CDTF">2020-12-01T12:23:00Z</dcterms:created>
  <dcterms:modified xsi:type="dcterms:W3CDTF">2020-12-01T12:26:00Z</dcterms:modified>
</cp:coreProperties>
</file>