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5529" w14:textId="77777777" w:rsidR="00254CF8" w:rsidRPr="00AC1DAD" w:rsidRDefault="00254CF8" w:rsidP="00254CF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11CD791" w14:textId="21FCE03F" w:rsidR="00254CF8" w:rsidRPr="00AC1DAD" w:rsidRDefault="00254CF8" w:rsidP="00254CF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8727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0"/>
    </w:p>
    <w:p w14:paraId="2A86AF11" w14:textId="77777777" w:rsidR="00254CF8" w:rsidRPr="00AC1DAD" w:rsidRDefault="00254CF8" w:rsidP="00254CF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F6ED68" w14:textId="77777777" w:rsidR="00254CF8" w:rsidRPr="00AC1DAD" w:rsidRDefault="00254CF8" w:rsidP="00254CF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AFE542C" w14:textId="77777777" w:rsidR="00254CF8" w:rsidRPr="00EC70AC" w:rsidRDefault="00254CF8" w:rsidP="00254CF8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29EFE7F7" w14:textId="77777777" w:rsidR="00254CF8" w:rsidRPr="006F4CD7" w:rsidRDefault="00254CF8" w:rsidP="00254CF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3D3BC6D9" w14:textId="77777777" w:rsidR="00804C0C" w:rsidRDefault="00804C0C" w:rsidP="00952AE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0629F" w14:textId="77777777" w:rsidR="0053171B" w:rsidRPr="00B85EA7" w:rsidRDefault="0053171B" w:rsidP="0053171B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B85EA7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0422C477" w14:textId="77777777" w:rsidR="0053171B" w:rsidRPr="00B85EA7" w:rsidRDefault="0053171B" w:rsidP="0053171B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B85EA7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9"/>
        <w:gridCol w:w="6551"/>
        <w:gridCol w:w="2547"/>
      </w:tblGrid>
      <w:tr w:rsidR="0053171B" w:rsidRPr="005D540C" w14:paraId="435C1E04" w14:textId="77777777" w:rsidTr="007D5975">
        <w:trPr>
          <w:trHeight w:val="20"/>
        </w:trPr>
        <w:tc>
          <w:tcPr>
            <w:tcW w:w="371" w:type="pct"/>
            <w:vAlign w:val="center"/>
          </w:tcPr>
          <w:p w14:paraId="44D7CD44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5EA80D9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305DC1D3" w14:textId="77777777" w:rsidR="0053171B" w:rsidRPr="005D540C" w:rsidRDefault="0053171B" w:rsidP="007D597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17E18FF3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изм.*</w:t>
            </w:r>
          </w:p>
        </w:tc>
      </w:tr>
      <w:tr w:rsidR="0053171B" w:rsidRPr="005D540C" w14:paraId="4F108B93" w14:textId="77777777" w:rsidTr="007D5975">
        <w:trPr>
          <w:trHeight w:val="20"/>
        </w:trPr>
        <w:tc>
          <w:tcPr>
            <w:tcW w:w="371" w:type="pct"/>
            <w:vAlign w:val="center"/>
          </w:tcPr>
          <w:p w14:paraId="3FF856E5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352A680F" w14:textId="77777777" w:rsidR="0053171B" w:rsidRPr="005D540C" w:rsidRDefault="0053171B" w:rsidP="007D597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36E6CB43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53171B" w:rsidRPr="005D540C" w14:paraId="03680806" w14:textId="77777777" w:rsidTr="007D5975">
        <w:trPr>
          <w:trHeight w:val="20"/>
        </w:trPr>
        <w:tc>
          <w:tcPr>
            <w:tcW w:w="371" w:type="pct"/>
            <w:vAlign w:val="center"/>
          </w:tcPr>
          <w:p w14:paraId="48C7761F" w14:textId="77777777" w:rsidR="0053171B" w:rsidRPr="005D540C" w:rsidRDefault="0053171B" w:rsidP="007D597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70B566F" w14:textId="14FE2F55" w:rsidR="0053171B" w:rsidRPr="005D540C" w:rsidRDefault="00EA77B7" w:rsidP="007D5975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EA77B7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 (территории территориального отдела (Васильевское, Дебинское) Администрации Красногорского района)</w:t>
            </w:r>
          </w:p>
        </w:tc>
        <w:tc>
          <w:tcPr>
            <w:tcW w:w="1296" w:type="pct"/>
            <w:vAlign w:val="center"/>
          </w:tcPr>
          <w:p w14:paraId="78FFABA0" w14:textId="77777777" w:rsidR="0053171B" w:rsidRPr="005D540C" w:rsidRDefault="0053171B" w:rsidP="007D597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noProof/>
                <w:sz w:val="24"/>
                <w:szCs w:val="24"/>
                <w:lang w:eastAsia="en-US"/>
              </w:rPr>
              <w:t>ВАГ (</w:t>
            </w:r>
            <w:r w:rsidRPr="005D540C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49087B10" w14:textId="7B8FDACA" w:rsidR="0053171B" w:rsidRPr="00B85EA7" w:rsidRDefault="0053171B" w:rsidP="0053171B">
      <w:pPr>
        <w:rPr>
          <w:bCs/>
          <w:sz w:val="24"/>
          <w:szCs w:val="24"/>
        </w:rPr>
      </w:pPr>
      <w:r w:rsidRPr="00B85EA7">
        <w:rPr>
          <w:b/>
          <w:sz w:val="24"/>
          <w:szCs w:val="24"/>
        </w:rPr>
        <w:t>*Примечание к Таблице 1:</w:t>
      </w:r>
      <w:r w:rsidRPr="00B85EA7">
        <w:rPr>
          <w:bCs/>
          <w:sz w:val="24"/>
          <w:szCs w:val="24"/>
        </w:rPr>
        <w:t xml:space="preserve"> под 1 ВАГ (МАШ) Ч понимается предоставление Исполнителем спецтехники с водителем (машинистом) для выполнения работ (оказания услуг) по расчистке от снега автомобильных дорог (участков дорог) местного значения (далее также объект) на территории территориального отдела (</w:t>
      </w:r>
      <w:r w:rsidRPr="0053171B">
        <w:rPr>
          <w:bCs/>
          <w:sz w:val="24"/>
          <w:szCs w:val="24"/>
        </w:rPr>
        <w:t xml:space="preserve">Васильевское, </w:t>
      </w:r>
      <w:proofErr w:type="spellStart"/>
      <w:r w:rsidRPr="0053171B">
        <w:rPr>
          <w:bCs/>
          <w:sz w:val="24"/>
          <w:szCs w:val="24"/>
        </w:rPr>
        <w:t>Дебинское</w:t>
      </w:r>
      <w:proofErr w:type="spellEnd"/>
      <w:r w:rsidRPr="0053171B">
        <w:rPr>
          <w:bCs/>
          <w:sz w:val="24"/>
          <w:szCs w:val="24"/>
        </w:rPr>
        <w:t xml:space="preserve">) </w:t>
      </w:r>
      <w:r w:rsidRPr="00B85EA7">
        <w:rPr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Республики», производимой непрерывно в течение 1 часа. 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 Услуги оказываются по заявкам Заказчика, в которых указывается объект, подлежащий расчистке и срок оказания услуг.</w:t>
      </w:r>
    </w:p>
    <w:p w14:paraId="6565E715" w14:textId="77777777" w:rsidR="0053171B" w:rsidRDefault="0053171B" w:rsidP="0053171B">
      <w:pPr>
        <w:ind w:firstLine="709"/>
        <w:rPr>
          <w:bCs/>
          <w:sz w:val="24"/>
          <w:szCs w:val="24"/>
        </w:rPr>
      </w:pPr>
    </w:p>
    <w:p w14:paraId="115EFB68" w14:textId="77777777" w:rsidR="0053171B" w:rsidRPr="00613183" w:rsidRDefault="0053171B" w:rsidP="0053171B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613183">
        <w:rPr>
          <w:b/>
          <w:bCs/>
          <w:sz w:val="24"/>
          <w:szCs w:val="24"/>
          <w:lang w:eastAsia="zh-CN"/>
        </w:rPr>
        <w:t>Порядок оказания услуг:</w:t>
      </w:r>
    </w:p>
    <w:p w14:paraId="03DF720B" w14:textId="77777777" w:rsidR="0053171B" w:rsidRPr="00613183" w:rsidRDefault="0053171B" w:rsidP="0053171B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2E26B862" w14:textId="77777777" w:rsidR="0053171B" w:rsidRPr="00613183" w:rsidRDefault="0053171B" w:rsidP="0053171B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613183">
        <w:rPr>
          <w:sz w:val="24"/>
          <w:szCs w:val="24"/>
        </w:rPr>
        <w:t xml:space="preserve"> </w:t>
      </w:r>
      <w:r w:rsidRPr="00613183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1E7C5DC5" w14:textId="77777777" w:rsidR="0053171B" w:rsidRPr="00613183" w:rsidRDefault="0053171B" w:rsidP="0053171B">
      <w:pPr>
        <w:pStyle w:val="ConsPlusNormal"/>
        <w:ind w:right="-53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5407263"/>
      <w:r w:rsidRPr="00613183">
        <w:rPr>
          <w:rFonts w:ascii="Times New Roman" w:hAnsi="Times New Roman" w:cs="Times New Roman"/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6"/>
      <w:r w:rsidRPr="00613183">
        <w:rPr>
          <w:rFonts w:ascii="Times New Roman" w:hAnsi="Times New Roman" w:cs="Times New Roman"/>
          <w:sz w:val="24"/>
          <w:szCs w:val="24"/>
        </w:rPr>
        <w:t>.</w:t>
      </w:r>
    </w:p>
    <w:p w14:paraId="24262410" w14:textId="77777777" w:rsidR="0053171B" w:rsidRPr="00613183" w:rsidRDefault="0053171B" w:rsidP="0053171B">
      <w:pPr>
        <w:ind w:firstLine="709"/>
        <w:rPr>
          <w:bCs/>
          <w:sz w:val="24"/>
          <w:szCs w:val="24"/>
        </w:rPr>
      </w:pPr>
    </w:p>
    <w:p w14:paraId="664236F4" w14:textId="77777777" w:rsidR="0053171B" w:rsidRPr="00613183" w:rsidRDefault="0053171B" w:rsidP="0053171B">
      <w:pPr>
        <w:ind w:firstLine="709"/>
        <w:rPr>
          <w:bCs/>
          <w:sz w:val="24"/>
          <w:szCs w:val="24"/>
        </w:rPr>
      </w:pPr>
      <w:r w:rsidRPr="00613183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154310E0" w14:textId="77777777" w:rsidR="0053171B" w:rsidRPr="00B85EA7" w:rsidRDefault="0053171B" w:rsidP="0053171B">
      <w:pPr>
        <w:ind w:firstLine="709"/>
        <w:rPr>
          <w:bCs/>
          <w:sz w:val="24"/>
          <w:szCs w:val="24"/>
        </w:rPr>
      </w:pPr>
    </w:p>
    <w:p w14:paraId="48EB19DF" w14:textId="158A7901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 xml:space="preserve">Место оказания услуг: </w:t>
      </w:r>
      <w:r w:rsidRPr="00B85EA7">
        <w:rPr>
          <w:sz w:val="24"/>
          <w:szCs w:val="24"/>
        </w:rPr>
        <w:t xml:space="preserve">Удмуртская Республика, Красногорский район, </w:t>
      </w:r>
      <w:r w:rsidRPr="00B85EA7">
        <w:rPr>
          <w:bCs/>
          <w:sz w:val="24"/>
          <w:szCs w:val="24"/>
        </w:rPr>
        <w:t>территории территориального отдела (</w:t>
      </w:r>
      <w:r w:rsidRPr="0053171B">
        <w:rPr>
          <w:bCs/>
          <w:sz w:val="24"/>
          <w:szCs w:val="24"/>
        </w:rPr>
        <w:t xml:space="preserve">Васильевское, </w:t>
      </w:r>
      <w:proofErr w:type="spellStart"/>
      <w:r w:rsidRPr="0053171B">
        <w:rPr>
          <w:bCs/>
          <w:sz w:val="24"/>
          <w:szCs w:val="24"/>
        </w:rPr>
        <w:t>Дебинское</w:t>
      </w:r>
      <w:proofErr w:type="spellEnd"/>
      <w:r w:rsidRPr="00B85EA7">
        <w:rPr>
          <w:bCs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</w:t>
      </w:r>
      <w:r w:rsidRPr="00B85EA7">
        <w:rPr>
          <w:sz w:val="24"/>
          <w:szCs w:val="24"/>
        </w:rPr>
        <w:t>в соответствии с Таблицей 2:</w:t>
      </w:r>
    </w:p>
    <w:p w14:paraId="51E094B6" w14:textId="77777777" w:rsidR="0053171B" w:rsidRPr="00B85EA7" w:rsidRDefault="0053171B" w:rsidP="0053171B">
      <w:pPr>
        <w:jc w:val="right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>Таблица 2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08"/>
        <w:gridCol w:w="3118"/>
      </w:tblGrid>
      <w:tr w:rsidR="0053171B" w:rsidRPr="005C6864" w14:paraId="5CC54B15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FB5F172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№</w:t>
            </w:r>
          </w:p>
          <w:p w14:paraId="71FC6865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B3DDD8E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улиц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697BF6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Протяженность дорог, км</w:t>
            </w:r>
          </w:p>
        </w:tc>
      </w:tr>
      <w:tr w:rsidR="0053171B" w:rsidRPr="005C6864" w14:paraId="434B8764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7DE3FBF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44403111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A7393B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3171B" w:rsidRPr="005C6864" w14:paraId="57C92125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395E404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14:paraId="68593B60" w14:textId="4633CFC1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Совхозная + площадка ТКО</w:t>
            </w:r>
          </w:p>
        </w:tc>
        <w:tc>
          <w:tcPr>
            <w:tcW w:w="3118" w:type="dxa"/>
            <w:shd w:val="clear" w:color="auto" w:fill="auto"/>
          </w:tcPr>
          <w:p w14:paraId="4247CE7B" w14:textId="4CB5E7A5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0,53 (половина улицы)</w:t>
            </w:r>
          </w:p>
        </w:tc>
      </w:tr>
      <w:tr w:rsidR="0053171B" w:rsidRPr="005C6864" w14:paraId="428B9603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5A0967D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14:paraId="35E0EC42" w14:textId="7984782F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Набережная</w:t>
            </w:r>
          </w:p>
        </w:tc>
        <w:tc>
          <w:tcPr>
            <w:tcW w:w="3118" w:type="dxa"/>
            <w:shd w:val="clear" w:color="auto" w:fill="auto"/>
          </w:tcPr>
          <w:p w14:paraId="10D47B51" w14:textId="6A039BB5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0,606 (половина улицы)</w:t>
            </w:r>
          </w:p>
        </w:tc>
      </w:tr>
      <w:tr w:rsidR="0053171B" w:rsidRPr="005C6864" w14:paraId="00917F43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006C4CA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14:paraId="1EB828BD" w14:textId="277959AE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 + площадка ТКО</w:t>
            </w:r>
          </w:p>
        </w:tc>
        <w:tc>
          <w:tcPr>
            <w:tcW w:w="3118" w:type="dxa"/>
            <w:shd w:val="clear" w:color="auto" w:fill="auto"/>
          </w:tcPr>
          <w:p w14:paraId="19FFACB6" w14:textId="75722367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0,330 (половина улицы)</w:t>
            </w:r>
          </w:p>
        </w:tc>
      </w:tr>
      <w:tr w:rsidR="0053171B" w:rsidRPr="005C6864" w14:paraId="3529CAC2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8CBE935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408" w:type="dxa"/>
            <w:shd w:val="clear" w:color="auto" w:fill="auto"/>
          </w:tcPr>
          <w:p w14:paraId="71BE751D" w14:textId="36C5134A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Школьная, проезд на пруд к пожарному водоему</w:t>
            </w:r>
          </w:p>
        </w:tc>
        <w:tc>
          <w:tcPr>
            <w:tcW w:w="3118" w:type="dxa"/>
            <w:shd w:val="clear" w:color="auto" w:fill="auto"/>
          </w:tcPr>
          <w:p w14:paraId="329FBD31" w14:textId="4181D4E0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53171B" w:rsidRPr="005C6864" w14:paraId="67C5705C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F5432AB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408" w:type="dxa"/>
            <w:shd w:val="clear" w:color="auto" w:fill="auto"/>
          </w:tcPr>
          <w:p w14:paraId="7C289AD1" w14:textId="2CD06ACB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Школьная, проезд к школе</w:t>
            </w:r>
          </w:p>
        </w:tc>
        <w:tc>
          <w:tcPr>
            <w:tcW w:w="3118" w:type="dxa"/>
            <w:shd w:val="clear" w:color="auto" w:fill="auto"/>
          </w:tcPr>
          <w:p w14:paraId="3CC835D1" w14:textId="529DCA4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0,32</w:t>
            </w:r>
          </w:p>
        </w:tc>
      </w:tr>
      <w:tr w:rsidR="0053171B" w:rsidRPr="005C6864" w14:paraId="5FED586C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C7466AB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6408" w:type="dxa"/>
            <w:shd w:val="clear" w:color="auto" w:fill="auto"/>
          </w:tcPr>
          <w:p w14:paraId="38938184" w14:textId="0A661283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Заречная</w:t>
            </w:r>
          </w:p>
        </w:tc>
        <w:tc>
          <w:tcPr>
            <w:tcW w:w="3118" w:type="dxa"/>
            <w:shd w:val="clear" w:color="auto" w:fill="auto"/>
          </w:tcPr>
          <w:p w14:paraId="0DDC852A" w14:textId="08E0E3B7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1,255</w:t>
            </w:r>
          </w:p>
        </w:tc>
      </w:tr>
      <w:tr w:rsidR="0053171B" w:rsidRPr="005C6864" w14:paraId="6288A1FC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F6621F8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408" w:type="dxa"/>
            <w:shd w:val="clear" w:color="auto" w:fill="auto"/>
          </w:tcPr>
          <w:p w14:paraId="7C31EECC" w14:textId="368C98D5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 Садовая + площадка ТКО</w:t>
            </w:r>
          </w:p>
        </w:tc>
        <w:tc>
          <w:tcPr>
            <w:tcW w:w="3118" w:type="dxa"/>
            <w:shd w:val="clear" w:color="auto" w:fill="auto"/>
          </w:tcPr>
          <w:p w14:paraId="22A301CC" w14:textId="4ACFE371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0,72</w:t>
            </w:r>
          </w:p>
        </w:tc>
      </w:tr>
      <w:tr w:rsidR="0053171B" w:rsidRPr="005C6864" w14:paraId="0404AA36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EBB273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408" w:type="dxa"/>
            <w:shd w:val="clear" w:color="auto" w:fill="auto"/>
          </w:tcPr>
          <w:p w14:paraId="5CDBA385" w14:textId="24554B81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Лесная</w:t>
            </w:r>
          </w:p>
        </w:tc>
        <w:tc>
          <w:tcPr>
            <w:tcW w:w="3118" w:type="dxa"/>
            <w:shd w:val="clear" w:color="auto" w:fill="auto"/>
          </w:tcPr>
          <w:p w14:paraId="711D16E8" w14:textId="773E6B74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0,44</w:t>
            </w:r>
          </w:p>
        </w:tc>
      </w:tr>
      <w:tr w:rsidR="0053171B" w:rsidRPr="005C6864" w14:paraId="1FB2B6A8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2028AB2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408" w:type="dxa"/>
            <w:shd w:val="clear" w:color="auto" w:fill="auto"/>
          </w:tcPr>
          <w:p w14:paraId="768FA787" w14:textId="30AD27F2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Лесная, проезд к старому кладбищу + площадка ТКО</w:t>
            </w:r>
          </w:p>
        </w:tc>
        <w:tc>
          <w:tcPr>
            <w:tcW w:w="3118" w:type="dxa"/>
            <w:shd w:val="clear" w:color="auto" w:fill="auto"/>
          </w:tcPr>
          <w:p w14:paraId="001AD038" w14:textId="7DE22A7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</w:t>
            </w:r>
          </w:p>
        </w:tc>
      </w:tr>
      <w:tr w:rsidR="0053171B" w:rsidRPr="005C6864" w14:paraId="4B2ACD36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6161B5C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408" w:type="dxa"/>
            <w:shd w:val="clear" w:color="auto" w:fill="auto"/>
          </w:tcPr>
          <w:p w14:paraId="39244F7F" w14:textId="68849A08" w:rsidR="0053171B" w:rsidRPr="00B85EA7" w:rsidRDefault="0053171B" w:rsidP="0053171B">
            <w:pPr>
              <w:rPr>
                <w:rFonts w:eastAsia="Calibri"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ул.40 лет Победы + площадка ТКО</w:t>
            </w:r>
          </w:p>
        </w:tc>
        <w:tc>
          <w:tcPr>
            <w:tcW w:w="3118" w:type="dxa"/>
            <w:shd w:val="clear" w:color="auto" w:fill="auto"/>
          </w:tcPr>
          <w:p w14:paraId="410A8205" w14:textId="42160DB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0,82</w:t>
            </w:r>
          </w:p>
        </w:tc>
      </w:tr>
      <w:tr w:rsidR="0053171B" w:rsidRPr="005C6864" w14:paraId="036D27E0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F793993" w14:textId="748B1C6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408" w:type="dxa"/>
            <w:shd w:val="clear" w:color="auto" w:fill="auto"/>
          </w:tcPr>
          <w:p w14:paraId="28A282D6" w14:textId="63199D31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проезд от ул. Набережной до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Садовой + площадка ТКО</w:t>
            </w:r>
          </w:p>
        </w:tc>
        <w:tc>
          <w:tcPr>
            <w:tcW w:w="3118" w:type="dxa"/>
            <w:shd w:val="clear" w:color="auto" w:fill="auto"/>
          </w:tcPr>
          <w:p w14:paraId="7D821BB0" w14:textId="68B04DF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</w:t>
            </w:r>
          </w:p>
        </w:tc>
      </w:tr>
      <w:tr w:rsidR="0053171B" w:rsidRPr="005C6864" w14:paraId="2EAA2221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4964CB4" w14:textId="435131AF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08" w:type="dxa"/>
            <w:shd w:val="clear" w:color="auto" w:fill="auto"/>
          </w:tcPr>
          <w:p w14:paraId="05095E26" w14:textId="4EAC15E2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Русский Караул,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Зеленая + площадка ТКО</w:t>
            </w:r>
          </w:p>
        </w:tc>
        <w:tc>
          <w:tcPr>
            <w:tcW w:w="3118" w:type="dxa"/>
            <w:shd w:val="clear" w:color="auto" w:fill="auto"/>
          </w:tcPr>
          <w:p w14:paraId="536D9997" w14:textId="3AD0636E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</w:t>
            </w:r>
          </w:p>
        </w:tc>
      </w:tr>
      <w:tr w:rsidR="0053171B" w:rsidRPr="005C6864" w14:paraId="24CBA719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34AB1CC" w14:textId="1D4CD3DE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408" w:type="dxa"/>
            <w:shd w:val="clear" w:color="auto" w:fill="auto"/>
          </w:tcPr>
          <w:p w14:paraId="63937FC7" w14:textId="6783551D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Русский Караул, проезд к деревне</w:t>
            </w:r>
          </w:p>
        </w:tc>
        <w:tc>
          <w:tcPr>
            <w:tcW w:w="3118" w:type="dxa"/>
            <w:shd w:val="clear" w:color="auto" w:fill="auto"/>
          </w:tcPr>
          <w:p w14:paraId="2C99D6A1" w14:textId="346537CA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0,81</w:t>
            </w:r>
          </w:p>
        </w:tc>
      </w:tr>
      <w:tr w:rsidR="0053171B" w:rsidRPr="005C6864" w14:paraId="6A72DBFB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1CE1868" w14:textId="7570ABFD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408" w:type="dxa"/>
            <w:shd w:val="clear" w:color="auto" w:fill="auto"/>
          </w:tcPr>
          <w:p w14:paraId="1A8B2E4B" w14:textId="2A1A1CB2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Зотово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Сиреневая + площадка ТКО</w:t>
            </w:r>
          </w:p>
        </w:tc>
        <w:tc>
          <w:tcPr>
            <w:tcW w:w="3118" w:type="dxa"/>
            <w:shd w:val="clear" w:color="auto" w:fill="auto"/>
          </w:tcPr>
          <w:p w14:paraId="687BA4EC" w14:textId="46CBAA1C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0,100</w:t>
            </w:r>
          </w:p>
        </w:tc>
      </w:tr>
      <w:tr w:rsidR="0053171B" w:rsidRPr="005C6864" w14:paraId="0D162BA1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76CE484" w14:textId="04B6873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408" w:type="dxa"/>
            <w:shd w:val="clear" w:color="auto" w:fill="auto"/>
          </w:tcPr>
          <w:p w14:paraId="57879C9B" w14:textId="0E49DF06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Удмуртский Караул,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Луговая + 2 площадки ТКО</w:t>
            </w:r>
          </w:p>
        </w:tc>
        <w:tc>
          <w:tcPr>
            <w:tcW w:w="3118" w:type="dxa"/>
            <w:shd w:val="clear" w:color="auto" w:fill="auto"/>
          </w:tcPr>
          <w:p w14:paraId="088FBB6E" w14:textId="42FD9D6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53171B" w:rsidRPr="005C6864" w14:paraId="713288F3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A364914" w14:textId="39198198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408" w:type="dxa"/>
            <w:shd w:val="clear" w:color="auto" w:fill="auto"/>
          </w:tcPr>
          <w:p w14:paraId="1F9E624E" w14:textId="168C696A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Тукташ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площадка ТКО</w:t>
            </w:r>
          </w:p>
        </w:tc>
        <w:tc>
          <w:tcPr>
            <w:tcW w:w="3118" w:type="dxa"/>
            <w:shd w:val="clear" w:color="auto" w:fill="auto"/>
          </w:tcPr>
          <w:p w14:paraId="1A2DFC3E" w14:textId="23B4B7B0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53171B" w:rsidRPr="005C6864" w14:paraId="4BF7F4DE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56B3129" w14:textId="59514212" w:rsidR="0053171B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408" w:type="dxa"/>
            <w:shd w:val="clear" w:color="auto" w:fill="auto"/>
          </w:tcPr>
          <w:p w14:paraId="4C499EED" w14:textId="66F7ACE8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 xml:space="preserve">Старый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Качкашур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Нижняя + площадка ТКО</w:t>
            </w:r>
          </w:p>
        </w:tc>
        <w:tc>
          <w:tcPr>
            <w:tcW w:w="3118" w:type="dxa"/>
            <w:shd w:val="clear" w:color="auto" w:fill="auto"/>
          </w:tcPr>
          <w:p w14:paraId="3F62CA4E" w14:textId="46B1358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1,12</w:t>
            </w:r>
          </w:p>
        </w:tc>
      </w:tr>
      <w:tr w:rsidR="0053171B" w:rsidRPr="005C6864" w14:paraId="5A46F96D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AC3E83E" w14:textId="1F9394EC" w:rsidR="0053171B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408" w:type="dxa"/>
            <w:shd w:val="clear" w:color="auto" w:fill="auto"/>
          </w:tcPr>
          <w:p w14:paraId="08B1701D" w14:textId="175FF99A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с.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Дебы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17549">
              <w:rPr>
                <w:sz w:val="24"/>
                <w:szCs w:val="24"/>
                <w:lang w:eastAsia="en-US"/>
              </w:rPr>
              <w:t xml:space="preserve"> объездная дорога</w:t>
            </w:r>
          </w:p>
        </w:tc>
        <w:tc>
          <w:tcPr>
            <w:tcW w:w="3118" w:type="dxa"/>
            <w:shd w:val="clear" w:color="auto" w:fill="auto"/>
          </w:tcPr>
          <w:p w14:paraId="1A26B6FE" w14:textId="57F75632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1,793</w:t>
            </w:r>
          </w:p>
        </w:tc>
      </w:tr>
      <w:tr w:rsidR="0053171B" w:rsidRPr="005C6864" w14:paraId="086B5920" w14:textId="77777777" w:rsidTr="002A015C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40F70D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1F68312F" w14:textId="77777777" w:rsidR="0053171B" w:rsidRPr="00B85EA7" w:rsidRDefault="0053171B" w:rsidP="0053171B">
            <w:pPr>
              <w:jc w:val="right"/>
              <w:rPr>
                <w:b/>
                <w:sz w:val="24"/>
                <w:szCs w:val="24"/>
              </w:rPr>
            </w:pPr>
            <w:r w:rsidRPr="00B85EA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33AC71" w14:textId="7BB15012" w:rsidR="0053171B" w:rsidRPr="00B85EA7" w:rsidRDefault="0053171B" w:rsidP="0053171B">
            <w:pPr>
              <w:jc w:val="center"/>
              <w:rPr>
                <w:b/>
                <w:sz w:val="24"/>
                <w:szCs w:val="24"/>
              </w:rPr>
            </w:pPr>
            <w:r w:rsidRPr="0053171B">
              <w:rPr>
                <w:b/>
                <w:sz w:val="24"/>
                <w:szCs w:val="24"/>
              </w:rPr>
              <w:t>10,444</w:t>
            </w:r>
          </w:p>
        </w:tc>
      </w:tr>
    </w:tbl>
    <w:p w14:paraId="1946CDA9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4C4C863D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B85EA7">
        <w:rPr>
          <w:b/>
          <w:bCs/>
          <w:sz w:val="24"/>
          <w:szCs w:val="24"/>
        </w:rPr>
        <w:t>Общие требования к оказанию услуг:</w:t>
      </w:r>
    </w:p>
    <w:p w14:paraId="2EC6B4B1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1. При оказании услуг Исполнитель обязан 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СНиП, действующими нормативными документами.</w:t>
      </w:r>
    </w:p>
    <w:p w14:paraId="180EBEAC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2. При оказании услуг Исполнитель не должен допускать образования снежных валов перед контейнерными площадками сбора твердых бытовых отходов (ТБО). В случае образования снежных валов перед контейнерными площадками сбора ТБО, Исполнитель обязан удалить их, чтобы снежные валы не препятствовали подъезду специальной техники, собирающей твердые бытовые отходы.</w:t>
      </w:r>
    </w:p>
    <w:p w14:paraId="08B59432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3. Исполнитель обязан оказать услуги в полном соответствии с требованиями Технического задания и условиями контракта.</w:t>
      </w:r>
    </w:p>
    <w:p w14:paraId="3902EF1F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4. Исполнитель обязан соблюдать требования действующих технологических правил и норм при выполнении работ (оказании услуг):</w:t>
      </w:r>
    </w:p>
    <w:p w14:paraId="409C5180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сгребание снега с проезжей части;</w:t>
      </w:r>
    </w:p>
    <w:p w14:paraId="47EF8227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расчистка перекрестков;</w:t>
      </w:r>
    </w:p>
    <w:p w14:paraId="4A60E62A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расчистка дорожных знаков;</w:t>
      </w:r>
    </w:p>
    <w:p w14:paraId="026AA47D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уборка снежных валов (расширение проезжей части).</w:t>
      </w:r>
    </w:p>
    <w:p w14:paraId="503510F9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5. При формировании снежных валов не допускается их наличие:</w:t>
      </w:r>
    </w:p>
    <w:p w14:paraId="1ED8F7D4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04A8428E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на тротуарах и пешеходных дорожках, в местах расположения контейнерных площадок сбора ТКО.</w:t>
      </w:r>
    </w:p>
    <w:p w14:paraId="460E0073" w14:textId="77777777" w:rsidR="0053171B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6. Качество оказываемых услуг должно обеспечивать безопасность жизни и здоровья населения.</w:t>
      </w:r>
    </w:p>
    <w:p w14:paraId="5B5AFCDB" w14:textId="77777777" w:rsidR="002A015C" w:rsidRDefault="002A015C" w:rsidP="0053171B">
      <w:pPr>
        <w:ind w:firstLine="709"/>
        <w:rPr>
          <w:sz w:val="24"/>
          <w:szCs w:val="24"/>
        </w:rPr>
      </w:pPr>
    </w:p>
    <w:p w14:paraId="4575A5D1" w14:textId="77777777" w:rsidR="0053171B" w:rsidRPr="00B85EA7" w:rsidRDefault="0053171B" w:rsidP="0053171B">
      <w:pPr>
        <w:jc w:val="center"/>
        <w:rPr>
          <w:b/>
          <w:bCs/>
          <w:sz w:val="24"/>
          <w:szCs w:val="24"/>
        </w:rPr>
      </w:pPr>
      <w:r w:rsidRPr="00B85EA7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08D2B0DA" w14:textId="77777777" w:rsidR="0053171B" w:rsidRPr="00B85EA7" w:rsidRDefault="0053171B" w:rsidP="0053171B">
      <w:pPr>
        <w:jc w:val="right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>Таблица 3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6124"/>
      </w:tblGrid>
      <w:tr w:rsidR="0053171B" w:rsidRPr="005C6864" w14:paraId="0FF7D756" w14:textId="77777777" w:rsidTr="009E13C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5D74E99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7FEF0E48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103E409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Наименование спецтехники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D4FD4C1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AA1E5C0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Характеристики спецтехники</w:t>
            </w:r>
          </w:p>
        </w:tc>
      </w:tr>
      <w:tr w:rsidR="0053171B" w:rsidRPr="005C6864" w14:paraId="348C7A61" w14:textId="77777777" w:rsidTr="009E13C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20CB6E4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D10898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A4378CC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97E122F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3171B" w:rsidRPr="005C6864" w14:paraId="36FC83DD" w14:textId="77777777" w:rsidTr="009E13C8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3FA4E5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00A5ADE0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Трактор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6F0C2531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FFBB932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1.1. Мощность двигателя: не менее 180 л.с.</w:t>
            </w:r>
          </w:p>
        </w:tc>
      </w:tr>
      <w:tr w:rsidR="0053171B" w:rsidRPr="005C6864" w14:paraId="53A95858" w14:textId="77777777" w:rsidTr="009E13C8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05B80D1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1698900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8B98BE1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3138307F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1.2. Колея: не менее 2860 мм</w:t>
            </w:r>
          </w:p>
        </w:tc>
      </w:tr>
      <w:tr w:rsidR="0053171B" w:rsidRPr="005C6864" w14:paraId="6530A87F" w14:textId="77777777" w:rsidTr="009E13C8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22AF0A80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032A4DF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21EBC6B8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335429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1.3. Клиренс: не менее 400 мм</w:t>
            </w:r>
          </w:p>
        </w:tc>
      </w:tr>
    </w:tbl>
    <w:p w14:paraId="589B0DEB" w14:textId="77777777" w:rsidR="00804C0C" w:rsidRDefault="00804C0C" w:rsidP="009E13C8">
      <w:pPr>
        <w:pStyle w:val="ConsPlusNormal"/>
        <w:ind w:right="-53"/>
        <w:jc w:val="center"/>
      </w:pPr>
    </w:p>
    <w:sectPr w:rsidR="00804C0C" w:rsidSect="002A015C">
      <w:pgSz w:w="11906" w:h="16838"/>
      <w:pgMar w:top="851" w:right="737" w:bottom="567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51028070">
    <w:abstractNumId w:val="1"/>
  </w:num>
  <w:num w:numId="2" w16cid:durableId="1938437414">
    <w:abstractNumId w:val="3"/>
  </w:num>
  <w:num w:numId="3" w16cid:durableId="953445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986943">
    <w:abstractNumId w:val="2"/>
  </w:num>
  <w:num w:numId="5" w16cid:durableId="10782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29"/>
    <w:rsid w:val="00254CF8"/>
    <w:rsid w:val="00281829"/>
    <w:rsid w:val="002A015C"/>
    <w:rsid w:val="00412119"/>
    <w:rsid w:val="0053171B"/>
    <w:rsid w:val="005D540C"/>
    <w:rsid w:val="00804C0C"/>
    <w:rsid w:val="009E13C8"/>
    <w:rsid w:val="00A712D3"/>
    <w:rsid w:val="00E73DAC"/>
    <w:rsid w:val="00EA77B7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9D31"/>
  <w15:chartTrackingRefBased/>
  <w15:docId w15:val="{63AAC540-5C21-4C52-8F30-9C80A41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Светлана Николаевна Щуклина</cp:lastModifiedBy>
  <cp:revision>7</cp:revision>
  <cp:lastPrinted>1899-12-31T20:00:00Z</cp:lastPrinted>
  <dcterms:created xsi:type="dcterms:W3CDTF">2023-11-22T05:56:00Z</dcterms:created>
  <dcterms:modified xsi:type="dcterms:W3CDTF">2023-11-27T05:31:00Z</dcterms:modified>
</cp:coreProperties>
</file>