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«Красногорский район»</w:t>
      </w:r>
    </w:p>
    <w:p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9B5020">
        <w:rPr>
          <w:rFonts w:ascii="Times New Roman" w:eastAsia="Lucida Sans Unicode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9B5020">
        <w:rPr>
          <w:rFonts w:ascii="Times New Roman" w:eastAsia="Lucida Sans Unicode" w:hAnsi="Times New Roman" w:cs="Times New Roman"/>
          <w:color w:val="000000"/>
          <w:sz w:val="24"/>
          <w:szCs w:val="24"/>
        </w:rPr>
        <w:t>мая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9B5020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9B5020">
        <w:rPr>
          <w:rFonts w:ascii="Times New Roman" w:eastAsia="Lucida Sans Unicode" w:hAnsi="Times New Roman" w:cs="Times New Roman"/>
          <w:color w:val="000000"/>
          <w:sz w:val="24"/>
          <w:szCs w:val="24"/>
        </w:rPr>
        <w:t>43</w:t>
      </w:r>
      <w:r w:rsidR="00C45247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составу участников и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недвижимого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45247" w:rsidRPr="00C45247" w:rsidRDefault="00C45247" w:rsidP="00C4524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45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  <w:r w:rsidRPr="00C45247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нежилое здание</w:t>
      </w:r>
      <w:r w:rsidRPr="00C45247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1-этажное, общая площадь 1102,4 кв.м, 1981 года постройки, кадастровый номер 18:15:052033:100, с </w:t>
      </w:r>
      <w:r w:rsidRPr="00C45247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земельным участком</w:t>
      </w:r>
      <w:r w:rsidRPr="00C45247">
        <w:rPr>
          <w:rFonts w:ascii="Times New Roman" w:eastAsia="Lucida Sans Unicode" w:hAnsi="Times New Roman" w:cs="Times New Roman"/>
          <w:color w:val="000000"/>
          <w:sz w:val="24"/>
          <w:szCs w:val="24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«д».</w:t>
      </w:r>
    </w:p>
    <w:p w:rsidR="00C45247" w:rsidRPr="00C45247" w:rsidRDefault="00C45247" w:rsidP="00C4524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продажи – 869 833,00 руб. (без учета НДС)</w:t>
      </w:r>
    </w:p>
    <w:p w:rsidR="00C45247" w:rsidRPr="00C45247" w:rsidRDefault="00C45247" w:rsidP="00C45247">
      <w:pPr>
        <w:widowControl w:val="0"/>
        <w:suppressAutoHyphens/>
        <w:spacing w:after="0" w:line="240" w:lineRule="auto"/>
        <w:ind w:firstLine="426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C45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(20% от начальной цены) – 173 966,6 руб.</w:t>
      </w:r>
    </w:p>
    <w:p w:rsidR="00683E5A" w:rsidRPr="00683E5A" w:rsidRDefault="00683E5A" w:rsidP="009B502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452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86 983,3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452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434 916,5 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рублей;</w:t>
      </w:r>
    </w:p>
    <w:p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предусмотренном Федеральным законом «О приватизации государственного и муниципального имущества» от 21.12.2001г. № 178-ФЗ (шаг аукциона) – 50% шага понижения, что составляет </w:t>
      </w:r>
      <w:r w:rsidR="00C452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43 491,65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:rsidR="00683E5A" w:rsidRPr="00D14C21" w:rsidRDefault="00683E5A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ru-RU"/>
        </w:rPr>
      </w:pPr>
      <w:r w:rsidRPr="00D14C2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Покупатель обязан исчислить расчетным методом и уплатить соответствующую сумму НДС в порядке, установленном в статье </w:t>
      </w:r>
      <w:r w:rsidRPr="00D14C21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D14C2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настоящего информационного сообщения.</w:t>
      </w:r>
    </w:p>
    <w:p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648"/>
        <w:gridCol w:w="1612"/>
        <w:gridCol w:w="2693"/>
      </w:tblGrid>
      <w:tr w:rsidR="00E308EC" w:rsidRPr="00E308EC" w:rsidTr="0042683F">
        <w:trPr>
          <w:trHeight w:val="499"/>
          <w:jc w:val="center"/>
        </w:trPr>
        <w:tc>
          <w:tcPr>
            <w:tcW w:w="534" w:type="dxa"/>
            <w:vAlign w:val="center"/>
          </w:tcPr>
          <w:p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3260" w:type="dxa"/>
          </w:tcPr>
          <w:p w:rsidR="00E308EC" w:rsidRPr="002F118B" w:rsidRDefault="00E308EC" w:rsidP="002F118B">
            <w:pPr>
              <w:widowControl w:val="0"/>
              <w:adjustRightInd w:val="0"/>
              <w:ind w:left="283" w:right="-108"/>
              <w:jc w:val="both"/>
            </w:pPr>
            <w:r w:rsidRPr="002F118B">
              <w:t>Адрес объекта, площадь</w:t>
            </w:r>
          </w:p>
        </w:tc>
        <w:tc>
          <w:tcPr>
            <w:tcW w:w="1648" w:type="dxa"/>
          </w:tcPr>
          <w:p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612" w:type="dxa"/>
          </w:tcPr>
          <w:p w:rsidR="00E308EC" w:rsidRPr="002F118B" w:rsidRDefault="00E308EC" w:rsidP="002F118B">
            <w:pPr>
              <w:widowControl w:val="0"/>
              <w:adjustRightInd w:val="0"/>
              <w:ind w:left="283"/>
              <w:jc w:val="both"/>
            </w:pPr>
            <w:r w:rsidRPr="002F118B">
              <w:t>Дата торгов</w:t>
            </w:r>
          </w:p>
        </w:tc>
        <w:tc>
          <w:tcPr>
            <w:tcW w:w="2693" w:type="dxa"/>
          </w:tcPr>
          <w:p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9B5020" w:rsidRPr="00E308EC" w:rsidTr="009B5020">
        <w:trPr>
          <w:trHeight w:val="1159"/>
          <w:jc w:val="center"/>
        </w:trPr>
        <w:tc>
          <w:tcPr>
            <w:tcW w:w="534" w:type="dxa"/>
          </w:tcPr>
          <w:p w:rsidR="009B5020" w:rsidRPr="002F118B" w:rsidRDefault="009B5020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C45247" w:rsidRPr="00C45247" w:rsidRDefault="00C45247" w:rsidP="00C45247">
            <w:pPr>
              <w:widowControl w:val="0"/>
              <w:suppressAutoHyphens/>
              <w:ind w:firstLine="426"/>
              <w:jc w:val="both"/>
              <w:rPr>
                <w:rFonts w:eastAsia="Lucida Sans Unicode"/>
                <w:color w:val="000000"/>
                <w:sz w:val="24"/>
                <w:szCs w:val="24"/>
              </w:rPr>
            </w:pPr>
            <w:r w:rsidRPr="00C45247">
              <w:rPr>
                <w:rFonts w:eastAsia="Lucida Sans Unicode"/>
                <w:b/>
                <w:color w:val="000000"/>
                <w:sz w:val="24"/>
                <w:szCs w:val="24"/>
              </w:rPr>
              <w:t>нежилое здание</w:t>
            </w:r>
            <w:r w:rsidRPr="00C45247">
              <w:rPr>
                <w:rFonts w:eastAsia="Lucida Sans Unicode"/>
                <w:color w:val="000000"/>
                <w:sz w:val="24"/>
                <w:szCs w:val="24"/>
              </w:rPr>
              <w:t xml:space="preserve">, 1-этажное, общая площадь 1102,4 кв.м, 1981 года постройки, кадастровый номер 18:15:052033:100, с </w:t>
            </w:r>
            <w:r w:rsidRPr="00C45247">
              <w:rPr>
                <w:rFonts w:eastAsia="Lucida Sans Unicode"/>
                <w:b/>
                <w:color w:val="000000"/>
                <w:sz w:val="24"/>
                <w:szCs w:val="24"/>
              </w:rPr>
              <w:t>земельным участком</w:t>
            </w:r>
            <w:r w:rsidRPr="00C45247">
              <w:rPr>
                <w:rFonts w:eastAsia="Lucida Sans Unicode"/>
                <w:color w:val="000000"/>
                <w:sz w:val="24"/>
                <w:szCs w:val="24"/>
              </w:rPr>
              <w:t xml:space="preserve">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«д».</w:t>
            </w:r>
          </w:p>
          <w:p w:rsidR="009B5020" w:rsidRPr="002F118B" w:rsidRDefault="009B5020" w:rsidP="002F118B">
            <w:pPr>
              <w:widowControl w:val="0"/>
              <w:adjustRightInd w:val="0"/>
              <w:spacing w:after="120"/>
              <w:ind w:left="283" w:right="-108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="009B5020" w:rsidRPr="002F118B" w:rsidRDefault="009B5020" w:rsidP="002F118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:rsidR="009B5020" w:rsidRPr="002F118B" w:rsidRDefault="009B5020" w:rsidP="002F118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9B5020" w:rsidRPr="002F118B" w:rsidRDefault="00C45247" w:rsidP="002F118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</w:t>
            </w:r>
          </w:p>
        </w:tc>
        <w:tc>
          <w:tcPr>
            <w:tcW w:w="2693" w:type="dxa"/>
          </w:tcPr>
          <w:p w:rsidR="009B5020" w:rsidRPr="002F118B" w:rsidRDefault="009B5020" w:rsidP="002F118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</w:tbl>
    <w:p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45247" w:rsidRPr="00C45247" w:rsidRDefault="00C45247" w:rsidP="00C4524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кирпичное, в аварийном состоянии, неэксплуатируемое, нуждается в капитальном ремонте. Наличие центральных коммуникаций – водоснабжение, электроснабжение - на дату продажи не функционируют.</w:t>
      </w:r>
    </w:p>
    <w:p w:rsidR="001D73CA" w:rsidRDefault="001D73CA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21.12.2001года №178-ФЗ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2022год и на плановый период  2023 и 2024 годов, утвержденного решением Совета депутатов муниципального образования «Муниципальный округ Красногорский район Удмуртской Республики» от 16.12.2021 года № 82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04.05.2022</w:t>
      </w:r>
      <w:r w:rsidR="001B6A6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1B6A6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4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3</w:t>
      </w:r>
      <w:r w:rsidR="00C4524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мая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08-00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7A47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1</w:t>
      </w:r>
      <w:r w:rsidR="007A47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1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(по московскому времени). </w:t>
      </w:r>
    </w:p>
    <w:p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участия в продаже претенденты перечисляют задаток в размере 20% от начальной цены имущества.</w:t>
      </w:r>
    </w:p>
    <w:p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5A5B" w:rsidRP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13.00 ч. </w:t>
      </w:r>
      <w:r w:rsidR="00EA5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московскому времени) 08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.06.2022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:rsidR="00A95A5B" w:rsidRPr="0042683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4268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обеспечения своевременного поступления задатка на счет Оператора электронной площадки  следует учитывать, </w:t>
      </w:r>
      <w:r w:rsidRPr="004268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 продаже, - в течение 5 (пяти)  календарных дней со дня подписания протокола о признании претендентов участниками торгов;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перечисленный победителем продажи засчитывается в счет оплаты приобретаемого имущества (в сумму платежа по договору купли-продажи).</w:t>
      </w:r>
    </w:p>
    <w:p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уклонении или отказе победителя продажи от заключения в установленный срок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договора купли-продажи имущества задаток ему не возвращается, и он утрачивает право на заключение указанного договора.</w:t>
      </w:r>
    </w:p>
    <w:p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документов для участия в аукционе и требования к их оформлению: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ечивает доступ продавца к 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претендентами заявкам и документам, а также к журналу приема заявок.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EA5F16" w:rsidRPr="000E681F" w:rsidRDefault="00EA5F16" w:rsidP="00EA5F16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За земельный участок под зданием: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 Отделение - НБ УДМУРТСКАЯ  РЕСПУБЛИКА //УФК по Удмуртской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>Республике г. Ижевск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________________________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976FE0" w:rsidRPr="00976FE0" w:rsidRDefault="00976FE0" w:rsidP="00976F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</w:p>
    <w:p w:rsidR="000E681F" w:rsidRPr="000E681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0E681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:rsidR="000E681F" w:rsidRPr="000E681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E681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1. </w:t>
      </w:r>
      <w:r w:rsidRPr="000E68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В случае если Покупателем является </w:t>
      </w:r>
      <w:r w:rsidRPr="000E68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юридическое лицо</w:t>
      </w:r>
      <w:r w:rsidRPr="000E68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:rsidR="000E681F" w:rsidRPr="000E681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E681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2. </w:t>
      </w:r>
      <w:r w:rsidRPr="000E68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В случае если Покупателем является </w:t>
      </w:r>
      <w:r w:rsidRPr="000E68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физическое лицо</w:t>
      </w:r>
      <w:r w:rsidRPr="000E681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E308EC" w:rsidP="00EA5F1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:rsidR="00584D78" w:rsidRPr="00584D78" w:rsidRDefault="00584D78" w:rsidP="00EA5F1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84D78" w:rsidRPr="00584D78" w:rsidRDefault="00584D78" w:rsidP="00EA5F1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584D78" w:rsidRPr="00EA5F16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:rsidR="00584D78" w:rsidRPr="00EA5F16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584D78" w:rsidRPr="00EA5F16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584D78" w:rsidRPr="00EA5F16" w:rsidRDefault="00584D78" w:rsidP="00EA5F1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F16"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публичного предложения в электронной форме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….……………………………………………………………………………..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584D78" w:rsidRPr="00EA5F16" w:rsidRDefault="00584D78" w:rsidP="00EA5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имущества (лота) </w:t>
      </w:r>
      <w:r w:rsidR="00EA5F16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584D78" w:rsidRPr="00584D78" w:rsidRDefault="00EA5F16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………..……………. № лота………………  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размере_____________________________руб.  </w:t>
      </w:r>
    </w:p>
    <w:p w:rsidR="00584D78" w:rsidRPr="00584D78" w:rsidRDefault="00584D78" w:rsidP="00584D78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Соблюдать условия 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EA5F16"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 w:rsid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:rsidR="00584D78" w:rsidRPr="00584D78" w:rsidRDefault="00584D78" w:rsidP="00584D7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 w:rsidR="00976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:rsidR="00E308EC" w:rsidRPr="00E308EC" w:rsidRDefault="00E308EC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584D78" w:rsidRPr="00584D78" w:rsidRDefault="00584D78" w:rsidP="006F26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34642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A34642" w:rsidRPr="00A34642" w:rsidRDefault="00A34642" w:rsidP="00A34642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4642" w:rsidRPr="00A34642" w:rsidRDefault="00A34642" w:rsidP="00A3464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A346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34642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_________2022 г. № _____ заключили настоящий договор о нижеследующем:</w:t>
      </w:r>
    </w:p>
    <w:p w:rsidR="00A34642" w:rsidRPr="00A34642" w:rsidRDefault="00A34642" w:rsidP="00A3464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 (далее по тексту - имущество).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18:15:052033:100-18/058/2022-2 от 26.02.2022 г.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Земельный участок, указанный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номер государственной регистрации права № ______________________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A34642" w:rsidRPr="00A34642" w:rsidRDefault="00A34642" w:rsidP="00A34642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(без учета НДС),</w:t>
      </w: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составляет ___________ рублей..</w:t>
      </w:r>
    </w:p>
    <w:bookmarkEnd w:id="0"/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A34642" w:rsidRPr="00A34642" w:rsidRDefault="00A34642" w:rsidP="00A34642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нежилое здание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>Счет органа федерального казначейства 40102810545370000081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За земельный участок под зданием: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________________________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A346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A34642" w:rsidRPr="00A34642" w:rsidRDefault="00A34642" w:rsidP="00A34642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 в случае если Покупателем является физическое лицо,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34642" w:rsidRPr="00A34642" w:rsidRDefault="00A34642" w:rsidP="00A346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Администрация муниципального образования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« Муниципальный округ Красногорский район Удмуртской Республики»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ИНН 1837020967   КПП 183701001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УФК по Удмуртской Республике (Администрация муниципального образования «Красногорский район» л/с 05526D08751)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р/с 03232643945300001300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к/с 40102810545370000081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ОГРН 1211800022026  от 26.11.2021г.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ОКПО 72294208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ОКТМО 94530000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color w:val="000000"/>
          <w:sz w:val="24"/>
          <w:szCs w:val="24"/>
        </w:rPr>
        <w:t>ОКВЭД  84.11.31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34642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A34642" w:rsidRPr="00A34642" w:rsidRDefault="00A34642" w:rsidP="00A3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A34642" w:rsidRPr="00A34642" w:rsidRDefault="00A34642" w:rsidP="00A3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A34642" w:rsidRPr="00A34642" w:rsidRDefault="00A34642" w:rsidP="00A3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A34642" w:rsidRPr="00A34642" w:rsidRDefault="00A34642" w:rsidP="00A3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A34642" w:rsidRPr="00A34642" w:rsidRDefault="00A34642" w:rsidP="00A3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A34642" w:rsidRPr="00A34642" w:rsidRDefault="00A34642" w:rsidP="00A346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A34642" w:rsidRPr="00A34642" w:rsidRDefault="00A34642" w:rsidP="00A3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6F26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прилагаются: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Приложение 1 - Акт приема – передачи имущества на ___ л.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Приложение 2 - Протокол об итогах продажи от «____» _____________20__года № _________ на ___л.  </w:t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6F2677" w:rsidRPr="00A34642" w:rsidTr="006E2256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6F2677" w:rsidRPr="00A34642" w:rsidRDefault="006F2677" w:rsidP="006E2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6F2677" w:rsidRPr="00A34642" w:rsidRDefault="006F2677" w:rsidP="006E2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2022г.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2022г.</w:t>
            </w:r>
          </w:p>
          <w:p w:rsidR="006F2677" w:rsidRPr="00A34642" w:rsidRDefault="006F2677" w:rsidP="006E2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34642" w:rsidRPr="00A34642" w:rsidRDefault="00A34642" w:rsidP="00A346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34642" w:rsidRPr="00A34642" w:rsidRDefault="00A34642" w:rsidP="00A346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642" w:rsidRPr="00A34642" w:rsidRDefault="00A34642" w:rsidP="00A34642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34642">
        <w:rPr>
          <w:rFonts w:ascii="Times New Roman" w:eastAsia="Lucida Sans Unicode" w:hAnsi="Times New Roman" w:cs="Times New Roman"/>
          <w:b/>
          <w:bCs/>
          <w:sz w:val="28"/>
          <w:szCs w:val="28"/>
        </w:rPr>
        <w:t>Акт приема-передачи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2022 г.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A34642" w:rsidRPr="00A34642" w:rsidRDefault="00A34642" w:rsidP="00A3464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346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A346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34642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___________________________________, действующего на основании Устава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_________2022 г. № _____ заключили </w:t>
      </w:r>
      <w:r w:rsidRPr="00A34642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A34642" w:rsidRPr="00A34642" w:rsidRDefault="00A34642" w:rsidP="00A3464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A3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____________2022 года № __ Продавец передал необходимые документы на имущество.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34642" w:rsidRPr="00A34642" w:rsidRDefault="00A34642" w:rsidP="00A346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34642" w:rsidRPr="00A34642" w:rsidRDefault="00A34642" w:rsidP="00A34642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A34642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A34642" w:rsidRPr="00A34642" w:rsidRDefault="00A34642" w:rsidP="00A346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34642" w:rsidRPr="00A34642" w:rsidTr="004F530A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A34642" w:rsidRPr="00A34642" w:rsidRDefault="00A34642" w:rsidP="00A346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A34642" w:rsidRPr="00A34642" w:rsidRDefault="00A34642" w:rsidP="00A346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2022г.</w:t>
            </w: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A3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2022г.</w:t>
            </w:r>
          </w:p>
          <w:p w:rsidR="00A34642" w:rsidRPr="00A34642" w:rsidRDefault="00A34642" w:rsidP="00A346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34642" w:rsidRPr="00A34642" w:rsidRDefault="00A34642" w:rsidP="00A34642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E308EC" w:rsidRDefault="00E308EC" w:rsidP="00A34642">
      <w:pPr>
        <w:spacing w:after="0" w:line="240" w:lineRule="auto"/>
        <w:jc w:val="center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43" w:rsidRDefault="008E2C43" w:rsidP="00683E5A">
      <w:pPr>
        <w:spacing w:after="0" w:line="240" w:lineRule="auto"/>
      </w:pPr>
      <w:r>
        <w:separator/>
      </w:r>
    </w:p>
  </w:endnote>
  <w:endnote w:type="continuationSeparator" w:id="0">
    <w:p w:rsidR="008E2C43" w:rsidRDefault="008E2C43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43" w:rsidRDefault="008E2C43" w:rsidP="00683E5A">
      <w:pPr>
        <w:spacing w:after="0" w:line="240" w:lineRule="auto"/>
      </w:pPr>
      <w:r>
        <w:separator/>
      </w:r>
    </w:p>
  </w:footnote>
  <w:footnote w:type="continuationSeparator" w:id="0">
    <w:p w:rsidR="008E2C43" w:rsidRDefault="008E2C43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212F8"/>
    <w:rsid w:val="00061F8E"/>
    <w:rsid w:val="00091F3B"/>
    <w:rsid w:val="000E681F"/>
    <w:rsid w:val="000F6387"/>
    <w:rsid w:val="00140641"/>
    <w:rsid w:val="00153B76"/>
    <w:rsid w:val="00177366"/>
    <w:rsid w:val="001A6668"/>
    <w:rsid w:val="001B6A67"/>
    <w:rsid w:val="001D73CA"/>
    <w:rsid w:val="001F29EC"/>
    <w:rsid w:val="002108B2"/>
    <w:rsid w:val="002D7149"/>
    <w:rsid w:val="002F118B"/>
    <w:rsid w:val="00303490"/>
    <w:rsid w:val="00335396"/>
    <w:rsid w:val="00395C0E"/>
    <w:rsid w:val="003D659C"/>
    <w:rsid w:val="0042683F"/>
    <w:rsid w:val="00452B41"/>
    <w:rsid w:val="00496474"/>
    <w:rsid w:val="004F5FC7"/>
    <w:rsid w:val="0052736F"/>
    <w:rsid w:val="00584D78"/>
    <w:rsid w:val="00624FF3"/>
    <w:rsid w:val="00673DDD"/>
    <w:rsid w:val="00683E5A"/>
    <w:rsid w:val="0068720E"/>
    <w:rsid w:val="0069707E"/>
    <w:rsid w:val="006D17A5"/>
    <w:rsid w:val="006F2677"/>
    <w:rsid w:val="00761B0E"/>
    <w:rsid w:val="007922C8"/>
    <w:rsid w:val="007A4790"/>
    <w:rsid w:val="007C47D2"/>
    <w:rsid w:val="0082381C"/>
    <w:rsid w:val="008E2C43"/>
    <w:rsid w:val="008F525C"/>
    <w:rsid w:val="00915F31"/>
    <w:rsid w:val="009411E2"/>
    <w:rsid w:val="00976FE0"/>
    <w:rsid w:val="009B5020"/>
    <w:rsid w:val="009C6257"/>
    <w:rsid w:val="00A24B75"/>
    <w:rsid w:val="00A34642"/>
    <w:rsid w:val="00A45390"/>
    <w:rsid w:val="00A54FD2"/>
    <w:rsid w:val="00A56B46"/>
    <w:rsid w:val="00A936C8"/>
    <w:rsid w:val="00A95A5B"/>
    <w:rsid w:val="00AB0BA5"/>
    <w:rsid w:val="00C2796A"/>
    <w:rsid w:val="00C45247"/>
    <w:rsid w:val="00D14C21"/>
    <w:rsid w:val="00DE4009"/>
    <w:rsid w:val="00DF7F13"/>
    <w:rsid w:val="00E308EC"/>
    <w:rsid w:val="00E52F37"/>
    <w:rsid w:val="00E6401C"/>
    <w:rsid w:val="00EA5F16"/>
    <w:rsid w:val="00F17CEE"/>
    <w:rsid w:val="00F301A5"/>
    <w:rsid w:val="00F67E3B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52B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20</cp:revision>
  <cp:lastPrinted>2022-05-05T04:17:00Z</cp:lastPrinted>
  <dcterms:created xsi:type="dcterms:W3CDTF">2020-08-25T11:58:00Z</dcterms:created>
  <dcterms:modified xsi:type="dcterms:W3CDTF">2022-05-05T04:24:00Z</dcterms:modified>
</cp:coreProperties>
</file>