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3316DE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зз-05332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FB2A6F" w:rsidRDefault="003316DE" w:rsidP="00FB2A6F">
      <w:pPr>
        <w:ind w:left="5954"/>
        <w:jc w:val="both"/>
        <w:rPr>
          <w:b/>
          <w:bCs/>
        </w:rPr>
      </w:pPr>
    </w:p>
    <w:p w:rsidR="00FB2A6F" w:rsidRPr="00FB2A6F" w:rsidRDefault="003316DE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3316DE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16D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16DE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16D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3316DE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Выполнение работ</w:t>
            </w:r>
            <w:r>
              <w:t xml:space="preserve"> по строительству жилого здания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3316D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3029CE" w:rsidRPr="00FB2A6F" w:rsidRDefault="003316D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3316DE" w:rsidRDefault="003316DE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Строительство жилого</w:t>
            </w:r>
            <w:r>
              <w:t xml:space="preserve"> двухквартирного дома площадью 129,5</w:t>
            </w:r>
            <w:r>
              <w:t xml:space="preserve">3 </w:t>
            </w:r>
            <w:proofErr w:type="spellStart"/>
            <w:r>
              <w:t>кв</w:t>
            </w:r>
            <w:proofErr w:type="spellEnd"/>
            <w:r>
              <w:t xml:space="preserve"> м в </w:t>
            </w:r>
            <w:proofErr w:type="spellStart"/>
            <w:r>
              <w:t>с.Архангельское</w:t>
            </w:r>
            <w:proofErr w:type="spellEnd"/>
            <w:r>
              <w:t xml:space="preserve"> Красногорского района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16D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6F" w:rsidRPr="008668CE" w:rsidRDefault="003316DE" w:rsidP="00C53BDB">
            <w:pPr>
              <w:jc w:val="both"/>
              <w:rPr>
                <w:szCs w:val="20"/>
                <w:highlight w:val="yellow"/>
              </w:rPr>
            </w:pPr>
            <w:r w:rsidRPr="008668CE">
              <w:rPr>
                <w:szCs w:val="20"/>
                <w:highlight w:val="yellow"/>
              </w:rPr>
              <w:t>Метод определения цены контракта: проектно-сметный метод.</w:t>
            </w:r>
          </w:p>
          <w:p w:rsidR="008668CE" w:rsidRPr="00FB2A6F" w:rsidRDefault="003316DE" w:rsidP="003316DE">
            <w:pPr>
              <w:jc w:val="both"/>
              <w:rPr>
                <w:szCs w:val="20"/>
              </w:rPr>
            </w:pPr>
            <w:r w:rsidRPr="008668CE">
              <w:rPr>
                <w:szCs w:val="20"/>
                <w:highlight w:val="yellow"/>
              </w:rPr>
              <w:t>Обоснование способа определени</w:t>
            </w:r>
            <w:r w:rsidRPr="008668CE">
              <w:rPr>
                <w:szCs w:val="20"/>
                <w:highlight w:val="yellow"/>
              </w:rPr>
              <w:t>я НМЦК в соответствии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  <w:bookmarkStart w:id="0" w:name="_GoBack"/>
            <w:bookmarkEnd w:id="0"/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16D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3316DE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CD19B9">
              <w:rPr>
                <w:rFonts w:eastAsia="Calibri"/>
                <w:color w:val="000000"/>
                <w:lang w:eastAsia="en-US"/>
              </w:rPr>
              <w:t>Согласно сметной документации (Приложение №1 к Описанию о</w:t>
            </w:r>
            <w:r w:rsidRPr="00CD19B9">
              <w:rPr>
                <w:rFonts w:eastAsia="Calibri"/>
                <w:color w:val="000000"/>
                <w:lang w:eastAsia="en-US"/>
              </w:rPr>
              <w:t>бъекта закупки (Приложение №1 к извещению об осуществлении закупки)) и расчету начальной (максимальной) цены контракта (Приложение № 1 к Обоснованию начальной (максимальной) цены контракта).</w:t>
            </w:r>
          </w:p>
          <w:p w:rsidR="00B70F40" w:rsidRPr="003316DE" w:rsidRDefault="003316DE" w:rsidP="00B70F40">
            <w:pPr>
              <w:jc w:val="both"/>
            </w:pPr>
          </w:p>
          <w:p w:rsidR="00223DE9" w:rsidRDefault="003316DE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3316DE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037E50">
              <w:rPr>
                <w:rFonts w:eastAsia="Calibri"/>
                <w:highlight w:val="yellow"/>
                <w:lang w:eastAsia="en-US"/>
              </w:rPr>
              <w:t>В связи с тем, что рассчитанная начальная (максимальная) цена к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      </w:r>
            <w:r w:rsidRPr="009A58F2">
              <w:rPr>
                <w:rFonts w:eastAsia="Calibri"/>
                <w:highlight w:val="yellow"/>
                <w:lang w:eastAsia="en-US"/>
              </w:rPr>
              <w:t>6 987 219,60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 рублей.</w:t>
            </w:r>
          </w:p>
          <w:p w:rsidR="00223DE9" w:rsidRDefault="003316DE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000000" w:rsidRPr="008E12D8" w:rsidRDefault="003316DE" w:rsidP="00223DE9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6 987 219,60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3316DE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Дата п</w:t>
            </w:r>
            <w:r w:rsidRPr="00FB2A6F">
              <w:rPr>
                <w:rFonts w:eastAsia="Calibri"/>
                <w:b/>
                <w:lang w:eastAsia="en-US"/>
              </w:rPr>
              <w:t xml:space="preserve">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3316DE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10 февраля 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3316DE"/>
    <w:p w:rsidR="00A97BC2" w:rsidRPr="009057C5" w:rsidRDefault="003316DE" w:rsidP="0005118F">
      <w:r w:rsidRPr="009057C5">
        <w:t>Приложения:</w:t>
      </w:r>
    </w:p>
    <w:p w:rsidR="00000000" w:rsidRPr="009057C5" w:rsidRDefault="003316DE" w:rsidP="0005118F">
      <w:pPr>
        <w:pStyle w:val="ConsPlusNormal"/>
        <w:ind w:right="-53" w:firstLine="0"/>
        <w:rPr>
          <w:rFonts w:ascii="Times New Roman" w:hAnsi="Times New Roman" w:cs="Times New Roman"/>
          <w:sz w:val="24"/>
          <w:szCs w:val="24"/>
        </w:rPr>
      </w:pPr>
      <w:r w:rsidRPr="009057C5">
        <w:rPr>
          <w:rFonts w:ascii="Times New Roman" w:hAnsi="Times New Roman" w:cs="Times New Roman"/>
          <w:sz w:val="24"/>
          <w:szCs w:val="24"/>
        </w:rPr>
        <w:t>Приложение 1. Расчет НМЦК.</w:t>
      </w:r>
    </w:p>
    <w:p w:rsidR="00A97BC2" w:rsidRDefault="003316DE" w:rsidP="00A97BC2">
      <w:pPr>
        <w:jc w:val="both"/>
      </w:pPr>
    </w:p>
    <w:p w:rsidR="00A72607" w:rsidRDefault="003316DE" w:rsidP="00A72607"/>
    <w:p w:rsidR="005B53D6" w:rsidRPr="006D7EEF" w:rsidRDefault="003316DE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3316DE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DE"/>
    <w:rsid w:val="0033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998E3-3D4A-40A5-9A00-82E941EF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96F02-0CB8-4716-AE68-D21D8661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2023-02-10T12:26:00Z</dcterms:created>
  <dcterms:modified xsi:type="dcterms:W3CDTF">2023-02-10T12:26:00Z</dcterms:modified>
</cp:coreProperties>
</file>