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C2A" w:rsidRPr="00D26FAB" w:rsidRDefault="00807C2A" w:rsidP="00807C2A">
      <w:pPr>
        <w:pStyle w:val="a4"/>
        <w:widowControl w:val="0"/>
        <w:tabs>
          <w:tab w:val="left" w:pos="8364"/>
          <w:tab w:val="left" w:pos="9639"/>
        </w:tabs>
        <w:ind w:left="9923" w:right="-2"/>
        <w:jc w:val="left"/>
        <w:rPr>
          <w:sz w:val="24"/>
          <w:szCs w:val="24"/>
          <w:u w:val="none"/>
          <w:lang w:val="en-US"/>
        </w:rPr>
      </w:pPr>
      <w:bookmarkStart w:id="0" w:name="_GoBack"/>
      <w:bookmarkEnd w:id="0"/>
    </w:p>
    <w:p w:rsidR="001A4962" w:rsidRDefault="001A4962" w:rsidP="001A4962">
      <w:pPr>
        <w:widowControl w:val="0"/>
        <w:spacing w:after="0" w:line="240" w:lineRule="auto"/>
        <w:ind w:left="8505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Приложение №2 к извещению </w:t>
      </w:r>
    </w:p>
    <w:p w:rsidR="001A4962" w:rsidRPr="00594D02" w:rsidRDefault="001A4962" w:rsidP="001A4962">
      <w:pPr>
        <w:widowControl w:val="0"/>
        <w:spacing w:after="0" w:line="240" w:lineRule="auto"/>
        <w:ind w:left="8505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об осуществлении закупки по заявке № </w:t>
      </w:r>
      <w:r w:rsidRPr="00436329">
        <w:rPr>
          <w:rFonts w:ascii="Times New Roman" w:hAnsi="Times New Roman"/>
          <w:b/>
          <w:color w:val="000000"/>
          <w:sz w:val="24"/>
          <w:szCs w:val="24"/>
        </w:rPr>
        <w:t>зз-</w:t>
      </w:r>
      <w:r w:rsidR="005B1D1B">
        <w:rPr>
          <w:rFonts w:ascii="Times New Roman" w:hAnsi="Times New Roman"/>
          <w:b/>
          <w:color w:val="000000"/>
          <w:sz w:val="24"/>
          <w:szCs w:val="24"/>
        </w:rPr>
        <w:t>16181</w:t>
      </w:r>
      <w:r w:rsidRPr="00436329">
        <w:rPr>
          <w:rFonts w:ascii="Times New Roman" w:hAnsi="Times New Roman"/>
          <w:b/>
          <w:color w:val="000000"/>
          <w:sz w:val="24"/>
          <w:szCs w:val="24"/>
        </w:rPr>
        <w:t>-2022</w:t>
      </w:r>
    </w:p>
    <w:p w:rsidR="001A4962" w:rsidRPr="00ED2993" w:rsidRDefault="001A4962" w:rsidP="001A496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:rsidR="001A4962" w:rsidRDefault="001A4962" w:rsidP="005B1D1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ED2993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  <w:bookmarkStart w:id="1" w:name="_Hlk90279052"/>
      <w:bookmarkStart w:id="2" w:name="_Hlk90279415"/>
      <w:bookmarkStart w:id="3" w:name="_Hlk90279088"/>
      <w:bookmarkStart w:id="4" w:name="_Hlk90277344"/>
      <w:bookmarkStart w:id="5" w:name="_Hlk90277269"/>
      <w:bookmarkEnd w:id="1"/>
      <w:bookmarkEnd w:id="2"/>
      <w:bookmarkEnd w:id="3"/>
      <w:bookmarkEnd w:id="4"/>
      <w:bookmarkEnd w:id="5"/>
    </w:p>
    <w:p w:rsidR="005B1D1B" w:rsidRPr="005B1D1B" w:rsidRDefault="005B1D1B" w:rsidP="005B1D1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1A4962" w:rsidRPr="00ED2993" w:rsidRDefault="001A4962" w:rsidP="001A496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закупки (Приложение №1 к извещению об осуществлении закупки).</w:t>
      </w:r>
    </w:p>
    <w:p w:rsidR="001A4962" w:rsidRPr="00ED2993" w:rsidRDefault="001A4962" w:rsidP="001A496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ED2993"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 w:rsidRPr="00ED2993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ED2993"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 w:rsidRPr="00ED2993">
        <w:rPr>
          <w:rFonts w:ascii="Times New Roman" w:hAnsi="Times New Roman"/>
          <w:sz w:val="24"/>
          <w:szCs w:val="24"/>
        </w:rPr>
        <w:t xml:space="preserve"> подготовлено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1A4962" w:rsidRPr="00ED2993" w:rsidRDefault="001A4962" w:rsidP="001A496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3. 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контракта: Российский рубль.</w:t>
      </w:r>
    </w:p>
    <w:p w:rsidR="001A4962" w:rsidRPr="00ED2993" w:rsidRDefault="001A4962" w:rsidP="001A496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Расчет: </w:t>
      </w:r>
    </w:p>
    <w:p w:rsidR="00106C17" w:rsidRPr="005239EC" w:rsidRDefault="006913F3" w:rsidP="004D51DE">
      <w:pPr>
        <w:widowControl w:val="0"/>
        <w:tabs>
          <w:tab w:val="num" w:pos="426"/>
        </w:tabs>
        <w:spacing w:after="0" w:line="240" w:lineRule="auto"/>
        <w:ind w:right="-283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Pr="005239EC">
        <w:rPr>
          <w:rFonts w:ascii="Times New Roman" w:hAnsi="Times New Roman"/>
          <w:b/>
          <w:bCs/>
          <w:sz w:val="24"/>
          <w:szCs w:val="24"/>
        </w:rPr>
        <w:tab/>
      </w:r>
      <w:r w:rsidR="00106C17" w:rsidRPr="005239EC">
        <w:rPr>
          <w:rFonts w:ascii="Times New Roman" w:hAnsi="Times New Roman"/>
          <w:b/>
          <w:bCs/>
          <w:sz w:val="24"/>
          <w:szCs w:val="24"/>
        </w:rPr>
        <w:t>Таблица 1</w:t>
      </w:r>
    </w:p>
    <w:tbl>
      <w:tblPr>
        <w:tblW w:w="15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1362"/>
        <w:gridCol w:w="1822"/>
        <w:gridCol w:w="1499"/>
        <w:gridCol w:w="1611"/>
        <w:gridCol w:w="1503"/>
        <w:gridCol w:w="1503"/>
        <w:gridCol w:w="1116"/>
        <w:gridCol w:w="1727"/>
        <w:gridCol w:w="1476"/>
        <w:gridCol w:w="1333"/>
      </w:tblGrid>
      <w:tr w:rsidR="00262DAC" w:rsidRPr="005239EC" w:rsidTr="005B1D1B">
        <w:trPr>
          <w:trHeight w:val="317"/>
          <w:jc w:val="center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1A4962">
            <w:pPr>
              <w:spacing w:after="0" w:line="240" w:lineRule="auto"/>
              <w:ind w:left="272" w:right="13" w:hanging="27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962" w:rsidRDefault="001A4962" w:rsidP="001A4962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1A4962" w:rsidRPr="003D483C" w:rsidRDefault="001A4962" w:rsidP="001A4962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3D483C">
              <w:rPr>
                <w:rFonts w:ascii="Times New Roman" w:hAnsi="Times New Roman"/>
                <w:b/>
                <w:bCs/>
                <w:lang w:eastAsia="en-US"/>
              </w:rPr>
              <w:t xml:space="preserve">Номер позиции </w:t>
            </w:r>
            <w:proofErr w:type="spellStart"/>
            <w:proofErr w:type="gramStart"/>
            <w:r w:rsidRPr="003D483C">
              <w:rPr>
                <w:rFonts w:ascii="Times New Roman" w:hAnsi="Times New Roman"/>
                <w:b/>
                <w:bCs/>
                <w:lang w:eastAsia="en-US"/>
              </w:rPr>
              <w:t>Региональ-ного</w:t>
            </w:r>
            <w:proofErr w:type="spellEnd"/>
            <w:proofErr w:type="gramEnd"/>
            <w:r w:rsidRPr="003D483C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</w:p>
          <w:p w:rsidR="001A4962" w:rsidRPr="003D483C" w:rsidRDefault="001A4962" w:rsidP="001A4962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3D483C">
              <w:rPr>
                <w:rFonts w:ascii="Times New Roman" w:hAnsi="Times New Roman"/>
                <w:b/>
                <w:bCs/>
                <w:lang w:eastAsia="en-US"/>
              </w:rPr>
              <w:t xml:space="preserve">каталога </w:t>
            </w:r>
          </w:p>
          <w:p w:rsidR="001A4962" w:rsidRPr="005239EC" w:rsidRDefault="001A4962" w:rsidP="001A4962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3D483C">
              <w:rPr>
                <w:rFonts w:ascii="Times New Roman" w:hAnsi="Times New Roman"/>
                <w:b/>
                <w:bCs/>
                <w:lang w:eastAsia="en-US"/>
              </w:rPr>
              <w:t>ТРУ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5E06F1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5E06F1">
            <w:pPr>
              <w:widowControl w:val="0"/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Товара с указанием единиц измерения</w:t>
            </w:r>
          </w:p>
        </w:tc>
        <w:tc>
          <w:tcPr>
            <w:tcW w:w="4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00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Цены за ед. изм</w:t>
            </w:r>
            <w:r w:rsidR="0000746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A30" w:rsidRDefault="00EA1A30" w:rsidP="007466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A1A30" w:rsidRDefault="00EA1A30" w:rsidP="007466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A4962" w:rsidRPr="005239EC" w:rsidRDefault="001A4962" w:rsidP="007466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>НМЦ</w:t>
            </w:r>
          </w:p>
          <w:p w:rsidR="001A4962" w:rsidRPr="005239EC" w:rsidRDefault="001A4962" w:rsidP="00746651">
            <w:pPr>
              <w:tabs>
                <w:tab w:val="num" w:pos="426"/>
              </w:tabs>
              <w:spacing w:after="0" w:line="240" w:lineRule="auto"/>
              <w:ind w:left="-48" w:right="-3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 1 </w:t>
            </w:r>
            <w:proofErr w:type="spellStart"/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  <w:proofErr w:type="spellEnd"/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962" w:rsidRPr="005239EC" w:rsidRDefault="001A4962" w:rsidP="005E06F1">
            <w:pPr>
              <w:tabs>
                <w:tab w:val="num" w:pos="426"/>
              </w:tabs>
              <w:spacing w:after="0" w:line="240" w:lineRule="auto"/>
              <w:ind w:left="-48" w:right="-3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 w:rsidRPr="005239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кв.м</w:t>
            </w:r>
            <w:proofErr w:type="spellEnd"/>
            <w:r w:rsidRPr="005239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 используемых при расчете НМЦК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962" w:rsidRPr="005239EC" w:rsidRDefault="001A4962" w:rsidP="005E06F1">
            <w:pPr>
              <w:tabs>
                <w:tab w:val="num" w:pos="426"/>
              </w:tabs>
              <w:spacing w:after="0" w:line="240" w:lineRule="auto"/>
              <w:ind w:left="-48" w:right="-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НМЦ товара, руб.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Default="001A4962" w:rsidP="005E06F1">
            <w:pPr>
              <w:tabs>
                <w:tab w:val="num" w:pos="426"/>
              </w:tabs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Коэффи</w:t>
            </w:r>
            <w:proofErr w:type="spellEnd"/>
          </w:p>
          <w:p w:rsidR="001A4962" w:rsidRPr="005239EC" w:rsidRDefault="001A4962" w:rsidP="005E06F1">
            <w:pPr>
              <w:tabs>
                <w:tab w:val="num" w:pos="426"/>
              </w:tabs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циент</w:t>
            </w:r>
            <w:proofErr w:type="spellEnd"/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вариации, %</w:t>
            </w:r>
          </w:p>
        </w:tc>
      </w:tr>
      <w:tr w:rsidR="00262DAC" w:rsidRPr="005239EC" w:rsidTr="005B1D1B">
        <w:trPr>
          <w:trHeight w:val="765"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5E0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962" w:rsidRPr="005239EC" w:rsidRDefault="001A4962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4C60A6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Источник</w:t>
            </w:r>
          </w:p>
          <w:p w:rsidR="001A4962" w:rsidRPr="005239EC" w:rsidRDefault="001A4962" w:rsidP="004C60A6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информации</w:t>
            </w:r>
          </w:p>
          <w:p w:rsidR="001A4962" w:rsidRPr="005239EC" w:rsidRDefault="001A4962" w:rsidP="004C60A6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4C60A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Источник</w:t>
            </w:r>
          </w:p>
          <w:p w:rsidR="001A4962" w:rsidRPr="005239EC" w:rsidRDefault="001A4962" w:rsidP="004C60A6">
            <w:pPr>
              <w:tabs>
                <w:tab w:val="num" w:pos="42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информации</w:t>
            </w:r>
          </w:p>
          <w:p w:rsidR="001A4962" w:rsidRPr="005239EC" w:rsidRDefault="001A4962" w:rsidP="004C60A6">
            <w:pPr>
              <w:tabs>
                <w:tab w:val="num" w:pos="42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4C60A6">
            <w:pPr>
              <w:tabs>
                <w:tab w:val="num" w:pos="42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Источник</w:t>
            </w:r>
          </w:p>
          <w:p w:rsidR="001A4962" w:rsidRPr="005239EC" w:rsidRDefault="001A4962" w:rsidP="004C60A6">
            <w:pPr>
              <w:tabs>
                <w:tab w:val="num" w:pos="42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информации</w:t>
            </w:r>
          </w:p>
          <w:p w:rsidR="001A4962" w:rsidRPr="005239EC" w:rsidRDefault="001A4962" w:rsidP="00A77813">
            <w:pPr>
              <w:tabs>
                <w:tab w:val="num" w:pos="42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962" w:rsidRPr="005239EC" w:rsidRDefault="001A4962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962" w:rsidRPr="005239EC" w:rsidRDefault="001A4962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962" w:rsidRPr="005239EC" w:rsidRDefault="001A4962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62DAC" w:rsidRPr="005239EC" w:rsidTr="005B1D1B">
        <w:trPr>
          <w:trHeight w:val="533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Default="001A4962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Условное </w:t>
            </w:r>
            <w:proofErr w:type="spell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обозна</w:t>
            </w:r>
            <w:proofErr w:type="spellEnd"/>
          </w:p>
          <w:p w:rsidR="001A4962" w:rsidRPr="005239EC" w:rsidRDefault="001A4962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чение</w:t>
            </w:r>
            <w:proofErr w:type="spellEnd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 Формула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62" w:rsidRPr="005239EC" w:rsidRDefault="001A4962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2" w:rsidRPr="005239EC" w:rsidRDefault="001A4962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6D71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vertAlign w:val="subscript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Цена за 1 кв.м, руб.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vertAlign w:val="subscript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Цена за 1 кв.м, руб.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Цена за 1 кв.м, руб.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62" w:rsidRPr="005239EC" w:rsidRDefault="001A4962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62" w:rsidRPr="005239EC" w:rsidRDefault="001A4962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62" w:rsidRPr="005239EC" w:rsidRDefault="001A4962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hAnsi="Times New Roman"/>
                <w:b/>
                <w:i/>
                <w:sz w:val="24"/>
                <w:szCs w:val="24"/>
                <w:lang w:val="en-US" w:eastAsia="en-US"/>
              </w:rPr>
              <w:t>V</w:t>
            </w:r>
          </w:p>
        </w:tc>
      </w:tr>
      <w:tr w:rsidR="00262DAC" w:rsidRPr="005239EC" w:rsidTr="005B1D1B">
        <w:trPr>
          <w:trHeight w:val="201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62" w:rsidRPr="005239EC" w:rsidRDefault="001A4962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6D71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62" w:rsidRPr="005239EC" w:rsidRDefault="001A4962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62" w:rsidRPr="005239EC" w:rsidRDefault="001A4962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62" w:rsidRPr="005239EC" w:rsidRDefault="001A4962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2" w:rsidRPr="005239EC" w:rsidRDefault="001A4962" w:rsidP="00D4735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5B1D1B" w:rsidRPr="005239EC" w:rsidTr="005B1D1B">
        <w:trPr>
          <w:trHeight w:val="345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1B" w:rsidRPr="005239EC" w:rsidRDefault="005B1D1B" w:rsidP="005B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239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1B" w:rsidRPr="00262DAC" w:rsidRDefault="005B1D1B" w:rsidP="005B1D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1B" w:rsidRPr="005239EC" w:rsidRDefault="005B1D1B" w:rsidP="005B1D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39EC">
              <w:rPr>
                <w:rFonts w:ascii="Times New Roman" w:hAnsi="Times New Roman"/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1B" w:rsidRPr="005239EC" w:rsidRDefault="005B1D1B" w:rsidP="005B1D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EC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1.00</w:t>
            </w:r>
            <w:r w:rsidRPr="005239EC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 xml:space="preserve"> </w:t>
            </w:r>
            <w:r w:rsidRPr="005239EC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1B" w:rsidRPr="005239EC" w:rsidRDefault="005B1D1B" w:rsidP="005B1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40 997,54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1B" w:rsidRPr="005239EC" w:rsidRDefault="005B1D1B" w:rsidP="005B1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37 157,11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1B" w:rsidRPr="005239EC" w:rsidRDefault="005B1D1B" w:rsidP="005B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41 262,14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1B" w:rsidRPr="005239EC" w:rsidRDefault="005B1D1B" w:rsidP="005B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39805,60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1B" w:rsidRPr="005239EC" w:rsidRDefault="005B1D1B" w:rsidP="005B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35,4</w:t>
            </w:r>
          </w:p>
          <w:p w:rsidR="005B1D1B" w:rsidRPr="005239EC" w:rsidRDefault="005B1D1B" w:rsidP="005B1D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1B" w:rsidRPr="005239EC" w:rsidRDefault="005B1D1B" w:rsidP="005B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1 409 118,24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1B" w:rsidRPr="005239EC" w:rsidRDefault="005B1D1B" w:rsidP="005B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0,577</w:t>
            </w:r>
          </w:p>
        </w:tc>
      </w:tr>
      <w:tr w:rsidR="00007465" w:rsidRPr="005239EC" w:rsidTr="005B1D1B">
        <w:trPr>
          <w:gridAfter w:val="1"/>
          <w:wAfter w:w="1299" w:type="dxa"/>
          <w:trHeight w:val="72"/>
          <w:jc w:val="center"/>
        </w:trPr>
        <w:tc>
          <w:tcPr>
            <w:tcW w:w="13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65" w:rsidRPr="005239EC" w:rsidRDefault="00007465" w:rsidP="004D5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65" w:rsidRPr="005B1D1B" w:rsidRDefault="005B1D1B" w:rsidP="004D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B1D1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1 409 118,24</w:t>
            </w:r>
          </w:p>
        </w:tc>
      </w:tr>
    </w:tbl>
    <w:p w:rsidR="00106C17" w:rsidRPr="005239EC" w:rsidRDefault="00106C17" w:rsidP="004C60A6">
      <w:pPr>
        <w:widowControl w:val="0"/>
        <w:tabs>
          <w:tab w:val="num" w:pos="426"/>
        </w:tabs>
        <w:spacing w:after="0" w:line="240" w:lineRule="auto"/>
        <w:ind w:right="-88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601" w:type="dxa"/>
        <w:tblLook w:val="04A0" w:firstRow="1" w:lastRow="0" w:firstColumn="1" w:lastColumn="0" w:noHBand="0" w:noVBand="1"/>
      </w:tblPr>
      <w:tblGrid>
        <w:gridCol w:w="15809"/>
      </w:tblGrid>
      <w:tr w:rsidR="00D90185" w:rsidRPr="005239EC" w:rsidTr="00E90B88">
        <w:tc>
          <w:tcPr>
            <w:tcW w:w="15593" w:type="dxa"/>
          </w:tcPr>
          <w:p w:rsidR="004D51DE" w:rsidRPr="005239EC" w:rsidRDefault="004D51DE" w:rsidP="004D51DE">
            <w:pPr>
              <w:widowControl w:val="0"/>
              <w:tabs>
                <w:tab w:val="num" w:pos="426"/>
              </w:tabs>
              <w:spacing w:after="0" w:line="240" w:lineRule="auto"/>
              <w:ind w:right="-8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5593" w:type="dxa"/>
              <w:tblLook w:val="04A0" w:firstRow="1" w:lastRow="0" w:firstColumn="1" w:lastColumn="0" w:noHBand="0" w:noVBand="1"/>
            </w:tblPr>
            <w:tblGrid>
              <w:gridCol w:w="15593"/>
            </w:tblGrid>
            <w:tr w:rsidR="004D51DE" w:rsidRPr="005239EC" w:rsidTr="004D51DE">
              <w:tc>
                <w:tcPr>
                  <w:tcW w:w="15593" w:type="dxa"/>
                </w:tcPr>
                <w:p w:rsidR="004D51DE" w:rsidRPr="005239EC" w:rsidRDefault="004D51DE" w:rsidP="00D47352">
                  <w:pPr>
                    <w:spacing w:after="0" w:line="240" w:lineRule="auto"/>
                    <w:ind w:left="219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239EC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501C45" w:rsidRPr="005239EC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5239EC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Начальная (максимальная) цена</w:t>
                  </w:r>
                  <w:r w:rsidRPr="005239EC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62011A" w:rsidRPr="005239E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контракта</w:t>
                  </w:r>
                  <w:r w:rsidRPr="005239EC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: </w:t>
                  </w:r>
                  <w:r w:rsidR="005B1D1B" w:rsidRPr="00175B9C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1</w:t>
                  </w:r>
                  <w:r w:rsidR="005B1D1B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 409 118 </w:t>
                  </w:r>
                  <w:r w:rsidR="005B1D1B" w:rsidRPr="00567AB6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(</w:t>
                  </w:r>
                  <w:r w:rsidR="005B1D1B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О</w:t>
                  </w:r>
                  <w:r w:rsidR="005B1D1B" w:rsidRPr="00175B9C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дин миллион </w:t>
                  </w:r>
                  <w:r w:rsidR="005B1D1B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четыреста девять тысяч сто восемнадцать</w:t>
                  </w:r>
                  <w:r w:rsidR="005B1D1B" w:rsidRPr="00567AB6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) рубл</w:t>
                  </w:r>
                  <w:r w:rsidR="005B1D1B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ей 24</w:t>
                  </w:r>
                  <w:r w:rsidR="005B1D1B" w:rsidRPr="00175B9C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копейк</w:t>
                  </w:r>
                  <w:r w:rsidR="005B1D1B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и.</w:t>
                  </w:r>
                </w:p>
              </w:tc>
            </w:tr>
          </w:tbl>
          <w:p w:rsidR="00D90185" w:rsidRPr="005239EC" w:rsidRDefault="00D90185" w:rsidP="003A61D0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1953D8" w:rsidRPr="005239EC" w:rsidRDefault="001953D8" w:rsidP="001953D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4962" w:rsidRPr="005B1D1B" w:rsidRDefault="001A4962" w:rsidP="005B1D1B">
      <w:pPr>
        <w:ind w:left="-142" w:right="-283"/>
        <w:jc w:val="both"/>
        <w:rPr>
          <w:rFonts w:ascii="Times New Roman" w:hAnsi="Times New Roman"/>
          <w:sz w:val="24"/>
          <w:szCs w:val="24"/>
        </w:rPr>
      </w:pPr>
      <w:r w:rsidRPr="003068C8">
        <w:rPr>
          <w:rFonts w:ascii="Times New Roman" w:hAnsi="Times New Roman"/>
          <w:b/>
          <w:bCs/>
          <w:sz w:val="24"/>
          <w:szCs w:val="24"/>
        </w:rPr>
        <w:t>Источник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 w:rsidRPr="003068C8">
        <w:rPr>
          <w:rFonts w:ascii="Times New Roman" w:hAnsi="Times New Roman"/>
          <w:b/>
          <w:bCs/>
          <w:sz w:val="24"/>
          <w:szCs w:val="24"/>
        </w:rPr>
        <w:t xml:space="preserve"> информации: </w:t>
      </w:r>
      <w:r w:rsidR="005B1D1B">
        <w:rPr>
          <w:rFonts w:ascii="Times New Roman" w:hAnsi="Times New Roman"/>
          <w:sz w:val="24"/>
          <w:szCs w:val="24"/>
        </w:rPr>
        <w:t>предложения о продаже: 1) вх. №</w:t>
      </w:r>
      <w:r w:rsidR="005B1D1B" w:rsidRPr="00567AB6">
        <w:rPr>
          <w:rFonts w:ascii="Times New Roman" w:hAnsi="Times New Roman"/>
          <w:sz w:val="24"/>
          <w:szCs w:val="24"/>
        </w:rPr>
        <w:t xml:space="preserve"> </w:t>
      </w:r>
      <w:r w:rsidR="005B1D1B">
        <w:rPr>
          <w:rFonts w:ascii="Times New Roman" w:hAnsi="Times New Roman"/>
          <w:sz w:val="24"/>
          <w:szCs w:val="24"/>
        </w:rPr>
        <w:t xml:space="preserve">1788/02 от 25.04.2022 г., 2) вх. </w:t>
      </w:r>
      <w:r w:rsidR="005B1D1B" w:rsidRPr="00567AB6">
        <w:rPr>
          <w:rFonts w:ascii="Times New Roman" w:hAnsi="Times New Roman"/>
          <w:sz w:val="24"/>
          <w:szCs w:val="24"/>
        </w:rPr>
        <w:t xml:space="preserve">№ </w:t>
      </w:r>
      <w:r w:rsidR="005B1D1B">
        <w:rPr>
          <w:rFonts w:ascii="Times New Roman" w:hAnsi="Times New Roman"/>
          <w:sz w:val="24"/>
          <w:szCs w:val="24"/>
        </w:rPr>
        <w:t xml:space="preserve">1787/02 от 25.04.2022 г., 3) вх. </w:t>
      </w:r>
      <w:r w:rsidR="005B1D1B" w:rsidRPr="00567AB6">
        <w:rPr>
          <w:rFonts w:ascii="Times New Roman" w:hAnsi="Times New Roman"/>
          <w:sz w:val="24"/>
          <w:szCs w:val="24"/>
        </w:rPr>
        <w:t xml:space="preserve">№ </w:t>
      </w:r>
      <w:r w:rsidR="005B1D1B">
        <w:rPr>
          <w:rFonts w:ascii="Times New Roman" w:hAnsi="Times New Roman"/>
          <w:sz w:val="24"/>
          <w:szCs w:val="24"/>
        </w:rPr>
        <w:t>1789/02 от 25.04.2022 г.</w:t>
      </w:r>
    </w:p>
    <w:p w:rsidR="001A4962" w:rsidRPr="00ED2993" w:rsidRDefault="001A4962" w:rsidP="001A4962">
      <w:pPr>
        <w:widowControl w:val="0"/>
        <w:spacing w:after="0" w:line="240" w:lineRule="auto"/>
        <w:ind w:hanging="142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="005B1D1B">
        <w:rPr>
          <w:rFonts w:ascii="Times New Roman" w:hAnsi="Times New Roman"/>
          <w:noProof/>
          <w:sz w:val="24"/>
          <w:szCs w:val="24"/>
        </w:rPr>
        <w:t>апрель</w:t>
      </w:r>
      <w:r w:rsidRPr="002133A1">
        <w:rPr>
          <w:rFonts w:ascii="Times New Roman" w:hAnsi="Times New Roman"/>
          <w:sz w:val="24"/>
          <w:szCs w:val="24"/>
        </w:rPr>
        <w:t xml:space="preserve"> 2022 г.</w:t>
      </w:r>
    </w:p>
    <w:p w:rsidR="00807C2A" w:rsidRPr="005239EC" w:rsidRDefault="00807C2A" w:rsidP="001A4962">
      <w:pPr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</w:p>
    <w:sectPr w:rsidR="00807C2A" w:rsidRPr="005239EC" w:rsidSect="001A4962">
      <w:pgSz w:w="16838" w:h="11906" w:orient="landscape"/>
      <w:pgMar w:top="567" w:right="1103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55"/>
    <w:rsid w:val="00001D60"/>
    <w:rsid w:val="00007465"/>
    <w:rsid w:val="00010419"/>
    <w:rsid w:val="00023F42"/>
    <w:rsid w:val="00027B30"/>
    <w:rsid w:val="0003424D"/>
    <w:rsid w:val="000470F5"/>
    <w:rsid w:val="000E1905"/>
    <w:rsid w:val="000E2AD2"/>
    <w:rsid w:val="00105A6E"/>
    <w:rsid w:val="00106C17"/>
    <w:rsid w:val="00112DB0"/>
    <w:rsid w:val="00130F37"/>
    <w:rsid w:val="001464F0"/>
    <w:rsid w:val="00180EA9"/>
    <w:rsid w:val="0019507C"/>
    <w:rsid w:val="001953D8"/>
    <w:rsid w:val="001A30AC"/>
    <w:rsid w:val="001A4962"/>
    <w:rsid w:val="001A583A"/>
    <w:rsid w:val="001F4011"/>
    <w:rsid w:val="00200F41"/>
    <w:rsid w:val="00204615"/>
    <w:rsid w:val="00204E90"/>
    <w:rsid w:val="00223136"/>
    <w:rsid w:val="002259D0"/>
    <w:rsid w:val="002270A3"/>
    <w:rsid w:val="00245A14"/>
    <w:rsid w:val="00254E8F"/>
    <w:rsid w:val="00262DAC"/>
    <w:rsid w:val="00284DD6"/>
    <w:rsid w:val="002C7D57"/>
    <w:rsid w:val="00310957"/>
    <w:rsid w:val="00313BD2"/>
    <w:rsid w:val="00344797"/>
    <w:rsid w:val="003A069A"/>
    <w:rsid w:val="003A42FA"/>
    <w:rsid w:val="003A61D0"/>
    <w:rsid w:val="003D6F43"/>
    <w:rsid w:val="003E4CC7"/>
    <w:rsid w:val="003E6EF7"/>
    <w:rsid w:val="004327F1"/>
    <w:rsid w:val="00471A5B"/>
    <w:rsid w:val="00490156"/>
    <w:rsid w:val="00495322"/>
    <w:rsid w:val="004A4C6C"/>
    <w:rsid w:val="004C0D67"/>
    <w:rsid w:val="004C1A12"/>
    <w:rsid w:val="004C1DCB"/>
    <w:rsid w:val="004C3FA4"/>
    <w:rsid w:val="004C60A6"/>
    <w:rsid w:val="004D0613"/>
    <w:rsid w:val="004D51DE"/>
    <w:rsid w:val="004E3596"/>
    <w:rsid w:val="004E5274"/>
    <w:rsid w:val="004F02F4"/>
    <w:rsid w:val="00501C45"/>
    <w:rsid w:val="005120BA"/>
    <w:rsid w:val="00516D2C"/>
    <w:rsid w:val="00521EA5"/>
    <w:rsid w:val="005239EC"/>
    <w:rsid w:val="00524034"/>
    <w:rsid w:val="00544918"/>
    <w:rsid w:val="00552205"/>
    <w:rsid w:val="005713C8"/>
    <w:rsid w:val="0059303D"/>
    <w:rsid w:val="00593C73"/>
    <w:rsid w:val="005A62EC"/>
    <w:rsid w:val="005B09A7"/>
    <w:rsid w:val="005B1D1B"/>
    <w:rsid w:val="005D28D2"/>
    <w:rsid w:val="005E06F1"/>
    <w:rsid w:val="005F0C6E"/>
    <w:rsid w:val="0061228E"/>
    <w:rsid w:val="0062011A"/>
    <w:rsid w:val="00620E78"/>
    <w:rsid w:val="00640E02"/>
    <w:rsid w:val="00662D2A"/>
    <w:rsid w:val="00667B84"/>
    <w:rsid w:val="006913F3"/>
    <w:rsid w:val="0069145C"/>
    <w:rsid w:val="00695A4D"/>
    <w:rsid w:val="006B4022"/>
    <w:rsid w:val="006D71B2"/>
    <w:rsid w:val="006D73EE"/>
    <w:rsid w:val="006E03FE"/>
    <w:rsid w:val="006F2BE4"/>
    <w:rsid w:val="00710655"/>
    <w:rsid w:val="00715063"/>
    <w:rsid w:val="007159BA"/>
    <w:rsid w:val="00721E01"/>
    <w:rsid w:val="00732C7D"/>
    <w:rsid w:val="00735964"/>
    <w:rsid w:val="00746651"/>
    <w:rsid w:val="00752090"/>
    <w:rsid w:val="00753D45"/>
    <w:rsid w:val="0075538F"/>
    <w:rsid w:val="00766739"/>
    <w:rsid w:val="00792DDB"/>
    <w:rsid w:val="007A58FE"/>
    <w:rsid w:val="007A78ED"/>
    <w:rsid w:val="007E48D5"/>
    <w:rsid w:val="007F2EB7"/>
    <w:rsid w:val="00807C2A"/>
    <w:rsid w:val="00810C47"/>
    <w:rsid w:val="008353D5"/>
    <w:rsid w:val="00836B36"/>
    <w:rsid w:val="008419F3"/>
    <w:rsid w:val="00845B9F"/>
    <w:rsid w:val="00880C66"/>
    <w:rsid w:val="00881824"/>
    <w:rsid w:val="00893A97"/>
    <w:rsid w:val="008959B2"/>
    <w:rsid w:val="008B18AE"/>
    <w:rsid w:val="008B233A"/>
    <w:rsid w:val="008B6D2B"/>
    <w:rsid w:val="008F789E"/>
    <w:rsid w:val="00921E09"/>
    <w:rsid w:val="00924EC7"/>
    <w:rsid w:val="00935358"/>
    <w:rsid w:val="009540A2"/>
    <w:rsid w:val="00974AE0"/>
    <w:rsid w:val="009A3A9F"/>
    <w:rsid w:val="009B3D17"/>
    <w:rsid w:val="009C36DB"/>
    <w:rsid w:val="009C71D8"/>
    <w:rsid w:val="009D160E"/>
    <w:rsid w:val="009D35E7"/>
    <w:rsid w:val="00A12C3D"/>
    <w:rsid w:val="00A12F38"/>
    <w:rsid w:val="00A14FCF"/>
    <w:rsid w:val="00A21F7D"/>
    <w:rsid w:val="00A73F4B"/>
    <w:rsid w:val="00A77813"/>
    <w:rsid w:val="00A935EC"/>
    <w:rsid w:val="00AC3EE4"/>
    <w:rsid w:val="00AE68A2"/>
    <w:rsid w:val="00AE7460"/>
    <w:rsid w:val="00AF2F0D"/>
    <w:rsid w:val="00AF7F6A"/>
    <w:rsid w:val="00B04242"/>
    <w:rsid w:val="00B43159"/>
    <w:rsid w:val="00B66075"/>
    <w:rsid w:val="00B759EE"/>
    <w:rsid w:val="00B77ADF"/>
    <w:rsid w:val="00B85854"/>
    <w:rsid w:val="00B942E2"/>
    <w:rsid w:val="00B96D85"/>
    <w:rsid w:val="00BA5A74"/>
    <w:rsid w:val="00BA6494"/>
    <w:rsid w:val="00BD4B69"/>
    <w:rsid w:val="00BE401C"/>
    <w:rsid w:val="00C140A2"/>
    <w:rsid w:val="00C17B20"/>
    <w:rsid w:val="00C6569A"/>
    <w:rsid w:val="00C82EAB"/>
    <w:rsid w:val="00CB03ED"/>
    <w:rsid w:val="00CC7D85"/>
    <w:rsid w:val="00CE0270"/>
    <w:rsid w:val="00CE726C"/>
    <w:rsid w:val="00CF5E29"/>
    <w:rsid w:val="00D10F1D"/>
    <w:rsid w:val="00D26FAB"/>
    <w:rsid w:val="00D356F0"/>
    <w:rsid w:val="00D47352"/>
    <w:rsid w:val="00D750DC"/>
    <w:rsid w:val="00D90185"/>
    <w:rsid w:val="00D96BE8"/>
    <w:rsid w:val="00DA3C0A"/>
    <w:rsid w:val="00DA6053"/>
    <w:rsid w:val="00DB2030"/>
    <w:rsid w:val="00DE1113"/>
    <w:rsid w:val="00DE1202"/>
    <w:rsid w:val="00DE4D98"/>
    <w:rsid w:val="00E01282"/>
    <w:rsid w:val="00E219E8"/>
    <w:rsid w:val="00E5225A"/>
    <w:rsid w:val="00E90B88"/>
    <w:rsid w:val="00EA1A30"/>
    <w:rsid w:val="00EB7B9B"/>
    <w:rsid w:val="00ED38F4"/>
    <w:rsid w:val="00ED5754"/>
    <w:rsid w:val="00ED7899"/>
    <w:rsid w:val="00F01946"/>
    <w:rsid w:val="00F1204D"/>
    <w:rsid w:val="00F308E4"/>
    <w:rsid w:val="00F311CF"/>
    <w:rsid w:val="00F50F96"/>
    <w:rsid w:val="00F757C1"/>
    <w:rsid w:val="00F844F4"/>
    <w:rsid w:val="00F95D9E"/>
    <w:rsid w:val="00FD78DB"/>
    <w:rsid w:val="00FD7CE2"/>
    <w:rsid w:val="00F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A2F07-CD09-4511-90F5-36C599B2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  <w:lang w:val="x-none"/>
    </w:rPr>
  </w:style>
  <w:style w:type="character" w:customStyle="1" w:styleId="a8">
    <w:name w:val="Текст примечания Знак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792DDB"/>
    <w:rPr>
      <w:color w:val="0563C1"/>
      <w:u w:val="single"/>
    </w:rPr>
  </w:style>
  <w:style w:type="character" w:customStyle="1" w:styleId="ab">
    <w:name w:val="Неразрешенное упоминание"/>
    <w:uiPriority w:val="99"/>
    <w:semiHidden/>
    <w:unhideWhenUsed/>
    <w:rsid w:val="00792DDB"/>
    <w:rPr>
      <w:color w:val="605E5C"/>
      <w:shd w:val="clear" w:color="auto" w:fill="E1DFDD"/>
    </w:rPr>
  </w:style>
  <w:style w:type="character" w:styleId="ac">
    <w:name w:val="annotation reference"/>
    <w:uiPriority w:val="99"/>
    <w:semiHidden/>
    <w:unhideWhenUsed/>
    <w:rsid w:val="006B4022"/>
    <w:rPr>
      <w:sz w:val="16"/>
      <w:szCs w:val="16"/>
    </w:rPr>
  </w:style>
  <w:style w:type="paragraph" w:styleId="ad">
    <w:name w:val="annotation subject"/>
    <w:basedOn w:val="a7"/>
    <w:next w:val="a7"/>
    <w:link w:val="ae"/>
    <w:uiPriority w:val="99"/>
    <w:semiHidden/>
    <w:unhideWhenUsed/>
    <w:rsid w:val="006B4022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6B4022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089B7-D9F6-40A4-9A78-1A64610D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2021-11-26T09:30:00Z</cp:lastPrinted>
  <dcterms:created xsi:type="dcterms:W3CDTF">2022-05-11T06:43:00Z</dcterms:created>
  <dcterms:modified xsi:type="dcterms:W3CDTF">2022-05-11T06:43:00Z</dcterms:modified>
</cp:coreProperties>
</file>