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60033">
      <w:pPr>
        <w:spacing w:before="100" w:beforeAutospacing="1" w:after="100" w:afterAutospacing="1"/>
        <w:jc w:val="center"/>
        <w:divId w:val="198338541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о признании электронного аукциона №0813500000120007573 несостоявшимся</w:t>
      </w:r>
    </w:p>
    <w:p w:rsidR="00000000" w:rsidRDefault="00C60033">
      <w:pPr>
        <w:jc w:val="right"/>
        <w:divId w:val="198338541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03.06.2020</w:t>
      </w:r>
    </w:p>
    <w:p w:rsidR="00000000" w:rsidRDefault="00C60033">
      <w:pPr>
        <w:shd w:val="clear" w:color="auto" w:fill="139664"/>
        <w:spacing w:before="100" w:beforeAutospacing="1" w:after="60"/>
        <w:outlineLvl w:val="2"/>
        <w:divId w:val="198338541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C60033">
      <w:pPr>
        <w:divId w:val="198338541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198338541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0813500000120007573</w:t>
            </w:r>
          </w:p>
        </w:tc>
      </w:tr>
      <w:tr w:rsidR="00000000">
        <w:trPr>
          <w:divId w:val="198338541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203181500109318370100100400014211244</w:t>
            </w:r>
          </w:p>
        </w:tc>
      </w:tr>
      <w:tr w:rsidR="00000000">
        <w:trPr>
          <w:divId w:val="198338541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зз-20968-2020 Выполнение работ по ремонту горизонтальной дорожной разметки на дороге общего пользования местного значения по адресу: Удмуртская Республика, Красногорский район, с. Красногорское, ул. Ленина с ПК0+00 по П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К26+32</w:t>
            </w:r>
          </w:p>
        </w:tc>
      </w:tr>
      <w:tr w:rsidR="00000000">
        <w:trPr>
          <w:divId w:val="198338541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98338541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98338541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Начальная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49006,00</w:t>
            </w:r>
          </w:p>
        </w:tc>
      </w:tr>
    </w:tbl>
    <w:p w:rsidR="00000000" w:rsidRDefault="00C60033">
      <w:pPr>
        <w:divId w:val="1983385413"/>
        <w:rPr>
          <w:rFonts w:eastAsia="Times New Roman"/>
          <w:sz w:val="18"/>
          <w:szCs w:val="18"/>
        </w:rPr>
      </w:pPr>
    </w:p>
    <w:p w:rsidR="00000000" w:rsidRDefault="00C60033">
      <w:pPr>
        <w:jc w:val="both"/>
        <w:divId w:val="198338541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</w:t>
      </w:r>
      <w:r>
        <w:rPr>
          <w:rFonts w:eastAsia="Times New Roman"/>
          <w:sz w:val="18"/>
          <w:szCs w:val="18"/>
        </w:rPr>
        <w:t>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C60033">
      <w:pPr>
        <w:shd w:val="clear" w:color="auto" w:fill="139664"/>
        <w:spacing w:before="100" w:beforeAutospacing="1" w:after="60"/>
        <w:outlineLvl w:val="2"/>
        <w:divId w:val="198338541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C60033">
      <w:pPr>
        <w:divId w:val="198338541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983385413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6003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пок присутствовали:</w:t>
            </w:r>
          </w:p>
        </w:tc>
      </w:tr>
      <w:tr w:rsidR="00000000">
        <w:trPr>
          <w:divId w:val="198338541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98338541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98338541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98338541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C60033">
      <w:pPr>
        <w:divId w:val="1983385413"/>
        <w:rPr>
          <w:rFonts w:eastAsia="Times New Roman"/>
          <w:sz w:val="18"/>
          <w:szCs w:val="18"/>
        </w:rPr>
      </w:pPr>
    </w:p>
    <w:p w:rsidR="00000000" w:rsidRDefault="00C60033">
      <w:pPr>
        <w:jc w:val="both"/>
        <w:divId w:val="198338541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Всего на заседании присутствовало 3 </w:t>
      </w:r>
      <w:r>
        <w:rPr>
          <w:rFonts w:eastAsia="Times New Roman"/>
          <w:sz w:val="18"/>
          <w:szCs w:val="18"/>
        </w:rPr>
        <w:t>члена(ов) аукционной комиссии. Кворум имеется. Заседание правомочно.</w:t>
      </w:r>
    </w:p>
    <w:p w:rsidR="00000000" w:rsidRDefault="00C60033">
      <w:pPr>
        <w:shd w:val="clear" w:color="auto" w:fill="139664"/>
        <w:spacing w:before="100" w:beforeAutospacing="1" w:after="60"/>
        <w:jc w:val="both"/>
        <w:outlineLvl w:val="2"/>
        <w:divId w:val="198338541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3.На момент окончания срока подачи заявок на участие в электронном аукционе до 03.06.2020 08:00:00 (+03:00) (по московскому времени) не подана ни одна заявка.</w:t>
      </w:r>
    </w:p>
    <w:p w:rsidR="00000000" w:rsidRDefault="00C60033">
      <w:pPr>
        <w:divId w:val="1983385413"/>
        <w:rPr>
          <w:rFonts w:eastAsia="Times New Roman"/>
          <w:sz w:val="18"/>
          <w:szCs w:val="18"/>
        </w:rPr>
      </w:pPr>
    </w:p>
    <w:p w:rsidR="00000000" w:rsidRDefault="00C60033">
      <w:pPr>
        <w:shd w:val="clear" w:color="auto" w:fill="139664"/>
        <w:spacing w:before="100" w:beforeAutospacing="1" w:after="60"/>
        <w:jc w:val="both"/>
        <w:outlineLvl w:val="2"/>
        <w:divId w:val="198338541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4.В связи с тем, что по окончании срока подачи заявок на участие в электронном аукционе не подано ни одной заявки на участие в нем, на основании ч. 16 ст. 66 Федерального закона от 05 апреля 2013 г. №44 – ФЗ, электронный аукцион признается несостоявшимся.</w:t>
      </w:r>
    </w:p>
    <w:p w:rsidR="00000000" w:rsidRDefault="00C60033">
      <w:pPr>
        <w:divId w:val="1983385413"/>
        <w:rPr>
          <w:rFonts w:eastAsia="Times New Roman"/>
          <w:sz w:val="18"/>
          <w:szCs w:val="18"/>
        </w:rPr>
      </w:pPr>
    </w:p>
    <w:p w:rsidR="00000000" w:rsidRDefault="00C60033">
      <w:pPr>
        <w:shd w:val="clear" w:color="auto" w:fill="139664"/>
        <w:spacing w:before="100" w:beforeAutospacing="1" w:after="60"/>
        <w:outlineLvl w:val="2"/>
        <w:divId w:val="198338541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C60033">
      <w:pPr>
        <w:divId w:val="198338541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1983385413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6003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6003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60033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98338541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rPr>
          <w:divId w:val="198338541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98338541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0033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</w:tr>
    </w:tbl>
    <w:p w:rsidR="00C60033" w:rsidRDefault="00C60033">
      <w:pPr>
        <w:divId w:val="1983385413"/>
        <w:rPr>
          <w:rFonts w:eastAsia="Times New Roman"/>
          <w:sz w:val="18"/>
          <w:szCs w:val="18"/>
        </w:rPr>
      </w:pPr>
    </w:p>
    <w:sectPr w:rsidR="00C60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91729"/>
    <w:rsid w:val="00591729"/>
    <w:rsid w:val="00C6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38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Анна Александровна Матушкина</dc:creator>
  <cp:lastModifiedBy>User</cp:lastModifiedBy>
  <cp:revision>2</cp:revision>
  <dcterms:created xsi:type="dcterms:W3CDTF">2020-08-06T10:22:00Z</dcterms:created>
  <dcterms:modified xsi:type="dcterms:W3CDTF">2020-08-06T10:22:00Z</dcterms:modified>
</cp:coreProperties>
</file>