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226" w:rsidRDefault="004D422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D4226" w:rsidRDefault="004D4226">
      <w:pPr>
        <w:pStyle w:val="ConsPlusNormal"/>
        <w:ind w:firstLine="540"/>
        <w:jc w:val="both"/>
        <w:outlineLvl w:val="0"/>
      </w:pPr>
    </w:p>
    <w:p w:rsidR="004D4226" w:rsidRDefault="004D4226">
      <w:pPr>
        <w:pStyle w:val="ConsPlusNormal"/>
        <w:outlineLvl w:val="0"/>
      </w:pPr>
      <w:r>
        <w:t>Зарегистрировано в Управлении Минюста России по УР 7 марта 2018 г. N RU18000201800106</w:t>
      </w:r>
    </w:p>
    <w:p w:rsidR="004D4226" w:rsidRDefault="004D422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Title"/>
        <w:jc w:val="center"/>
      </w:pPr>
      <w:r>
        <w:t>ПРАВИТЕЛЬСТВО УДМУРТСКОЙ РЕСПУБЛИКИ</w:t>
      </w:r>
    </w:p>
    <w:p w:rsidR="004D4226" w:rsidRDefault="004D4226">
      <w:pPr>
        <w:pStyle w:val="ConsPlusTitle"/>
        <w:jc w:val="center"/>
      </w:pPr>
    </w:p>
    <w:p w:rsidR="004D4226" w:rsidRDefault="004D4226">
      <w:pPr>
        <w:pStyle w:val="ConsPlusTitle"/>
        <w:jc w:val="center"/>
      </w:pPr>
      <w:r>
        <w:t>ПОСТАНОВЛЕНИЕ</w:t>
      </w:r>
    </w:p>
    <w:p w:rsidR="004D4226" w:rsidRDefault="004D4226">
      <w:pPr>
        <w:pStyle w:val="ConsPlusTitle"/>
        <w:jc w:val="center"/>
      </w:pPr>
      <w:r>
        <w:t>от 1 марта 2018 г. N 52</w:t>
      </w:r>
    </w:p>
    <w:p w:rsidR="004D4226" w:rsidRDefault="004D4226">
      <w:pPr>
        <w:pStyle w:val="ConsPlusTitle"/>
        <w:jc w:val="center"/>
      </w:pPr>
    </w:p>
    <w:p w:rsidR="004D4226" w:rsidRDefault="004D4226">
      <w:pPr>
        <w:pStyle w:val="ConsPlusTitle"/>
        <w:jc w:val="center"/>
      </w:pPr>
      <w:r>
        <w:t>ОБ УТВЕРЖДЕНИИ ПРАВИЛ ПРЕДОСТАВЛЕНИЯ СОЦИАЛЬНО</w:t>
      </w:r>
    </w:p>
    <w:p w:rsidR="004D4226" w:rsidRDefault="004D4226">
      <w:pPr>
        <w:pStyle w:val="ConsPlusTitle"/>
        <w:jc w:val="center"/>
      </w:pPr>
      <w:r>
        <w:t>ОРИЕНТИРОВАННЫМ НЕКОММЕРЧЕСКИМ ОРГАНИЗАЦИЯМ СУБСИДИЙ</w:t>
      </w:r>
    </w:p>
    <w:p w:rsidR="004D4226" w:rsidRDefault="004D4226">
      <w:pPr>
        <w:pStyle w:val="ConsPlusTitle"/>
        <w:jc w:val="center"/>
      </w:pPr>
      <w:r>
        <w:t>ИЗ БЮДЖЕТА УДМУРТСКОЙ РЕСПУБЛИКИ НА РЕАЛИЗАЦИЮ ПРОГРАММ</w:t>
      </w:r>
    </w:p>
    <w:p w:rsidR="004D4226" w:rsidRDefault="004D4226">
      <w:pPr>
        <w:pStyle w:val="ConsPlusTitle"/>
        <w:jc w:val="center"/>
      </w:pPr>
      <w:r>
        <w:t>СОЦИАЛЬНОЙ ПОДДЕРЖКИ ОТДЕЛЬНЫХ КАТЕГОРИЙ ГРАЖДАН</w:t>
      </w:r>
    </w:p>
    <w:p w:rsidR="004D4226" w:rsidRDefault="004D422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42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4226" w:rsidRDefault="004D422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4226" w:rsidRDefault="004D422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УР от 19.03.2019 </w:t>
            </w:r>
            <w:hyperlink r:id="rId5">
              <w:r>
                <w:rPr>
                  <w:color w:val="0000FF"/>
                </w:rPr>
                <w:t>N 87</w:t>
              </w:r>
            </w:hyperlink>
            <w:r>
              <w:rPr>
                <w:color w:val="392C69"/>
              </w:rPr>
              <w:t>,</w:t>
            </w:r>
          </w:p>
          <w:p w:rsidR="004D4226" w:rsidRDefault="004D422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18.06.2019 </w:t>
            </w:r>
            <w:hyperlink r:id="rId6">
              <w:r>
                <w:rPr>
                  <w:color w:val="0000FF"/>
                </w:rPr>
                <w:t>N 246</w:t>
              </w:r>
            </w:hyperlink>
            <w:r>
              <w:rPr>
                <w:color w:val="392C69"/>
              </w:rPr>
              <w:t xml:space="preserve">, от 25.03.2020 </w:t>
            </w:r>
            <w:hyperlink r:id="rId7">
              <w:r>
                <w:rPr>
                  <w:color w:val="0000FF"/>
                </w:rPr>
                <w:t>N 74</w:t>
              </w:r>
            </w:hyperlink>
            <w:r>
              <w:rPr>
                <w:color w:val="392C69"/>
              </w:rPr>
              <w:t xml:space="preserve">, от 23.12.2021 </w:t>
            </w:r>
            <w:hyperlink r:id="rId8">
              <w:r>
                <w:rPr>
                  <w:color w:val="0000FF"/>
                </w:rPr>
                <w:t>N 705</w:t>
              </w:r>
            </w:hyperlink>
            <w:r>
              <w:rPr>
                <w:color w:val="392C69"/>
              </w:rPr>
              <w:t>,</w:t>
            </w:r>
          </w:p>
          <w:p w:rsidR="004D4226" w:rsidRDefault="004D422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11.05.2022 </w:t>
            </w:r>
            <w:hyperlink r:id="rId9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</w:tr>
    </w:tbl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  <w:r>
        <w:t xml:space="preserve">В соответствии со </w:t>
      </w:r>
      <w:hyperlink r:id="rId10">
        <w:r>
          <w:rPr>
            <w:color w:val="0000FF"/>
          </w:rPr>
          <w:t>статьей 78.1</w:t>
        </w:r>
      </w:hyperlink>
      <w:r>
        <w:t xml:space="preserve"> Бюджетного кодекса Российской Федерации Правительство Удмуртской Республики постановляет: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1. Утвердить прилагаемые </w:t>
      </w:r>
      <w:hyperlink w:anchor="P36">
        <w:r>
          <w:rPr>
            <w:color w:val="0000FF"/>
          </w:rPr>
          <w:t>Правила</w:t>
        </w:r>
      </w:hyperlink>
      <w:r>
        <w:t xml:space="preserve"> предоставления социально ориентированным некоммерческим организациям субсидий из бюджета Удмуртской Республики на реализацию программ социальной поддержки отдельных категорий граждан.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2. Признать утратившим силу </w:t>
      </w: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Удмуртской Республики от 27 марта 2017 года N 107 "Об утверждении Правил предоставления общественным объединениям субсидий из бюджета Удмуртской Республики на разработку и проведение мероприятий по социальной поддержке отдельных категорий граждан".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jc w:val="right"/>
      </w:pPr>
      <w:r>
        <w:t>Председатель Правительства</w:t>
      </w:r>
    </w:p>
    <w:p w:rsidR="004D4226" w:rsidRDefault="004D4226">
      <w:pPr>
        <w:pStyle w:val="ConsPlusNormal"/>
        <w:jc w:val="right"/>
      </w:pPr>
      <w:r>
        <w:t>Удмуртской Республики</w:t>
      </w:r>
    </w:p>
    <w:p w:rsidR="004D4226" w:rsidRDefault="004D4226">
      <w:pPr>
        <w:pStyle w:val="ConsPlusNormal"/>
        <w:jc w:val="right"/>
      </w:pPr>
      <w:r>
        <w:t>Я.В.СЕМЕНОВ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jc w:val="right"/>
        <w:outlineLvl w:val="0"/>
      </w:pPr>
      <w:r>
        <w:t>Утверждены</w:t>
      </w:r>
    </w:p>
    <w:p w:rsidR="004D4226" w:rsidRDefault="004D4226">
      <w:pPr>
        <w:pStyle w:val="ConsPlusNormal"/>
        <w:jc w:val="right"/>
      </w:pPr>
      <w:r>
        <w:t>постановлением</w:t>
      </w:r>
    </w:p>
    <w:p w:rsidR="004D4226" w:rsidRDefault="004D4226">
      <w:pPr>
        <w:pStyle w:val="ConsPlusNormal"/>
        <w:jc w:val="right"/>
      </w:pPr>
      <w:r>
        <w:t>Правительства</w:t>
      </w:r>
    </w:p>
    <w:p w:rsidR="004D4226" w:rsidRDefault="004D4226">
      <w:pPr>
        <w:pStyle w:val="ConsPlusNormal"/>
        <w:jc w:val="right"/>
      </w:pPr>
      <w:r>
        <w:t>Удмуртской Республики</w:t>
      </w:r>
    </w:p>
    <w:p w:rsidR="004D4226" w:rsidRDefault="004D4226">
      <w:pPr>
        <w:pStyle w:val="ConsPlusNormal"/>
        <w:jc w:val="right"/>
      </w:pPr>
      <w:r>
        <w:t>от 1 марта 2018 г. N 52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Title"/>
        <w:jc w:val="center"/>
      </w:pPr>
      <w:bookmarkStart w:id="0" w:name="P36"/>
      <w:bookmarkEnd w:id="0"/>
      <w:r>
        <w:t>ПРАВИЛА</w:t>
      </w:r>
    </w:p>
    <w:p w:rsidR="004D4226" w:rsidRDefault="004D4226">
      <w:pPr>
        <w:pStyle w:val="ConsPlusTitle"/>
        <w:jc w:val="center"/>
      </w:pPr>
      <w:r>
        <w:t>ПРЕДОСТАВЛЕНИЯ СОЦИАЛЬНО ОРИЕНТИРОВАННЫМ НЕКОММЕРЧЕСКИМ</w:t>
      </w:r>
    </w:p>
    <w:p w:rsidR="004D4226" w:rsidRDefault="004D4226">
      <w:pPr>
        <w:pStyle w:val="ConsPlusTitle"/>
        <w:jc w:val="center"/>
      </w:pPr>
      <w:r>
        <w:t>ОРГАНИЗАЦИЯМ СУБСИДИЙ ИЗ БЮДЖЕТА УДМУРТСКОЙ РЕСПУБЛИКИ</w:t>
      </w:r>
    </w:p>
    <w:p w:rsidR="004D4226" w:rsidRDefault="004D4226">
      <w:pPr>
        <w:pStyle w:val="ConsPlusTitle"/>
        <w:jc w:val="center"/>
      </w:pPr>
      <w:r>
        <w:t>НА РЕАЛИЗАЦИЮ ПРОГРАММ СОЦИАЛЬНОЙ ПОДДЕРЖКИ ОТДЕЛЬНЫХ</w:t>
      </w:r>
    </w:p>
    <w:p w:rsidR="004D4226" w:rsidRDefault="004D4226">
      <w:pPr>
        <w:pStyle w:val="ConsPlusTitle"/>
        <w:jc w:val="center"/>
      </w:pPr>
      <w:r>
        <w:t>КАТЕГОРИЙ ГРАЖДАН</w:t>
      </w:r>
    </w:p>
    <w:p w:rsidR="004D4226" w:rsidRDefault="004D422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42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4226" w:rsidRDefault="004D422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D4226" w:rsidRDefault="004D422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УР от 23.12.2021 </w:t>
            </w:r>
            <w:hyperlink r:id="rId12">
              <w:r>
                <w:rPr>
                  <w:color w:val="0000FF"/>
                </w:rPr>
                <w:t>N 705</w:t>
              </w:r>
            </w:hyperlink>
            <w:r>
              <w:rPr>
                <w:color w:val="392C69"/>
              </w:rPr>
              <w:t>,</w:t>
            </w:r>
          </w:p>
          <w:p w:rsidR="004D4226" w:rsidRDefault="004D422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11.05.2022 </w:t>
            </w:r>
            <w:hyperlink r:id="rId13">
              <w:r>
                <w:rPr>
                  <w:color w:val="0000FF"/>
                </w:rPr>
                <w:t>N 255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</w:tr>
    </w:tbl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Title"/>
        <w:jc w:val="center"/>
        <w:outlineLvl w:val="1"/>
      </w:pPr>
      <w:r>
        <w:t>I. Общие положения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  <w:r>
        <w:t xml:space="preserve">1. Настоящие Правила устанавливают порядок определения объема и предоставления субсидий из бюджета Удмуртской Республики социально ориентированным некоммерческим </w:t>
      </w:r>
      <w:r>
        <w:lastRenderedPageBreak/>
        <w:t>организациям на реализацию программ социальной поддержки отдельных категорий граждан (далее - субсидии).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2. В целях настоящих Правил используются следующие понятия: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1" w:name="P49"/>
      <w:bookmarkEnd w:id="1"/>
      <w:r>
        <w:t xml:space="preserve">1) социально ориентированная некоммерческая организация - некоммерческая организация (за исключением государственного и муниципального учреждения), соответствующая требованиям </w:t>
      </w:r>
      <w:hyperlink r:id="rId14">
        <w:r>
          <w:rPr>
            <w:color w:val="0000FF"/>
          </w:rPr>
          <w:t>пункта 2.1 статьи 2</w:t>
        </w:r>
      </w:hyperlink>
      <w:r>
        <w:t xml:space="preserve"> Федерального закона от 12 января 1996 года N 7-ФЗ "О некоммерческих организациях" и </w:t>
      </w:r>
      <w:hyperlink w:anchor="P104">
        <w:r>
          <w:rPr>
            <w:color w:val="0000FF"/>
          </w:rPr>
          <w:t>пункта 15</w:t>
        </w:r>
      </w:hyperlink>
      <w:r>
        <w:t xml:space="preserve"> настоящих Правил (далее - организация);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2) отдельные категории граждан - граждане, указанные в </w:t>
      </w:r>
      <w:hyperlink w:anchor="P59">
        <w:r>
          <w:rPr>
            <w:color w:val="0000FF"/>
          </w:rPr>
          <w:t>пункте 8</w:t>
        </w:r>
      </w:hyperlink>
      <w:r>
        <w:t xml:space="preserve"> настоящих Правил (далее - граждане);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3) программа социальной поддержки отдельных категорий граждан - комплекс взаимосвязанных мероприятий по социальной поддержке отдельных категорий граждан (далее - программа);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4) мероприятия по социальной поддержке отдельных категорий граждан - мероприятия, указанные в </w:t>
      </w:r>
      <w:hyperlink w:anchor="P70">
        <w:r>
          <w:rPr>
            <w:color w:val="0000FF"/>
          </w:rPr>
          <w:t>пункте 9</w:t>
        </w:r>
      </w:hyperlink>
      <w:r>
        <w:t xml:space="preserve"> настоящих Правил (далее - мероприятия);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5) конфликт интересов - ситуация, при которой личная заинтересованность члена конкурсной комиссии (возможность получения им доходов в виде материальной выгоды либо иного неправомерного преимущества непосредственно для него, членов его семьи или иных лиц и организаций, с которыми член конкурсной комиссии связан финансовыми или иными обязательствами) влияет или может повлиять на объективное исполнение им своих обязанностей и при которой возникает или может возникнуть противоречие между личной заинтересованностью члена конкурсной комиссии и целями предоставления субсидии.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2" w:name="P54"/>
      <w:bookmarkEnd w:id="2"/>
      <w:r>
        <w:t>3. Целью предоставления субсидий является финансовое обеспечение затрат получателей субсидий на реализацию программ.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4. Субсидия предоставляется в рамках реализации государственной </w:t>
      </w:r>
      <w:hyperlink r:id="rId15">
        <w:r>
          <w:rPr>
            <w:color w:val="0000FF"/>
          </w:rPr>
          <w:t>программы</w:t>
        </w:r>
      </w:hyperlink>
      <w:r>
        <w:t xml:space="preserve"> Удмуртской Республики "Социальная поддержка граждан", утвержденной постановлением Правительства Удмуртской Республики от 17 августа 2015 года N 410 "Об утверждении государственной программы Удмуртской Республики "Социальная поддержка граждан".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5. Главным распорядителем средств бюджета Удмуртской Республики,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на плановый период, является Министерство социальной политики и труда Удмуртской Республики (далее - Министерство).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6. Финансирование расходов, связанных с предоставлением субсидии, осуществляется Министерством в пределах бюджетных ассигнований, предусмотренных Министерству на указанные цели законом Удмуртской Республики о бюджете Удмуртской Республики на соответствующий финансовый год и на плановый период, лимитов бюджетных обязательств, доведенных Министерству в установленном порядке на цель, указанную в </w:t>
      </w:r>
      <w:hyperlink w:anchor="P54">
        <w:r>
          <w:rPr>
            <w:color w:val="0000FF"/>
          </w:rPr>
          <w:t>пункте 3</w:t>
        </w:r>
      </w:hyperlink>
      <w:r>
        <w:t xml:space="preserve"> настоящих Правил.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3" w:name="P58"/>
      <w:bookmarkEnd w:id="3"/>
      <w:r>
        <w:t>7. К категории получателей субсидии относятся организации, реализующие программы социальной поддержки отдельных категорий граждан (далее - заявители).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4" w:name="P59"/>
      <w:bookmarkEnd w:id="4"/>
      <w:r>
        <w:t>8. К отдельным категориям граждан относятся: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1) граждане, подвергшиеся воздействию радиации;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2) реабилитированные граждане и граждане, признанные пострадавшими от политических репрессий;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3) ветераны Великой Отечественной войны;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4) ветераны боевых действий;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5) инвалиды Великой Отечественной войны и инвалиды боевых действий;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lastRenderedPageBreak/>
        <w:t>6) ветераны военной службы;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7) ветераны труда;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8) инвалиды и их семьи, в том числе дети-инвалиды;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9) дети с ограниченными возможностями здоровья;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10) граждане пожилого возраста.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5" w:name="P70"/>
      <w:bookmarkEnd w:id="5"/>
      <w:r>
        <w:t>9. К мероприятиям по социальной поддержке отдельных категорий граждан относится деятельность, направленная на: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1) повышение качества жизни граждан;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2) социальную адаптацию граждан-инвалидов и их семей, содействие трудоустройству, адаптации и закреплению на рабочих местах граждан-инвалидов, в том числе выпускников образовательных организаций;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3) социокультурную адаптацию граждан;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4) участие в оказании услуг ранней помощи детям с ограниченными возможностями здоровья и детям-инвалидам в возрасте от 0 до 3 лет;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5) оказание социальных услуг с применением стационарозамещающих технологий;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6) популяризацию здорового образа жизни среди граждан, приобщение граждан к здоровому образу жизни.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10. За счет предоставленной субсидии заявитель вправе осуществлять следующие расходы, необходимые для реализации программ: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1) приобретение товаров, работ, услуг, необходимых для проведения мероприятий (в том числе арендные платежи, расходы на транспортное обслуживание);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2) оплата труда лиц, участвующих в организации и проведении мероприятий, а также уплата налогов, сборов, страховых взносов и иных обязательных платежей в бюджеты бюджетной системы Российской Федерации и государственные внебюджетные фонды.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Расходы на оплату труда, налогов, сборов, страховых взносов и иных обязательных платежей в бюджеты бюджетной системы Российской Федерации и государственные внебюджетные фонды не должны превышать 50 процентов от размера предоставляемой субсидии;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3) питание, проживание участников мероприятий программы;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4) командировочные расходы;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5) приобретение памятных призов, сувениров, подарков;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6) прочие расходы, соответствующие целям и задачам программ.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6" w:name="P85"/>
      <w:bookmarkEnd w:id="6"/>
      <w:r>
        <w:t xml:space="preserve">11. Критериями отбора получателей субсидии, является их соответствие требованиям, установленным </w:t>
      </w:r>
      <w:hyperlink w:anchor="P104">
        <w:r>
          <w:rPr>
            <w:color w:val="0000FF"/>
          </w:rPr>
          <w:t>пунктом 15</w:t>
        </w:r>
      </w:hyperlink>
      <w:r>
        <w:t xml:space="preserve"> настоящих Правил.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12. Субсидия предоставляется по результатам конкурса, проводимого Министерством при определении получателя субсидии исходя из наилучших условий достижения результатов, в целях достижения которых предоставляется субсидия (далее - результат предоставления субсидии).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13. Сведения о субсидии размещаются на едином портале бюджетной системы Российской Федерации в информационно-телекоммуникационной сети "Интернет" (далее - единый портал) в разделе "Бюджет" при формировании проекта закона Удмуртской Республики о бюджете Удмуртской Республики на соответствующий финансовый год и на плановый период (проекта закона Удмуртской Республики о внесении изменений в закон Удмуртской Республики о бюджете Удмуртской Республики на соответствующий финансовый год и на плановый период).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Title"/>
        <w:jc w:val="center"/>
        <w:outlineLvl w:val="1"/>
      </w:pPr>
      <w:r>
        <w:t>II. Порядок проведения отбора получателей субсидий</w:t>
      </w:r>
    </w:p>
    <w:p w:rsidR="004D4226" w:rsidRDefault="004D4226">
      <w:pPr>
        <w:pStyle w:val="ConsPlusTitle"/>
        <w:jc w:val="center"/>
      </w:pPr>
      <w:r>
        <w:lastRenderedPageBreak/>
        <w:t>для предоставления субсидии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  <w:r>
        <w:t>14. Министерство не позднее чем за 2 рабочих дня до дня начала приема заявок от заявителей размещает на едином портале и на своем официальном сайте в информационно-телекоммуникационной сети "Интернет" (далее - официальный сайт) объявление о проведении конкурса с указанием: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1) сроков проведения отбора. Дата начала подачи или окончания приема заявок не может быть ранее 30-го календарного дня, следующего за днем размещения объявления о проведении конкурса;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2) наименования, места нахождения, почтового адреса, адреса электронной почты Министерства;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3) результата предоставления субсидии в соответствии с </w:t>
      </w:r>
      <w:hyperlink w:anchor="P244">
        <w:r>
          <w:rPr>
            <w:color w:val="0000FF"/>
          </w:rPr>
          <w:t>пунктом 42</w:t>
        </w:r>
      </w:hyperlink>
      <w:r>
        <w:t xml:space="preserve"> настоящих Правил;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4) доменного имени и указателей страниц сайта в информационно-телекоммуникационной сети "Интернет", на котором обеспечивается проведение конкурса;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5) требований к заявителям в соответствии с </w:t>
      </w:r>
      <w:hyperlink w:anchor="P104">
        <w:r>
          <w:rPr>
            <w:color w:val="0000FF"/>
          </w:rPr>
          <w:t>пунктом 15</w:t>
        </w:r>
      </w:hyperlink>
      <w:r>
        <w:t xml:space="preserve"> настоящих Правил;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6) порядка подачи заявок и требований, предъявляемых к форме и содержанию заявок, подаваемых заявителями, в соответствии с </w:t>
      </w:r>
      <w:hyperlink w:anchor="P115">
        <w:r>
          <w:rPr>
            <w:color w:val="0000FF"/>
          </w:rPr>
          <w:t>пунктами 17</w:t>
        </w:r>
      </w:hyperlink>
      <w:r>
        <w:t xml:space="preserve"> - </w:t>
      </w:r>
      <w:hyperlink w:anchor="P141">
        <w:r>
          <w:rPr>
            <w:color w:val="0000FF"/>
          </w:rPr>
          <w:t>18</w:t>
        </w:r>
      </w:hyperlink>
      <w:r>
        <w:t xml:space="preserve">, </w:t>
      </w:r>
      <w:hyperlink w:anchor="P146">
        <w:r>
          <w:rPr>
            <w:color w:val="0000FF"/>
          </w:rPr>
          <w:t>20</w:t>
        </w:r>
      </w:hyperlink>
      <w:r>
        <w:t xml:space="preserve"> настоящих Правил;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7) порядка отзыва заявок, порядка возврата заявок, определяющего в том числе основания для возврата заявок, порядка внесения изменений в заявки, подаваемые заявителями, в соответствии с </w:t>
      </w:r>
      <w:hyperlink w:anchor="P149">
        <w:r>
          <w:rPr>
            <w:color w:val="0000FF"/>
          </w:rPr>
          <w:t>пунктом 22</w:t>
        </w:r>
      </w:hyperlink>
      <w:r>
        <w:t xml:space="preserve"> настоящих Правил;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8) правил рассмотрения и оценки заявок в соответствии с </w:t>
      </w:r>
      <w:hyperlink w:anchor="P151">
        <w:r>
          <w:rPr>
            <w:color w:val="0000FF"/>
          </w:rPr>
          <w:t>пунктами 23</w:t>
        </w:r>
      </w:hyperlink>
      <w:r>
        <w:t xml:space="preserve">, </w:t>
      </w:r>
      <w:hyperlink w:anchor="P159">
        <w:r>
          <w:rPr>
            <w:color w:val="0000FF"/>
          </w:rPr>
          <w:t>26</w:t>
        </w:r>
      </w:hyperlink>
      <w:r>
        <w:t xml:space="preserve"> - </w:t>
      </w:r>
      <w:hyperlink w:anchor="P164">
        <w:r>
          <w:rPr>
            <w:color w:val="0000FF"/>
          </w:rPr>
          <w:t>28</w:t>
        </w:r>
      </w:hyperlink>
      <w:r>
        <w:t xml:space="preserve">, </w:t>
      </w:r>
      <w:hyperlink w:anchor="P231">
        <w:r>
          <w:rPr>
            <w:color w:val="0000FF"/>
          </w:rPr>
          <w:t>39</w:t>
        </w:r>
      </w:hyperlink>
      <w:r>
        <w:t xml:space="preserve"> настоящих Правил;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9) срока, в течение которого заявители - победители конкурса должны подписать соглашение о предоставлении субсидии;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10) условий признания заявителей - победителей конкурса уклонившимися от подписания соглашения о предоставлении субсидии;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11) даты размещения результатов конкурса на едином портале, а также на официальном сайте Министерства, которая не может быть позднее срока, установленного </w:t>
      </w:r>
      <w:hyperlink w:anchor="P231">
        <w:r>
          <w:rPr>
            <w:color w:val="0000FF"/>
          </w:rPr>
          <w:t>пунктом 39</w:t>
        </w:r>
      </w:hyperlink>
      <w:r>
        <w:t xml:space="preserve"> настоящих Правил.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7" w:name="P104"/>
      <w:bookmarkEnd w:id="7"/>
      <w:r>
        <w:t>15. Заявитель на дату подачи заявки должен соответствовать следующим требованиям:</w:t>
      </w:r>
    </w:p>
    <w:p w:rsidR="004D4226" w:rsidRDefault="004D4226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УР от 11.05.2022 N 255)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1) заявитель зарегистрирован в установленном законодательством порядке и осуществляет свою деятельность на территории Удмуртской Республики;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2) заявитель осуществляет деятельность не менее одного года со дня государственной регистрации;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3) у заявителя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4) у заявителя должна отсутствовать просроченная задолженность по возврату в бюджет Удмуртской Республики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бюджетом Удмуртской Республики;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5) заявитель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6) заявитель не получает в текущем финансовом году средства из бюджета Удмуртской </w:t>
      </w:r>
      <w:r>
        <w:lastRenderedPageBreak/>
        <w:t>Республики в соответствии с иными нормативными правовыми актами на цели предоставления субсидии согласно настоящих Правил;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7) заявитель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16. Участником конкурса признается заявитель, подавший документы на участие в нем, допущенный к конкурсу в соответствии с </w:t>
      </w:r>
      <w:hyperlink w:anchor="P163">
        <w:r>
          <w:rPr>
            <w:color w:val="0000FF"/>
          </w:rPr>
          <w:t>пунктом 27</w:t>
        </w:r>
      </w:hyperlink>
      <w:r>
        <w:t xml:space="preserve"> настоящих Правил.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Один заявитель может представить только одну заявку на участие в конкурсе. Вторая и последующие заявки, представленные заявителем, отклоняются.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8" w:name="P115"/>
      <w:bookmarkEnd w:id="8"/>
      <w:r>
        <w:t>17. Требования, предъявляемые к форме и содержанию заявок, подаваемых заявителями: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1) заявка на конкурс заявителями подается в порядке, месте и сроки, указанные в объявлении о проведении конкурса, по форме, установленной Министерством, с приложением следующих документов: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а) программа;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б) копии учредительных документов заявителя;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2) в заявку включается согласие на публикацию (размещение) в информационно-телекоммуникационной сети "Интернет" информации о заявителе, о подаваемой заявителем заявке, иной информации о заявителе, связанной с соответствующим конкурсом;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3) заявка, в том числе прилагаемые к ней документы (копии документов), должны быть подписаны руководителем заявителя или иным уполномоченным им лицом и скреплены печатью заявителя (при наличии).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В случае если заявка и (или) прилагаемые к ней документы (копии документов) подписываются не руководителем заявителя, к нему должна быть приложена выданная руководителем заявителя доверенность на их подписание;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4) программа должна содержать следующую информацию: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а) общая характеристика ситуации на начало реализации программы, содержащая в обязательном порядке описание имеющейся социальной проблемы с обоснованием актуальности, значимости и методов ее решения;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б) цель (цели) и задачи программы;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в) сведения о населенном пункте (населенных пунктах) в Удмуртской Республике, на территории которого (которых) предполагается реализация программы;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г) мероприятия по социальной поддержке отдельных категорий граждан из числа установленных </w:t>
      </w:r>
      <w:hyperlink w:anchor="P70">
        <w:r>
          <w:rPr>
            <w:color w:val="0000FF"/>
          </w:rPr>
          <w:t>пунктом 9</w:t>
        </w:r>
      </w:hyperlink>
      <w:r>
        <w:t xml:space="preserve"> настоящих Правил, реализация которых будет осуществляться в ходе реализации программы, и их описание;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д) количество добровольцев, которых планируется привлечь к реализации программы;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е) отдельные категории граждан или целевые группы граждан из числа указанных категорий, на которые ориентированы мероприятия программы;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ж) смета предполагаемых расходов на реализацию программы с указанием назначения расходов, объемов финансирования и сведений о привлекаемых источниках финансирования;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з) ожидаемый результат реализации программы. При формулировании результата реализации программы должны обеспечиваться его специфичность (соответствие сфере реализации программы), конкретность (не допускаются формулировки, допускающие произвольное </w:t>
      </w:r>
      <w:r>
        <w:lastRenderedPageBreak/>
        <w:t>или неоднозначное толкование), достижимость (результат должен быть достижим за период реализации программы) и измеримость (достижение результата можно проверить);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и) сведения о: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наличии информации о деятельности заявителя в средствах массовой информации и (или) на сайтах государственных органов, органов местного самоуправления, иных организаций;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наличии у заявителя материально-технической базы, помещений и кадровых ресурсов, которые потребуются для реализации программы;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включении заявителя в реестр поставщиков социальных услуг Удмуртской Республики;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устойчивости реализации программы (возможности дальнейшего осуществления деятельности организации по решению социальной проблемы после завершения реализации программы);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к) иные сведения по усмотрению заявителя (фотографии, графики, схемы и т.д.);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5) заявка, в том числе прилагаемые к ней документы, должны быть прошиты, пронумерованы и запечатаны в конверт.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На конверте указываются наименование, основной государственный регистрационный номер и адрес (местонахождение) заявителя.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В заявке и представленных документах (копиях документов) не должны содержаться подчистки, приписки и другие неоговоренные исправления (исправления должны быть оговорены в заявке и заверены подписью руководителя заявителя);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6) заявка, в том числе прилагаемые к ней документы, составляются на русском языке.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9" w:name="P141"/>
      <w:bookmarkEnd w:id="9"/>
      <w:r>
        <w:t xml:space="preserve">18. Утратил силу. - </w:t>
      </w:r>
      <w:hyperlink r:id="rId17">
        <w:r>
          <w:rPr>
            <w:color w:val="0000FF"/>
          </w:rPr>
          <w:t>Постановление</w:t>
        </w:r>
      </w:hyperlink>
      <w:r>
        <w:t xml:space="preserve"> Правительства УР от 11.05.2022 N 255.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19. Министерство в порядке межведомственного взаимодействия запрашивает у соответствующих органов государственной власти следующие документы (сведения) в отношении заявителя на дату подачи заявки: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1) выписку из Единого государственного реестра юридических лиц;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2) сведения о наличии (отсутствии) у заявителя задолженности по уплате налогов, сборов, страховых взносов, пеней, штрафов, процентов.</w:t>
      </w:r>
    </w:p>
    <w:p w:rsidR="004D4226" w:rsidRDefault="004D4226">
      <w:pPr>
        <w:pStyle w:val="ConsPlusNormal"/>
        <w:jc w:val="both"/>
      </w:pPr>
      <w:r>
        <w:t xml:space="preserve">(п. 19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УР от 11.05.2022 N 255)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10" w:name="P146"/>
      <w:bookmarkEnd w:id="10"/>
      <w:r>
        <w:t>20. Заявка, в том числе прилагаемые к ней документы, направляются в Министерство заказным почтовым отправлением или передаются нарочным, в том числе посредством курьерской связи.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21. Министерство регистрирует конверт с документами в день его поступления.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При направлении документов почтовым отправлением днем их поступления в Министерство считается дата, указанная на почтовом штемпеле организации федеральной почтовой связи по месту отправления документов.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11" w:name="P149"/>
      <w:bookmarkEnd w:id="11"/>
      <w:r>
        <w:t>22. Заявка на участие в конкурсе может быть отозвана до окончания срока приема заявок путем направления в Министерство соответствующего обращения.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Внесение изменений в заявку допускается только путем представления для включения в ее состав дополнительной информации (в том числе документов).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12" w:name="P151"/>
      <w:bookmarkEnd w:id="12"/>
      <w:r>
        <w:t xml:space="preserve">23. Оценка заявок проводится создаваемой в Министерстве конкурсной комиссией (далее - комиссия) в срок не позднее 20 рабочих дней со дня окончания срока, установленного Министерством для приема заявок на участие в конкурсе, путем проставления каждым членом комиссии баллов по </w:t>
      </w:r>
      <w:hyperlink w:anchor="P298">
        <w:r>
          <w:rPr>
            <w:color w:val="0000FF"/>
          </w:rPr>
          <w:t>критериям</w:t>
        </w:r>
      </w:hyperlink>
      <w:r>
        <w:t xml:space="preserve"> оценки заявок социально ориентированных некоммерческих организаций на предоставление субсидий из бюджета Удмуртской Республики на реализацию программ социальной поддержки отдельных категорий граждан согласно приложению к настоящим </w:t>
      </w:r>
      <w:r>
        <w:lastRenderedPageBreak/>
        <w:t>Правилам.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24. Комиссия формируется в составе не менее 7 человек, в том числе председатель, секретарь и другие члены комиссии. В состав комиссии для рассмотрения и оценки заявок включаются в том числе члены Общественного совета при Министерстве.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Состав комиссии формируется таким образом, чтобы была исключена возможность возникновения конфликта интересов.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Персональный состав комиссии утверждается Министерством.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25. Заседание комиссии считается правомочным, если на нем присутствует более половины от общего числа членов комиссии.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Решение комиссии принимается путем открытого голосования простым большинством голосов от числа ее членов, присутствующих на заседании.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При равенстве голосов принимается решение, за которое проголосовал председатель комиссии или другой член комиссии, председательствующий на заседании комиссии по поручению председателя комиссии.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Решения комиссии оформляются протоколом, который подписывается председателем и секретарем комиссии.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13" w:name="P159"/>
      <w:bookmarkEnd w:id="13"/>
      <w:r>
        <w:t>26. Комиссия: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1) проводит вскрытие представленных заявителями конвертов с документами на участие в конкурсе;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2) проверяет соответствие каждого заявителя требованиям, установленным </w:t>
      </w:r>
      <w:hyperlink w:anchor="P49">
        <w:r>
          <w:rPr>
            <w:color w:val="0000FF"/>
          </w:rPr>
          <w:t>подпунктом 1 пункта 2</w:t>
        </w:r>
      </w:hyperlink>
      <w:r>
        <w:t xml:space="preserve">, </w:t>
      </w:r>
      <w:hyperlink w:anchor="P58">
        <w:r>
          <w:rPr>
            <w:color w:val="0000FF"/>
          </w:rPr>
          <w:t>пунктами 7</w:t>
        </w:r>
      </w:hyperlink>
      <w:r>
        <w:t xml:space="preserve">, </w:t>
      </w:r>
      <w:hyperlink w:anchor="P85">
        <w:r>
          <w:rPr>
            <w:color w:val="0000FF"/>
          </w:rPr>
          <w:t>11</w:t>
        </w:r>
      </w:hyperlink>
      <w:r>
        <w:t xml:space="preserve">, </w:t>
      </w:r>
      <w:hyperlink w:anchor="P104">
        <w:r>
          <w:rPr>
            <w:color w:val="0000FF"/>
          </w:rPr>
          <w:t>15</w:t>
        </w:r>
      </w:hyperlink>
      <w:r>
        <w:t xml:space="preserve"> настоящих Правил, наличие и соответствие документов требованиям, установленным </w:t>
      </w:r>
      <w:hyperlink w:anchor="P115">
        <w:r>
          <w:rPr>
            <w:color w:val="0000FF"/>
          </w:rPr>
          <w:t>пунктами 17</w:t>
        </w:r>
      </w:hyperlink>
      <w:r>
        <w:t xml:space="preserve">, </w:t>
      </w:r>
      <w:hyperlink w:anchor="P146">
        <w:r>
          <w:rPr>
            <w:color w:val="0000FF"/>
          </w:rPr>
          <w:t>20</w:t>
        </w:r>
      </w:hyperlink>
      <w:r>
        <w:t xml:space="preserve"> настоящих Правил;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3) проводит оценку заявок.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14" w:name="P163"/>
      <w:bookmarkEnd w:id="14"/>
      <w:r>
        <w:t>27. По результатам оценки заявок комиссией принимается решение о допуске заявителя к конкурсу, либо об отклонении заявки и отказе в предоставлении субсидии заявителю.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15" w:name="P164"/>
      <w:bookmarkEnd w:id="15"/>
      <w:r>
        <w:t>28. Основаниями для отклонения заявки являются: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1) несоответствие заявителя требованиям, установленным </w:t>
      </w:r>
      <w:hyperlink w:anchor="P49">
        <w:r>
          <w:rPr>
            <w:color w:val="0000FF"/>
          </w:rPr>
          <w:t>подпунктом 1 пункта 2</w:t>
        </w:r>
      </w:hyperlink>
      <w:r>
        <w:t xml:space="preserve">, </w:t>
      </w:r>
      <w:hyperlink w:anchor="P58">
        <w:r>
          <w:rPr>
            <w:color w:val="0000FF"/>
          </w:rPr>
          <w:t>пунктами 7</w:t>
        </w:r>
      </w:hyperlink>
      <w:r>
        <w:t xml:space="preserve">, </w:t>
      </w:r>
      <w:hyperlink w:anchor="P85">
        <w:r>
          <w:rPr>
            <w:color w:val="0000FF"/>
          </w:rPr>
          <w:t>11</w:t>
        </w:r>
      </w:hyperlink>
      <w:r>
        <w:t xml:space="preserve">, </w:t>
      </w:r>
      <w:hyperlink w:anchor="P104">
        <w:r>
          <w:rPr>
            <w:color w:val="0000FF"/>
          </w:rPr>
          <w:t>15</w:t>
        </w:r>
      </w:hyperlink>
      <w:r>
        <w:t xml:space="preserve"> настоящих Правил;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2) несоответствие представленных заявок и документов </w:t>
      </w:r>
      <w:hyperlink w:anchor="P115">
        <w:r>
          <w:rPr>
            <w:color w:val="0000FF"/>
          </w:rPr>
          <w:t>пунктам 17</w:t>
        </w:r>
      </w:hyperlink>
      <w:r>
        <w:t xml:space="preserve">, </w:t>
      </w:r>
      <w:hyperlink w:anchor="P146">
        <w:r>
          <w:rPr>
            <w:color w:val="0000FF"/>
          </w:rPr>
          <w:t>20</w:t>
        </w:r>
      </w:hyperlink>
      <w:r>
        <w:t xml:space="preserve"> настоящих Правил и требованиям к заявкам, установленным в объявлении о проведении конкурса;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3) недостоверность представленной информации, в том числе информации о месте нахождения и адресе юридического лица;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4) подача заявки после даты и (или) времени, определенных для подачи заявок.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Title"/>
        <w:jc w:val="center"/>
        <w:outlineLvl w:val="1"/>
      </w:pPr>
      <w:r>
        <w:t>III. Условия и порядок предоставления субсидии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  <w:r>
        <w:t>29. В целях определения победителей конкурса комиссия устанавливает минимальное значение рейтинга заявок.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Минимальное значение рейтинга заявок определяется исходя из числа участников конкурса, среднего рейтинга заявок на участие в конкурсе и лимитов бюджетных обязательств, доведенных Министерству на предоставление субсидий.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Минимальное значение рейтинга заявок указывается в протоколе комиссии.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Победителями конкурса признаются участники конкурса, значение рейтинга заявок которых превышает минимальное значение рейтинга, установленное комиссией.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Победителями конкурса не могут быть признаны участники конкурса, получившие 0 баллов по </w:t>
      </w:r>
      <w:r>
        <w:lastRenderedPageBreak/>
        <w:t xml:space="preserve">одному из критериев оценки заявок, указанных в </w:t>
      </w:r>
      <w:hyperlink w:anchor="P308">
        <w:r>
          <w:rPr>
            <w:color w:val="0000FF"/>
          </w:rPr>
          <w:t>пунктах 1</w:t>
        </w:r>
      </w:hyperlink>
      <w:r>
        <w:t xml:space="preserve">, </w:t>
      </w:r>
      <w:hyperlink w:anchor="P314">
        <w:r>
          <w:rPr>
            <w:color w:val="0000FF"/>
          </w:rPr>
          <w:t>2</w:t>
        </w:r>
      </w:hyperlink>
      <w:r>
        <w:t xml:space="preserve"> или </w:t>
      </w:r>
      <w:hyperlink w:anchor="P326">
        <w:r>
          <w:rPr>
            <w:color w:val="0000FF"/>
          </w:rPr>
          <w:t>4</w:t>
        </w:r>
      </w:hyperlink>
      <w:r>
        <w:t xml:space="preserve"> приложения к настоящим Правилам.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30. Условиями предоставления субсидии являются: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1) участник конкурса должен соответствовать требованиям, указанным в </w:t>
      </w:r>
      <w:hyperlink w:anchor="P104">
        <w:r>
          <w:rPr>
            <w:color w:val="0000FF"/>
          </w:rPr>
          <w:t>пункте 15</w:t>
        </w:r>
      </w:hyperlink>
      <w:r>
        <w:t xml:space="preserve"> настоящих Правил;</w:t>
      </w:r>
    </w:p>
    <w:p w:rsidR="004D4226" w:rsidRDefault="004D422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42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4226" w:rsidRDefault="004D4226">
            <w:pPr>
              <w:pStyle w:val="ConsPlusNormal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19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УР от 11.05.2022 N 255, </w:t>
            </w:r>
            <w:hyperlink r:id="rId20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на правоотношения, возникшие с 25.12.2021.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</w:tr>
    </w:tbl>
    <w:p w:rsidR="004D4226" w:rsidRDefault="004D4226">
      <w:pPr>
        <w:pStyle w:val="ConsPlusNormal"/>
        <w:spacing w:before="260"/>
        <w:ind w:firstLine="540"/>
        <w:jc w:val="both"/>
      </w:pPr>
      <w:r>
        <w:t xml:space="preserve">2) согласие участника конкурса на осуществление Министерством проверок соблюдения порядка и условий предоставления субсидии, в том числе в части достижения результатов ее предоставления, а также проверок Министерством финансов Удмуртской Республики, Государственным контрольным комитетом Удмуртской Республики в соответствии со </w:t>
      </w:r>
      <w:hyperlink r:id="rId21">
        <w:r>
          <w:rPr>
            <w:color w:val="0000FF"/>
          </w:rPr>
          <w:t>статьями 268.1</w:t>
        </w:r>
      </w:hyperlink>
      <w:r>
        <w:t xml:space="preserve"> и </w:t>
      </w:r>
      <w:hyperlink r:id="rId22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4D4226" w:rsidRDefault="004D4226">
      <w:pPr>
        <w:pStyle w:val="ConsPlusNormal"/>
        <w:jc w:val="both"/>
      </w:pPr>
      <w:r>
        <w:t xml:space="preserve">(пп. 2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УР от 11.05.2022 N 255)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31. Решение о предоставлении либо об отказе в предоставлении заявителю субсидии принимается комиссией в течение 30 рабочих дней со дня окончания срока приема заявок.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32. Размер субсидии, предоставляемой каждому победителю конкурса, определяется комиссией исходя из составленного рейтинга заявок, но не более 500,0 тыс. рублей. Размер субсидии, предоставляемой каждому победителю конкурса, заявка которого принята к оценке, не может превышать запрашиваемый размер субсидии.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33. Рейтинг заявки определяется по формуле: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jc w:val="center"/>
      </w:pPr>
      <w:r>
        <w:rPr>
          <w:noProof/>
          <w:position w:val="-27"/>
        </w:rPr>
        <w:drawing>
          <wp:inline distT="0" distB="0" distL="0" distR="0">
            <wp:extent cx="2910840" cy="47244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  <w:r>
        <w:t>где: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Р - рейтинг заявки;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О</w:t>
      </w:r>
      <w:r>
        <w:rPr>
          <w:vertAlign w:val="subscript"/>
        </w:rPr>
        <w:t>ji</w:t>
      </w:r>
      <w:r>
        <w:t xml:space="preserve"> - оценка i-го члена комиссии заявки по j-му критерию;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К</w:t>
      </w:r>
      <w:r>
        <w:rPr>
          <w:vertAlign w:val="subscript"/>
        </w:rPr>
        <w:t>j</w:t>
      </w:r>
      <w:r>
        <w:t xml:space="preserve"> - коэффициент значимости j-го критерия;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n - количество членов комиссии, присутствующих на заседании.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Рейтинг заявок округляется до второго десятичного знака после запятой по правилам математического округления.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34. Для определения размера субсидии i-му победителю конкурса определяется коэффициент, учитывающий рейтинг заявки i-го победителя конкурса.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Коэффициент, учитывающий рейтинг заявок i-го победителя конкурса, определяется по следующей формуле: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jc w:val="center"/>
      </w:pPr>
      <w:r>
        <w:rPr>
          <w:noProof/>
          <w:position w:val="-24"/>
        </w:rPr>
        <w:drawing>
          <wp:inline distT="0" distB="0" distL="0" distR="0">
            <wp:extent cx="624840" cy="44196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  <w:r>
        <w:t>где: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К</w:t>
      </w:r>
      <w:r>
        <w:rPr>
          <w:vertAlign w:val="subscript"/>
        </w:rPr>
        <w:t>i</w:t>
      </w:r>
      <w:r>
        <w:t xml:space="preserve"> - коэффициент, учитывающий рейтинг заявки i-го победителя конкурса;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Р</w:t>
      </w:r>
      <w:r>
        <w:rPr>
          <w:vertAlign w:val="subscript"/>
        </w:rPr>
        <w:t>i</w:t>
      </w:r>
      <w:r>
        <w:t xml:space="preserve"> - рейтинг заявок i-го победителя конкурса;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Р</w:t>
      </w:r>
      <w:r>
        <w:rPr>
          <w:vertAlign w:val="subscript"/>
        </w:rPr>
        <w:t>ср.</w:t>
      </w:r>
      <w:r>
        <w:t xml:space="preserve"> - среднее арифметическое значение рейтинга заявки победителей конкурса.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35. Размер субсидии i-му победителю конкурса определяется по следующей формуле: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jc w:val="center"/>
      </w:pPr>
      <w:r>
        <w:rPr>
          <w:noProof/>
          <w:position w:val="-39"/>
        </w:rPr>
        <w:drawing>
          <wp:inline distT="0" distB="0" distL="0" distR="0">
            <wp:extent cx="1356360" cy="62484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  <w:r>
        <w:t>где: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С</w:t>
      </w:r>
      <w:r>
        <w:rPr>
          <w:vertAlign w:val="subscript"/>
        </w:rPr>
        <w:t>i</w:t>
      </w:r>
      <w:r>
        <w:t xml:space="preserve"> - размер субсидии i-му победителю конкурса, рублей;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С</w:t>
      </w:r>
      <w:r>
        <w:rPr>
          <w:vertAlign w:val="subscript"/>
        </w:rPr>
        <w:t>1i</w:t>
      </w:r>
      <w:r>
        <w:t xml:space="preserve"> - запрашиваемый размер субсидии i-го победителя конкурса, рублей;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Б</w:t>
      </w:r>
      <w:r>
        <w:rPr>
          <w:vertAlign w:val="subscript"/>
        </w:rPr>
        <w:t>а</w:t>
      </w:r>
      <w:r>
        <w:t xml:space="preserve"> - бюджетные ассигнования, предусмотренные Министерству на государственную поддержку организаций в текущем финансовом году в форме предоставления субсидий, рублей;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n - количество победителей конкурса;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К</w:t>
      </w:r>
      <w:r>
        <w:rPr>
          <w:vertAlign w:val="subscript"/>
        </w:rPr>
        <w:t>i</w:t>
      </w:r>
      <w:r>
        <w:t xml:space="preserve"> - коэффициент, учитывающий рейтинг заявки i-го победителя конкурса (применяется для победителей конкурса, у которых коэффициент, учитывающий рейтинг заявок i-го победителя конкурса, меньше единицы).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36. Нераспределенный остаток бюджетных ассигнований, предусмотренных Министерству, распределяется среди победителей конкурса пропорционально по следующей формуле: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jc w:val="center"/>
      </w:pPr>
      <w:r>
        <w:rPr>
          <w:noProof/>
          <w:position w:val="-27"/>
        </w:rPr>
        <w:drawing>
          <wp:inline distT="0" distB="0" distL="0" distR="0">
            <wp:extent cx="2057400" cy="48006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  <w:r>
        <w:t>где: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R</w:t>
      </w:r>
      <w:r>
        <w:rPr>
          <w:vertAlign w:val="subscript"/>
        </w:rPr>
        <w:t>i</w:t>
      </w:r>
      <w:r>
        <w:t xml:space="preserve"> - размер субсидии i-му победителю конкурса с нераспределенным остатком бюджетных ассигнований, рублей, при этом R</w:t>
      </w:r>
      <w:r>
        <w:rPr>
          <w:vertAlign w:val="subscript"/>
        </w:rPr>
        <w:t>i</w:t>
      </w:r>
      <w:r>
        <w:t xml:space="preserve"> &lt;= C</w:t>
      </w:r>
      <w:r>
        <w:rPr>
          <w:vertAlign w:val="subscript"/>
        </w:rPr>
        <w:t>1i</w:t>
      </w:r>
      <w:r>
        <w:t>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С</w:t>
      </w:r>
      <w:r>
        <w:rPr>
          <w:vertAlign w:val="subscript"/>
        </w:rPr>
        <w:t>i</w:t>
      </w:r>
      <w:r>
        <w:t xml:space="preserve"> - размер субсидии i-му победителю конкурса, рублей;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Б</w:t>
      </w:r>
      <w:r>
        <w:rPr>
          <w:vertAlign w:val="subscript"/>
        </w:rPr>
        <w:t>а</w:t>
      </w:r>
      <w:r>
        <w:t xml:space="preserve"> - бюджетные ассигнования, предусмотренные Министерству на государственную поддержку организаций в текущем финансовом году в форме предоставления субсидий, рублей;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rPr>
          <w:noProof/>
          <w:position w:val="-12"/>
        </w:rPr>
        <w:drawing>
          <wp:inline distT="0" distB="0" distL="0" distR="0">
            <wp:extent cx="480060" cy="28956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сумма размеров субсидий победителей конкурса, рублей.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Размер субсидии, предоставляемой каждому победителю конкурса не может превышать запрашиваемый размер субсидии.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37. Основаниями для отказа в предоставлении субсидии являются: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1) непризнание участника конкурса победителем конкурса;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2) недостаточность бюджетных ассигнований, предусмотренных законом Удмуртской Республики о бюджете Удмуртской Республики, и лимитов бюджетных обязательств, доведенных в установленном порядке Министерству на цели предоставления субсидии;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3) несоответствие представленных участником конкурса документов требованиям, определенным в соответствии с </w:t>
      </w:r>
      <w:hyperlink w:anchor="P115">
        <w:r>
          <w:rPr>
            <w:color w:val="0000FF"/>
          </w:rPr>
          <w:t>пунктами 17</w:t>
        </w:r>
      </w:hyperlink>
      <w:r>
        <w:t xml:space="preserve">, </w:t>
      </w:r>
      <w:hyperlink w:anchor="P146">
        <w:r>
          <w:rPr>
            <w:color w:val="0000FF"/>
          </w:rPr>
          <w:t>20</w:t>
        </w:r>
      </w:hyperlink>
      <w:r>
        <w:t xml:space="preserve"> настоящих Правил, или непредставление (представление не в полном объеме) указанных документов;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4) установление факта недостоверности представленной участником конкурса информации.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38. Министерство в течение 10 рабочих дней со дня подписания комиссией протокола принимает решение о предоставлении субсидии или об отказе в предоставлении субсидии.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Решение оформляется приказом Министерства, который размещается на сайте Министерства не позднее 5 рабочих дней со дня его издания.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В случае отказа в предоставлении субсидии Министерство в течение 5 рабочих дней со дня </w:t>
      </w:r>
      <w:r>
        <w:lastRenderedPageBreak/>
        <w:t>издания соответствующего приказа уведомляет участника конкурса о принятом решении в письменной форме с указанием причин отказа.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16" w:name="P231"/>
      <w:bookmarkEnd w:id="16"/>
      <w:r>
        <w:t>39. Информация о результатах рассмотрения заявок размещается на едином портале и официальном сайте Министерства не позднее 5 рабочих дней со дня подписания комиссией протокола, и включает следующие сведения: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1) дату, время и место проведения рассмотрения заявок;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2) дату, время и место оценки заявок;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3) информацию о заявителях, заявки которых были рассмотрены;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4) информацию о заявителях, заявки которых были отклонены, с указанием причин их отклонения, в том числе положений объявления о проведении конкурса, которым не соответствовали такие заявки;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5) наименования заявителей, с которыми заключаются соглашения о предоставлении субсидий, и размеры предоставляемых им субсидий.</w:t>
      </w:r>
    </w:p>
    <w:p w:rsidR="004D4226" w:rsidRDefault="004D422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42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4226" w:rsidRDefault="004D4226">
            <w:pPr>
              <w:pStyle w:val="ConsPlusNormal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29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УР от 11.05.2022 N 255, </w:t>
            </w:r>
            <w:hyperlink r:id="rId30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на правоотношения, возникшие с 25.12.2021.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</w:tr>
    </w:tbl>
    <w:p w:rsidR="004D4226" w:rsidRDefault="004D4226">
      <w:pPr>
        <w:pStyle w:val="ConsPlusNormal"/>
        <w:spacing w:before="260"/>
        <w:ind w:firstLine="540"/>
        <w:jc w:val="both"/>
      </w:pPr>
      <w:r>
        <w:t>40. Министерство не позднее 20 рабочих дней со дня принятия решения о предоставлении субсидии направляет победителю конкурса для подписания проект соглашения о предоставлении субсидии в соответствии с типовой формой, установленной Министерством финансов Удмуртской Республики.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В случае неподписания соглашения о предоставлении субсидии в течение 10 рабочих дней со дня его получения победитель конкурса признается уклонившимся от подписания соглашения и субсидия ему не предоставляется.</w:t>
      </w:r>
    </w:p>
    <w:p w:rsidR="004D4226" w:rsidRDefault="004D4226">
      <w:pPr>
        <w:pStyle w:val="ConsPlusNormal"/>
        <w:jc w:val="both"/>
      </w:pPr>
      <w:r>
        <w:t xml:space="preserve">(п. 40 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УР от 11.05.2022 N 255)</w:t>
      </w:r>
    </w:p>
    <w:p w:rsidR="004D4226" w:rsidRDefault="004D422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42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4226" w:rsidRDefault="004D4226">
            <w:pPr>
              <w:pStyle w:val="ConsPlusNormal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2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УР от 11.05.2022 N 255, </w:t>
            </w:r>
            <w:hyperlink r:id="rId33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на правоотношения, возникшие с 25.12.2021.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</w:tr>
    </w:tbl>
    <w:p w:rsidR="004D4226" w:rsidRDefault="004D4226">
      <w:pPr>
        <w:pStyle w:val="ConsPlusNormal"/>
        <w:spacing w:before="260"/>
        <w:ind w:firstLine="540"/>
        <w:jc w:val="both"/>
      </w:pPr>
      <w:r>
        <w:t xml:space="preserve">41. В случае заключения победителем конкурса во исполнение обязательств, предусмотренных соглашением, договоров (соглашений) с поставщиками (подрядчиками, исполнителями) обязательным условием предоставления субсидии, подлежащим включению в указанные договоры, является согласие лиц, являющихся поставщиками (подрядчиками, исполнителями) по таким договорам (соглашениям), на осуществление Министерством проверок соблюдения порядка и условий предоставления субсидии, в том числе в части достижения результатов ее предоставления, а также проверок, осуществляемых Министерством финансов Удмуртской Республики, Государственным контрольным комитетом Удмуртской Республики в соответствии со </w:t>
      </w:r>
      <w:hyperlink r:id="rId34">
        <w:r>
          <w:rPr>
            <w:color w:val="0000FF"/>
          </w:rPr>
          <w:t>статьями 268.1</w:t>
        </w:r>
      </w:hyperlink>
      <w:r>
        <w:t xml:space="preserve"> и </w:t>
      </w:r>
      <w:hyperlink r:id="rId35">
        <w:r>
          <w:rPr>
            <w:color w:val="0000FF"/>
          </w:rPr>
          <w:t>269.2</w:t>
        </w:r>
      </w:hyperlink>
      <w:r>
        <w:t xml:space="preserve"> Бюджетного кодекса Российской Федерации, и запрет приобретения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4D4226" w:rsidRDefault="004D4226">
      <w:pPr>
        <w:pStyle w:val="ConsPlusNormal"/>
        <w:jc w:val="both"/>
      </w:pPr>
      <w:r>
        <w:t xml:space="preserve">(п. 41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УР от 11.05.2022 N 255)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17" w:name="P244"/>
      <w:bookmarkEnd w:id="17"/>
      <w:r>
        <w:t>42. Результатом предоставления субсидии является количество участников мероприятий программы по социальной поддержке граждан.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Значение результата предоставления субсидии устанавливается Министерством в соглашении о предоставлении субсидии.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43. Перечисление субсидии осуществляется Министерством на расчетный счет победителя конкурса, заключившего соглашение о предоставлении субсидии (далее - получатель субсидии), открытый в учреждениях Центрального банка Российской Федерации или кредитных организациях, в сроки, установленные соглашением, но не позднее 60 дней со дня его заключения.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lastRenderedPageBreak/>
        <w:t>44. Получатели субсидий, а также иные юридические лица, получающие средства на основании договоров, заключенных с получателями субсидий, не имеют право приобретать средства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В случае уменьшения Министерству ранее доведенных лимитов бюджетных обязательств на предоставление субсидии, приводящего к невозможности предоставления субсидии ее получателю в размере, указанном в соглашении о предоставлении субсидии, Министерство в течение 3 рабочих дней со дня возникновения указанных обстоятельств направляет получателю субсидии соответствующее уведомление с указанием размера субсидии, который может быть предоставлен в пределах лимитов бюджетных обязательств. Получатель субсидии обязан в течение 3 рабочих дней со дня получения указанного уведомления проинформировать Министерство о согласии или несогласии на предоставление субсидии в размере, который может быть предоставлен в пределах лимитов бюджетных обязательств. В случае несогласия получателя субсидии или отсутствия ответа получателя субсидии по истечении срока, указанного в настоящем пункте, соглашение о предоставлении субсидии расторгается Министерством в одностороннем порядке без последующего уведомления получателя субсидии о расторжении соглашения о предоставлении субсидии. В случае согласия получателя субсидии на предоставление субсидии в размере, который может быть предоставлен в пределах лимитов бюджетных обязательств, Министерство и получатель субсидии в течение 3 рабочих дней со дня получения Министерством указанного согласия заключают дополнительное соглашение к соглашению о предоставлении субсидии в соответствии с типовой формой, утвержденной Министерством финансов Удмуртской Республики. В случае незаключения дополнительного соглашения к соглашению о предоставлении субсидии получатель субсидии признается несогласившимся на предоставление субсидии в размере, который может быть предоставлен в пределах лимитов бюджетных обязательств, и соглашение о предоставлении субсидии расторгается Министерством в одностороннем порядке без последующего уведомления получателя субсидии о расторжении соглашения о предоставлении субсидии.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Требования, установленные настоящим пунктом, подлежат обязательному включению в соглашение о предоставлении субсидии.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18" w:name="P250"/>
      <w:bookmarkEnd w:id="18"/>
      <w:r>
        <w:t>45. Не использованные по состоянию на 1 января текущего финансового года остатки субсидии подлежат возврату в бюджет Удмуртской Республики в срок не позднее 1 апреля текущего финансового года в случае, если в отношении остатков субсидии Министерство не приняло решение об использовании их в текущем финансовом году на цели, на которые ранее была предоставлена субсидия.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Title"/>
        <w:jc w:val="center"/>
        <w:outlineLvl w:val="1"/>
      </w:pPr>
      <w:r>
        <w:t>IV. Требования к отчетности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  <w:r>
        <w:t>46. Получатель субсидии представляет в Министерство отчетность об осуществлении расходов, источником финансового обеспечения которых является субсидия (но не реже одного раза в квартал), а также отчетность о достижении значений результатов предоставления субсидии в сроки и по формам, установленным Министерством в соглашении.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Title"/>
        <w:jc w:val="center"/>
        <w:outlineLvl w:val="1"/>
      </w:pPr>
      <w:r>
        <w:t>V. Требования об осуществлении контроля за соблюдением</w:t>
      </w:r>
    </w:p>
    <w:p w:rsidR="004D4226" w:rsidRDefault="004D4226">
      <w:pPr>
        <w:pStyle w:val="ConsPlusTitle"/>
        <w:jc w:val="center"/>
      </w:pPr>
      <w:r>
        <w:t>условий, целей и порядка предоставления субсидий</w:t>
      </w:r>
    </w:p>
    <w:p w:rsidR="004D4226" w:rsidRDefault="004D4226">
      <w:pPr>
        <w:pStyle w:val="ConsPlusTitle"/>
        <w:jc w:val="center"/>
      </w:pPr>
      <w:r>
        <w:t>и ответственность за их нарушение</w:t>
      </w:r>
    </w:p>
    <w:p w:rsidR="004D4226" w:rsidRDefault="004D4226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D422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D4226" w:rsidRDefault="004D4226">
            <w:pPr>
              <w:pStyle w:val="ConsPlusNormal"/>
              <w:jc w:val="both"/>
            </w:pPr>
            <w:r>
              <w:rPr>
                <w:color w:val="392C69"/>
              </w:rPr>
              <w:t xml:space="preserve">Изменения, внесенные </w:t>
            </w:r>
            <w:hyperlink r:id="rId37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УР от 11.05.2022 N 255, </w:t>
            </w:r>
            <w:hyperlink r:id="rId38">
              <w:r>
                <w:rPr>
                  <w:color w:val="0000FF"/>
                </w:rPr>
                <w:t>распространяются</w:t>
              </w:r>
            </w:hyperlink>
            <w:r>
              <w:rPr>
                <w:color w:val="392C69"/>
              </w:rPr>
              <w:t xml:space="preserve"> на правоотношения, возникшие с 25.12.2021.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D4226" w:rsidRDefault="004D4226">
            <w:pPr>
              <w:pStyle w:val="ConsPlusNormal"/>
            </w:pPr>
          </w:p>
        </w:tc>
      </w:tr>
    </w:tbl>
    <w:p w:rsidR="004D4226" w:rsidRDefault="004D4226">
      <w:pPr>
        <w:pStyle w:val="ConsPlusNormal"/>
        <w:spacing w:before="260"/>
        <w:ind w:firstLine="540"/>
        <w:jc w:val="both"/>
      </w:pPr>
      <w:r>
        <w:t>47. Соблюдение получателем субсидии порядка и условий предоставления субсидии, в том числе в части достижения результатов ее предоставления, подлежит обязательной проверке Министерством.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Министерство финансов Удмуртской Республики, Государственный контрольный комитет Удмуртской Республики осуществляет проверки в соответствии со </w:t>
      </w:r>
      <w:hyperlink r:id="rId39">
        <w:r>
          <w:rPr>
            <w:color w:val="0000FF"/>
          </w:rPr>
          <w:t>статьями 268.1</w:t>
        </w:r>
      </w:hyperlink>
      <w:r>
        <w:t xml:space="preserve"> и </w:t>
      </w:r>
      <w:hyperlink r:id="rId40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4D4226" w:rsidRDefault="004D4226">
      <w:pPr>
        <w:pStyle w:val="ConsPlusNormal"/>
        <w:jc w:val="both"/>
      </w:pPr>
      <w:r>
        <w:t xml:space="preserve">(п. 47 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УР от 11.05.2022 N 255)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lastRenderedPageBreak/>
        <w:t>48. Основаниями для возврата предоставленной субсидии в бюджет Удмуртской Республики являются: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19" w:name="P265"/>
      <w:bookmarkEnd w:id="19"/>
      <w:r>
        <w:t>1) нарушение условий предоставления субсидии, установленных настоящими Правилами и соглашением, выявленное по фактам проверок, проведенных Министерством, Министерством финансов Удмуртской Республики или Государственным контрольным комитетом Удмуртской Республики;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2) нарушение целей предоставления субсидии;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20" w:name="P267"/>
      <w:bookmarkEnd w:id="20"/>
      <w:r>
        <w:t>3) представление получателем субсидии недостоверных сведений или документов, содержащих недостоверные сведения;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21" w:name="P268"/>
      <w:bookmarkEnd w:id="21"/>
      <w:r>
        <w:t>4) недостижение получателем субсидии результата предоставления субсидии и значения показателя, необходимого для достижения результата предоставления субсидии.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22" w:name="P269"/>
      <w:bookmarkEnd w:id="22"/>
      <w:r>
        <w:t xml:space="preserve">49. В случаях, установленных </w:t>
      </w:r>
      <w:hyperlink w:anchor="P265">
        <w:r>
          <w:rPr>
            <w:color w:val="0000FF"/>
          </w:rPr>
          <w:t>подпунктами 1</w:t>
        </w:r>
      </w:hyperlink>
      <w:r>
        <w:t xml:space="preserve"> - </w:t>
      </w:r>
      <w:hyperlink w:anchor="P267">
        <w:r>
          <w:rPr>
            <w:color w:val="0000FF"/>
          </w:rPr>
          <w:t>3 пункта 48</w:t>
        </w:r>
      </w:hyperlink>
      <w:r>
        <w:t xml:space="preserve"> настоящих Правил, субсидия подлежит возврату в бюджет Удмуртской Республики в полном объеме.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В случае, установленном </w:t>
      </w:r>
      <w:hyperlink w:anchor="P268">
        <w:r>
          <w:rPr>
            <w:color w:val="0000FF"/>
          </w:rPr>
          <w:t>подпунктом 4 пункта 48</w:t>
        </w:r>
      </w:hyperlink>
      <w:r>
        <w:t xml:space="preserve"> настоящих Правил, объем субсидии, подлежащий возврату в доход бюджета Удмуртской Республики, рассчитывается по формуле: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jc w:val="center"/>
      </w:pPr>
      <w:r>
        <w:rPr>
          <w:noProof/>
          <w:position w:val="-27"/>
        </w:rPr>
        <w:drawing>
          <wp:inline distT="0" distB="0" distL="0" distR="0">
            <wp:extent cx="2186940" cy="48006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  <w:r>
        <w:t>где: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V</w:t>
      </w:r>
      <w:r>
        <w:rPr>
          <w:vertAlign w:val="subscript"/>
        </w:rPr>
        <w:t>возврата</w:t>
      </w:r>
      <w:r>
        <w:t xml:space="preserve"> - размер средств субсидии, подлежащих возврату, рублей;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V</w:t>
      </w:r>
      <w:r>
        <w:rPr>
          <w:vertAlign w:val="subscript"/>
        </w:rPr>
        <w:t>субсидии</w:t>
      </w:r>
      <w:r>
        <w:t xml:space="preserve"> - размер субсидии, предоставленной получателю субсидии, рублей;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Х</w:t>
      </w:r>
      <w:r>
        <w:rPr>
          <w:vertAlign w:val="subscript"/>
        </w:rPr>
        <w:t>фi</w:t>
      </w:r>
      <w:r>
        <w:t xml:space="preserve"> - фактическое значение i-го недостигнутого результата предоставления субсидии;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Х</w:t>
      </w:r>
      <w:r>
        <w:rPr>
          <w:vertAlign w:val="subscript"/>
        </w:rPr>
        <w:t>mi</w:t>
      </w:r>
      <w:r>
        <w:t xml:space="preserve"> - плановое значение i-го недостигнутого результата предоставления субсидии.</w:t>
      </w:r>
    </w:p>
    <w:p w:rsidR="004D4226" w:rsidRDefault="004D4226">
      <w:pPr>
        <w:pStyle w:val="ConsPlusNormal"/>
        <w:spacing w:before="200"/>
        <w:ind w:firstLine="540"/>
        <w:jc w:val="both"/>
      </w:pPr>
      <w:bookmarkStart w:id="23" w:name="P279"/>
      <w:bookmarkEnd w:id="23"/>
      <w:r>
        <w:t>50. Возврат субсидии в доход бюджета Удмуртской Республики осуществляется в следующем порядке: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1) Министерство в течение 5 рабочих дней со дня обнаружения нарушения направляет получателю субсидии письменное уведомление о необходимости возврата субсидии;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>2) получатель субсидии в течение 5 рабочих дней со дня получения письменного уведомления перечисляет на лицевой счет Министерства сумму субсидии, подлежащую возврату.</w:t>
      </w:r>
    </w:p>
    <w:p w:rsidR="004D4226" w:rsidRDefault="004D4226">
      <w:pPr>
        <w:pStyle w:val="ConsPlusNormal"/>
        <w:spacing w:before="200"/>
        <w:ind w:firstLine="540"/>
        <w:jc w:val="both"/>
      </w:pPr>
      <w:r>
        <w:t xml:space="preserve">51. В случае невыполнения получателем субсидии требований, предусмотренных </w:t>
      </w:r>
      <w:hyperlink w:anchor="P250">
        <w:r>
          <w:rPr>
            <w:color w:val="0000FF"/>
          </w:rPr>
          <w:t>пунктами 45</w:t>
        </w:r>
      </w:hyperlink>
      <w:r>
        <w:t xml:space="preserve">, </w:t>
      </w:r>
      <w:hyperlink w:anchor="P269">
        <w:r>
          <w:rPr>
            <w:color w:val="0000FF"/>
          </w:rPr>
          <w:t>49</w:t>
        </w:r>
      </w:hyperlink>
      <w:r>
        <w:t xml:space="preserve">, </w:t>
      </w:r>
      <w:hyperlink w:anchor="P279">
        <w:r>
          <w:rPr>
            <w:color w:val="0000FF"/>
          </w:rPr>
          <w:t>50</w:t>
        </w:r>
      </w:hyperlink>
      <w:r>
        <w:t xml:space="preserve"> настоящих Правил, Министерство осуществляет взыскание субсидии (остатков субсидии), в том числе в судебном порядке.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jc w:val="right"/>
        <w:outlineLvl w:val="1"/>
      </w:pPr>
      <w:r>
        <w:t>Приложение</w:t>
      </w:r>
    </w:p>
    <w:p w:rsidR="004D4226" w:rsidRDefault="004D4226">
      <w:pPr>
        <w:pStyle w:val="ConsPlusNormal"/>
        <w:jc w:val="right"/>
      </w:pPr>
      <w:r>
        <w:t>к Правилам</w:t>
      </w:r>
    </w:p>
    <w:p w:rsidR="004D4226" w:rsidRDefault="004D4226">
      <w:pPr>
        <w:pStyle w:val="ConsPlusNormal"/>
        <w:jc w:val="right"/>
      </w:pPr>
      <w:r>
        <w:t>предоставления социально</w:t>
      </w:r>
    </w:p>
    <w:p w:rsidR="004D4226" w:rsidRDefault="004D4226">
      <w:pPr>
        <w:pStyle w:val="ConsPlusNormal"/>
        <w:jc w:val="right"/>
      </w:pPr>
      <w:r>
        <w:t>ориентированным некоммерческим</w:t>
      </w:r>
    </w:p>
    <w:p w:rsidR="004D4226" w:rsidRDefault="004D4226">
      <w:pPr>
        <w:pStyle w:val="ConsPlusNormal"/>
        <w:jc w:val="right"/>
      </w:pPr>
      <w:r>
        <w:t>организациям субсидий из бюджета</w:t>
      </w:r>
    </w:p>
    <w:p w:rsidR="004D4226" w:rsidRDefault="004D4226">
      <w:pPr>
        <w:pStyle w:val="ConsPlusNormal"/>
        <w:jc w:val="right"/>
      </w:pPr>
      <w:r>
        <w:t>Удмуртской Республики</w:t>
      </w:r>
    </w:p>
    <w:p w:rsidR="004D4226" w:rsidRDefault="004D4226">
      <w:pPr>
        <w:pStyle w:val="ConsPlusNormal"/>
        <w:jc w:val="right"/>
      </w:pPr>
      <w:r>
        <w:t>на реализацию программ</w:t>
      </w:r>
    </w:p>
    <w:p w:rsidR="004D4226" w:rsidRDefault="004D4226">
      <w:pPr>
        <w:pStyle w:val="ConsPlusNormal"/>
        <w:jc w:val="right"/>
      </w:pPr>
      <w:r>
        <w:t>социальной поддержки</w:t>
      </w:r>
    </w:p>
    <w:p w:rsidR="004D4226" w:rsidRDefault="004D4226">
      <w:pPr>
        <w:pStyle w:val="ConsPlusNormal"/>
        <w:jc w:val="right"/>
      </w:pPr>
      <w:r>
        <w:t>отдельных категорий граждан</w:t>
      </w: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Title"/>
        <w:jc w:val="center"/>
      </w:pPr>
      <w:bookmarkStart w:id="24" w:name="P298"/>
      <w:bookmarkEnd w:id="24"/>
      <w:r>
        <w:t>КРИТЕРИИ</w:t>
      </w:r>
    </w:p>
    <w:p w:rsidR="004D4226" w:rsidRDefault="004D4226">
      <w:pPr>
        <w:pStyle w:val="ConsPlusTitle"/>
        <w:jc w:val="center"/>
      </w:pPr>
      <w:r>
        <w:lastRenderedPageBreak/>
        <w:t>ОЦЕНКИ ЗАЯВОК СОЦИАЛЬНО ОРИЕНТИРОВАННЫХ НЕКОММЕРЧЕСКИХ</w:t>
      </w:r>
    </w:p>
    <w:p w:rsidR="004D4226" w:rsidRDefault="004D4226">
      <w:pPr>
        <w:pStyle w:val="ConsPlusTitle"/>
        <w:jc w:val="center"/>
      </w:pPr>
      <w:r>
        <w:t>ОРГАНИЗАЦИЙ НА ПРЕДОСТАВЛЕНИЕ СУБСИДИЙ ИЗ БЮДЖЕТА</w:t>
      </w:r>
    </w:p>
    <w:p w:rsidR="004D4226" w:rsidRDefault="004D4226">
      <w:pPr>
        <w:pStyle w:val="ConsPlusTitle"/>
        <w:jc w:val="center"/>
      </w:pPr>
      <w:r>
        <w:t>УДМУРТСКОЙ РЕСПУБЛИКИ НА РЕАЛИЗАЦИЮ ПРОГРАММ СОЦИАЛЬНОЙ</w:t>
      </w:r>
    </w:p>
    <w:p w:rsidR="004D4226" w:rsidRDefault="004D4226">
      <w:pPr>
        <w:pStyle w:val="ConsPlusTitle"/>
        <w:jc w:val="center"/>
      </w:pPr>
      <w:r>
        <w:t>ПОДДЕРЖКИ ОТДЕЛЬНЫХ КАТЕГОРИЙ ГРАЖДАН</w:t>
      </w:r>
    </w:p>
    <w:p w:rsidR="004D4226" w:rsidRDefault="004D422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438"/>
        <w:gridCol w:w="1587"/>
        <w:gridCol w:w="4535"/>
      </w:tblGrid>
      <w:tr w:rsidR="004D4226">
        <w:tc>
          <w:tcPr>
            <w:tcW w:w="510" w:type="dxa"/>
          </w:tcPr>
          <w:p w:rsidR="004D4226" w:rsidRDefault="004D422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</w:tcPr>
          <w:p w:rsidR="004D4226" w:rsidRDefault="004D4226">
            <w:pPr>
              <w:pStyle w:val="ConsPlusNormal"/>
              <w:jc w:val="center"/>
            </w:pPr>
            <w:r>
              <w:t>Критерий оценки заявок</w:t>
            </w:r>
          </w:p>
        </w:tc>
        <w:tc>
          <w:tcPr>
            <w:tcW w:w="1587" w:type="dxa"/>
          </w:tcPr>
          <w:p w:rsidR="004D4226" w:rsidRDefault="004D4226">
            <w:pPr>
              <w:pStyle w:val="ConsPlusNormal"/>
              <w:jc w:val="center"/>
            </w:pPr>
            <w:r>
              <w:t>Коэффициент значимости</w:t>
            </w:r>
          </w:p>
        </w:tc>
        <w:tc>
          <w:tcPr>
            <w:tcW w:w="4535" w:type="dxa"/>
          </w:tcPr>
          <w:p w:rsidR="004D4226" w:rsidRDefault="004D4226">
            <w:pPr>
              <w:pStyle w:val="ConsPlusNormal"/>
              <w:jc w:val="center"/>
            </w:pPr>
            <w:r>
              <w:t>Значение критерия, количество присваиваемых баллов</w:t>
            </w:r>
          </w:p>
        </w:tc>
      </w:tr>
      <w:tr w:rsidR="004D4226">
        <w:tc>
          <w:tcPr>
            <w:tcW w:w="510" w:type="dxa"/>
          </w:tcPr>
          <w:p w:rsidR="004D4226" w:rsidRDefault="004D4226">
            <w:pPr>
              <w:pStyle w:val="ConsPlusNormal"/>
              <w:jc w:val="center"/>
            </w:pPr>
            <w:bookmarkStart w:id="25" w:name="P308"/>
            <w:bookmarkEnd w:id="25"/>
            <w:r>
              <w:t>1</w:t>
            </w:r>
          </w:p>
        </w:tc>
        <w:tc>
          <w:tcPr>
            <w:tcW w:w="2438" w:type="dxa"/>
          </w:tcPr>
          <w:p w:rsidR="004D4226" w:rsidRDefault="004D4226">
            <w:pPr>
              <w:pStyle w:val="ConsPlusNormal"/>
            </w:pPr>
            <w:r>
              <w:t>Соответствие мероприятий, проводимых в рамках реализации программы социальной поддержки отдельных категорий граждан (далее - программа), ожидаемым результатам ее реализации</w:t>
            </w:r>
          </w:p>
        </w:tc>
        <w:tc>
          <w:tcPr>
            <w:tcW w:w="1587" w:type="dxa"/>
          </w:tcPr>
          <w:p w:rsidR="004D4226" w:rsidRDefault="004D422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4535" w:type="dxa"/>
          </w:tcPr>
          <w:p w:rsidR="004D4226" w:rsidRDefault="004D4226">
            <w:pPr>
              <w:pStyle w:val="ConsPlusNormal"/>
            </w:pPr>
            <w:r>
              <w:t>мероприятия признаются соответствующими ожидаемым результатам программы в полном объеме, если они взаимосвязаны с ожидаемыми результатами программы - 5;</w:t>
            </w:r>
          </w:p>
          <w:p w:rsidR="004D4226" w:rsidRDefault="004D4226">
            <w:pPr>
              <w:pStyle w:val="ConsPlusNormal"/>
            </w:pPr>
            <w:r>
              <w:t>мероприятия признаются соответствующими ожидаемым результатам программы не в полном объеме, если более половины мероприятий взаимосвязаны с ожидаемыми результатами программы - 3;</w:t>
            </w:r>
          </w:p>
          <w:p w:rsidR="004D4226" w:rsidRDefault="004D4226">
            <w:pPr>
              <w:pStyle w:val="ConsPlusNormal"/>
            </w:pPr>
            <w:r>
              <w:t>мероприятия признаются не соответствующими ожидаемым результатам программы, если половина или менее половины мероприятий взаимосвязаны с ожидаемыми результатами программы - 0</w:t>
            </w:r>
          </w:p>
        </w:tc>
      </w:tr>
      <w:tr w:rsidR="004D4226">
        <w:tc>
          <w:tcPr>
            <w:tcW w:w="510" w:type="dxa"/>
          </w:tcPr>
          <w:p w:rsidR="004D4226" w:rsidRDefault="004D4226">
            <w:pPr>
              <w:pStyle w:val="ConsPlusNormal"/>
              <w:jc w:val="center"/>
            </w:pPr>
            <w:bookmarkStart w:id="26" w:name="P314"/>
            <w:bookmarkEnd w:id="26"/>
            <w:r>
              <w:t>2</w:t>
            </w:r>
          </w:p>
        </w:tc>
        <w:tc>
          <w:tcPr>
            <w:tcW w:w="2438" w:type="dxa"/>
          </w:tcPr>
          <w:p w:rsidR="004D4226" w:rsidRDefault="004D4226">
            <w:pPr>
              <w:pStyle w:val="ConsPlusNormal"/>
            </w:pPr>
            <w:r>
              <w:t>Логичность, взаимосвязь и последовательность мероприятий программы</w:t>
            </w:r>
          </w:p>
        </w:tc>
        <w:tc>
          <w:tcPr>
            <w:tcW w:w="1587" w:type="dxa"/>
          </w:tcPr>
          <w:p w:rsidR="004D4226" w:rsidRDefault="004D422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4535" w:type="dxa"/>
          </w:tcPr>
          <w:p w:rsidR="004D4226" w:rsidRDefault="004D4226">
            <w:pPr>
              <w:pStyle w:val="ConsPlusNormal"/>
            </w:pPr>
            <w:r>
              <w:t>существует логическая связь между целями, задачами программы и запланированными мероприятиями, мероприятия взаимосвязаны, последовательны и логичны - 3;</w:t>
            </w:r>
          </w:p>
          <w:p w:rsidR="004D4226" w:rsidRDefault="004D4226">
            <w:pPr>
              <w:pStyle w:val="ConsPlusNormal"/>
            </w:pPr>
            <w:r>
              <w:t>существует логическая связь между целями, задачами программы и запланированными мероприятиями, но отсутствует продуманная последовательность действий - 2;</w:t>
            </w:r>
          </w:p>
          <w:p w:rsidR="004D4226" w:rsidRDefault="004D4226">
            <w:pPr>
              <w:pStyle w:val="ConsPlusNormal"/>
            </w:pPr>
            <w:r>
              <w:t>отсутствует соответствие запланированных мероприятий заявленным целям и задачам, отсутствует продуманная последовательность действий - 0</w:t>
            </w:r>
          </w:p>
        </w:tc>
      </w:tr>
      <w:tr w:rsidR="004D4226">
        <w:tc>
          <w:tcPr>
            <w:tcW w:w="510" w:type="dxa"/>
          </w:tcPr>
          <w:p w:rsidR="004D4226" w:rsidRDefault="004D422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4D4226" w:rsidRDefault="004D4226">
            <w:pPr>
              <w:pStyle w:val="ConsPlusNormal"/>
            </w:pPr>
            <w:r>
              <w:t>Соотношение планируемых расходов на реализацию программы и ее ожидаемых результатов</w:t>
            </w:r>
          </w:p>
        </w:tc>
        <w:tc>
          <w:tcPr>
            <w:tcW w:w="1587" w:type="dxa"/>
          </w:tcPr>
          <w:p w:rsidR="004D4226" w:rsidRDefault="004D4226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4535" w:type="dxa"/>
          </w:tcPr>
          <w:p w:rsidR="004D4226" w:rsidRDefault="004D4226">
            <w:pPr>
              <w:pStyle w:val="ConsPlusNormal"/>
            </w:pPr>
            <w:r>
              <w:t>в заявке четко изложены ожидаемые результаты программы, они конкретны и измеримы, их получение за общую сумму предполагаемых расходов на реализацию программы соразмерно и обоснованно - 5;</w:t>
            </w:r>
          </w:p>
          <w:p w:rsidR="004D4226" w:rsidRDefault="004D4226">
            <w:pPr>
              <w:pStyle w:val="ConsPlusNormal"/>
            </w:pPr>
            <w:r>
              <w:t>в заявке изложены ожидаемые результаты программы, но они не соответствуют критериям измеримости, достижимости, запланированные результаты могут быть достигнуты при меньших затратах - 3;</w:t>
            </w:r>
          </w:p>
          <w:p w:rsidR="004D4226" w:rsidRDefault="004D4226">
            <w:pPr>
              <w:pStyle w:val="ConsPlusNormal"/>
            </w:pPr>
            <w:r>
              <w:t>ожидаемые результаты программы не указаны либо изложены неконкретно, предполагаемые затраты не направлены на достижение указанных результатов программы - 0</w:t>
            </w:r>
          </w:p>
        </w:tc>
      </w:tr>
      <w:tr w:rsidR="004D4226">
        <w:tc>
          <w:tcPr>
            <w:tcW w:w="510" w:type="dxa"/>
          </w:tcPr>
          <w:p w:rsidR="004D4226" w:rsidRDefault="004D4226">
            <w:pPr>
              <w:pStyle w:val="ConsPlusNormal"/>
              <w:jc w:val="center"/>
            </w:pPr>
            <w:bookmarkStart w:id="27" w:name="P326"/>
            <w:bookmarkEnd w:id="27"/>
            <w:r>
              <w:t>4</w:t>
            </w:r>
          </w:p>
        </w:tc>
        <w:tc>
          <w:tcPr>
            <w:tcW w:w="2438" w:type="dxa"/>
          </w:tcPr>
          <w:p w:rsidR="004D4226" w:rsidRDefault="004D4226">
            <w:pPr>
              <w:pStyle w:val="ConsPlusNormal"/>
            </w:pPr>
            <w:r>
              <w:t>Реалистичность и обоснованность расходов на реализацию программы</w:t>
            </w:r>
          </w:p>
        </w:tc>
        <w:tc>
          <w:tcPr>
            <w:tcW w:w="1587" w:type="dxa"/>
          </w:tcPr>
          <w:p w:rsidR="004D4226" w:rsidRDefault="004D4226">
            <w:pPr>
              <w:pStyle w:val="ConsPlusNormal"/>
              <w:jc w:val="center"/>
            </w:pPr>
            <w:r>
              <w:t>0,07</w:t>
            </w:r>
          </w:p>
        </w:tc>
        <w:tc>
          <w:tcPr>
            <w:tcW w:w="4535" w:type="dxa"/>
          </w:tcPr>
          <w:p w:rsidR="004D4226" w:rsidRDefault="004D4226">
            <w:pPr>
              <w:pStyle w:val="ConsPlusNormal"/>
            </w:pPr>
            <w:r>
              <w:t>в смете программы предусмотрено финансовое обеспечение всех мероприятий программы и отсутствуют расходы, которые непосредственно не связаны с мероприятиями программы, все планируемые расходы реалистичны и обоснованы - 5;</w:t>
            </w:r>
          </w:p>
          <w:p w:rsidR="004D4226" w:rsidRDefault="004D4226">
            <w:pPr>
              <w:pStyle w:val="ConsPlusNormal"/>
            </w:pPr>
            <w:r>
              <w:t xml:space="preserve">в смете программы предусмотрено финансовое обеспечение всех мероприятий программы, но не все предполагаемые расходы непосредственно связаны с мероприятиями программы и достижением </w:t>
            </w:r>
            <w:r>
              <w:lastRenderedPageBreak/>
              <w:t>ожидаемых результатов, выявлены побочные, не имеющие прямого отношения к реализации программы, расходы - 3;</w:t>
            </w:r>
          </w:p>
          <w:p w:rsidR="004D4226" w:rsidRDefault="004D4226">
            <w:pPr>
              <w:pStyle w:val="ConsPlusNormal"/>
            </w:pPr>
            <w:r>
              <w:t>предполагаемые затраты на реализацию программы не соответствуют мероприятиям программы, условиям конкурса, в смете программы предусмотрено осуществление за счет субсидии расходов, которые не допускаются в соответствии с требованиями Правил предоставления социально ориентированным некоммерческим организациям субсидий из бюджета Удмуртской Республики на реализацию программ социальной поддержки отдельных категорий граждан - 0</w:t>
            </w:r>
          </w:p>
        </w:tc>
      </w:tr>
      <w:tr w:rsidR="004D4226">
        <w:tc>
          <w:tcPr>
            <w:tcW w:w="510" w:type="dxa"/>
          </w:tcPr>
          <w:p w:rsidR="004D4226" w:rsidRDefault="004D4226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438" w:type="dxa"/>
          </w:tcPr>
          <w:p w:rsidR="004D4226" w:rsidRDefault="004D4226">
            <w:pPr>
              <w:pStyle w:val="ConsPlusNormal"/>
            </w:pPr>
            <w:r>
              <w:t>Объем предполагаемых поступлений (денежных средств) на реализацию программы из внебюджетных источников</w:t>
            </w:r>
          </w:p>
        </w:tc>
        <w:tc>
          <w:tcPr>
            <w:tcW w:w="1587" w:type="dxa"/>
          </w:tcPr>
          <w:p w:rsidR="004D4226" w:rsidRDefault="004D4226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4535" w:type="dxa"/>
          </w:tcPr>
          <w:p w:rsidR="004D4226" w:rsidRDefault="004D4226">
            <w:pPr>
              <w:pStyle w:val="ConsPlusNormal"/>
            </w:pPr>
            <w:r>
              <w:t>50 процентов и выше - 3;</w:t>
            </w:r>
          </w:p>
          <w:p w:rsidR="004D4226" w:rsidRDefault="004D4226">
            <w:pPr>
              <w:pStyle w:val="ConsPlusNormal"/>
            </w:pPr>
            <w:r>
              <w:t>35 - 49 процентов - 2;</w:t>
            </w:r>
          </w:p>
          <w:p w:rsidR="004D4226" w:rsidRDefault="004D4226">
            <w:pPr>
              <w:pStyle w:val="ConsPlusNormal"/>
            </w:pPr>
            <w:r>
              <w:t>25 - 34 процента - 1;</w:t>
            </w:r>
          </w:p>
          <w:p w:rsidR="004D4226" w:rsidRDefault="004D4226">
            <w:pPr>
              <w:pStyle w:val="ConsPlusNormal"/>
            </w:pPr>
            <w:r>
              <w:t>0 - 24 процента - 0</w:t>
            </w:r>
          </w:p>
        </w:tc>
      </w:tr>
      <w:tr w:rsidR="004D4226">
        <w:tc>
          <w:tcPr>
            <w:tcW w:w="510" w:type="dxa"/>
          </w:tcPr>
          <w:p w:rsidR="004D4226" w:rsidRDefault="004D42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38" w:type="dxa"/>
          </w:tcPr>
          <w:p w:rsidR="004D4226" w:rsidRDefault="004D4226">
            <w:pPr>
              <w:pStyle w:val="ConsPlusNormal"/>
            </w:pPr>
            <w:r>
              <w:t>Количество граждан отдельных категорий или граждан в целевой группе из указанных категорий, на которые ориентированы мероприятия программы</w:t>
            </w:r>
          </w:p>
        </w:tc>
        <w:tc>
          <w:tcPr>
            <w:tcW w:w="1587" w:type="dxa"/>
          </w:tcPr>
          <w:p w:rsidR="004D4226" w:rsidRDefault="004D4226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4535" w:type="dxa"/>
          </w:tcPr>
          <w:p w:rsidR="004D4226" w:rsidRDefault="004D4226">
            <w:pPr>
              <w:pStyle w:val="ConsPlusNormal"/>
            </w:pPr>
            <w:r>
              <w:t>от 701 и более человек - 4;</w:t>
            </w:r>
          </w:p>
          <w:p w:rsidR="004D4226" w:rsidRDefault="004D4226">
            <w:pPr>
              <w:pStyle w:val="ConsPlusNormal"/>
            </w:pPr>
            <w:r>
              <w:t>от 201 до 700 человек - 3;</w:t>
            </w:r>
          </w:p>
          <w:p w:rsidR="004D4226" w:rsidRDefault="004D4226">
            <w:pPr>
              <w:pStyle w:val="ConsPlusNormal"/>
            </w:pPr>
            <w:r>
              <w:t>от 51 до 200 человек - 2;</w:t>
            </w:r>
          </w:p>
          <w:p w:rsidR="004D4226" w:rsidRDefault="004D4226">
            <w:pPr>
              <w:pStyle w:val="ConsPlusNormal"/>
            </w:pPr>
            <w:r>
              <w:t>до 50 человек - 1</w:t>
            </w:r>
          </w:p>
        </w:tc>
      </w:tr>
      <w:tr w:rsidR="004D4226">
        <w:tc>
          <w:tcPr>
            <w:tcW w:w="510" w:type="dxa"/>
          </w:tcPr>
          <w:p w:rsidR="004D4226" w:rsidRDefault="004D422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38" w:type="dxa"/>
          </w:tcPr>
          <w:p w:rsidR="004D4226" w:rsidRDefault="004D4226">
            <w:pPr>
              <w:pStyle w:val="ConsPlusNormal"/>
            </w:pPr>
            <w:r>
              <w:t>Объем расходов, направляемых на информирование населения о программе, в процентах от расходов на реализацию программы</w:t>
            </w:r>
          </w:p>
        </w:tc>
        <w:tc>
          <w:tcPr>
            <w:tcW w:w="1587" w:type="dxa"/>
          </w:tcPr>
          <w:p w:rsidR="004D4226" w:rsidRDefault="004D422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4535" w:type="dxa"/>
          </w:tcPr>
          <w:p w:rsidR="004D4226" w:rsidRDefault="004D4226">
            <w:pPr>
              <w:pStyle w:val="ConsPlusNormal"/>
            </w:pPr>
            <w:r>
              <w:t>от 5 процентов - 3;</w:t>
            </w:r>
          </w:p>
          <w:p w:rsidR="004D4226" w:rsidRDefault="004D4226">
            <w:pPr>
              <w:pStyle w:val="ConsPlusNormal"/>
            </w:pPr>
            <w:r>
              <w:t>3 - 4 процента - 2;</w:t>
            </w:r>
          </w:p>
          <w:p w:rsidR="004D4226" w:rsidRDefault="004D4226">
            <w:pPr>
              <w:pStyle w:val="ConsPlusNormal"/>
            </w:pPr>
            <w:r>
              <w:t>1 - 2 процента - 1;</w:t>
            </w:r>
          </w:p>
          <w:p w:rsidR="004D4226" w:rsidRDefault="004D4226">
            <w:pPr>
              <w:pStyle w:val="ConsPlusNormal"/>
            </w:pPr>
            <w:r>
              <w:t>до 1 процента - 0</w:t>
            </w:r>
          </w:p>
        </w:tc>
      </w:tr>
      <w:tr w:rsidR="004D4226">
        <w:tc>
          <w:tcPr>
            <w:tcW w:w="510" w:type="dxa"/>
          </w:tcPr>
          <w:p w:rsidR="004D4226" w:rsidRDefault="004D422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38" w:type="dxa"/>
          </w:tcPr>
          <w:p w:rsidR="004D4226" w:rsidRDefault="004D4226">
            <w:pPr>
              <w:pStyle w:val="ConsPlusNormal"/>
            </w:pPr>
            <w:r>
              <w:t>Количество добровольцев, которых планируется привлечь к реализации программы</w:t>
            </w:r>
          </w:p>
        </w:tc>
        <w:tc>
          <w:tcPr>
            <w:tcW w:w="1587" w:type="dxa"/>
          </w:tcPr>
          <w:p w:rsidR="004D4226" w:rsidRDefault="004D4226">
            <w:pPr>
              <w:pStyle w:val="ConsPlusNormal"/>
              <w:jc w:val="center"/>
            </w:pPr>
            <w:r>
              <w:t>0,04</w:t>
            </w:r>
          </w:p>
        </w:tc>
        <w:tc>
          <w:tcPr>
            <w:tcW w:w="4535" w:type="dxa"/>
          </w:tcPr>
          <w:p w:rsidR="004D4226" w:rsidRDefault="004D4226">
            <w:pPr>
              <w:pStyle w:val="ConsPlusNormal"/>
            </w:pPr>
            <w:r>
              <w:t>от 71 человека - 3;</w:t>
            </w:r>
          </w:p>
          <w:p w:rsidR="004D4226" w:rsidRDefault="004D4226">
            <w:pPr>
              <w:pStyle w:val="ConsPlusNormal"/>
            </w:pPr>
            <w:r>
              <w:t>от 31 до 70 человек - 2;</w:t>
            </w:r>
          </w:p>
          <w:p w:rsidR="004D4226" w:rsidRDefault="004D4226">
            <w:pPr>
              <w:pStyle w:val="ConsPlusNormal"/>
            </w:pPr>
            <w:r>
              <w:t>от 6 до 30 человек - 1;</w:t>
            </w:r>
          </w:p>
          <w:p w:rsidR="004D4226" w:rsidRDefault="004D4226">
            <w:pPr>
              <w:pStyle w:val="ConsPlusNormal"/>
            </w:pPr>
            <w:r>
              <w:t>от 0 до 5 человек - 0</w:t>
            </w:r>
          </w:p>
        </w:tc>
      </w:tr>
      <w:tr w:rsidR="004D4226">
        <w:tc>
          <w:tcPr>
            <w:tcW w:w="510" w:type="dxa"/>
          </w:tcPr>
          <w:p w:rsidR="004D4226" w:rsidRDefault="004D422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38" w:type="dxa"/>
          </w:tcPr>
          <w:p w:rsidR="004D4226" w:rsidRDefault="004D4226">
            <w:pPr>
              <w:pStyle w:val="ConsPlusNormal"/>
            </w:pPr>
            <w:r>
              <w:t>Длительность осуществления организацией деятельности по реализации мероприятий, аналогичных мероприятиям, проводимым в рамках реализации программы</w:t>
            </w:r>
          </w:p>
        </w:tc>
        <w:tc>
          <w:tcPr>
            <w:tcW w:w="1587" w:type="dxa"/>
          </w:tcPr>
          <w:p w:rsidR="004D4226" w:rsidRDefault="004D422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4535" w:type="dxa"/>
          </w:tcPr>
          <w:p w:rsidR="004D4226" w:rsidRDefault="004D4226">
            <w:pPr>
              <w:pStyle w:val="ConsPlusNormal"/>
            </w:pPr>
            <w:r>
              <w:t>от 3 лет - 3;</w:t>
            </w:r>
          </w:p>
          <w:p w:rsidR="004D4226" w:rsidRDefault="004D4226">
            <w:pPr>
              <w:pStyle w:val="ConsPlusNormal"/>
            </w:pPr>
            <w:r>
              <w:t>1 - 2 года - 2;</w:t>
            </w:r>
          </w:p>
          <w:p w:rsidR="004D4226" w:rsidRDefault="004D4226">
            <w:pPr>
              <w:pStyle w:val="ConsPlusNormal"/>
            </w:pPr>
            <w:r>
              <w:t>до 1 года - 1;</w:t>
            </w:r>
          </w:p>
          <w:p w:rsidR="004D4226" w:rsidRDefault="004D4226">
            <w:pPr>
              <w:pStyle w:val="ConsPlusNormal"/>
            </w:pPr>
            <w:r>
              <w:t>отсутствует - 0</w:t>
            </w:r>
          </w:p>
        </w:tc>
      </w:tr>
      <w:tr w:rsidR="004D4226">
        <w:tc>
          <w:tcPr>
            <w:tcW w:w="510" w:type="dxa"/>
          </w:tcPr>
          <w:p w:rsidR="004D4226" w:rsidRDefault="004D422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38" w:type="dxa"/>
          </w:tcPr>
          <w:p w:rsidR="004D4226" w:rsidRDefault="004D4226">
            <w:pPr>
              <w:pStyle w:val="ConsPlusNormal"/>
            </w:pPr>
            <w:r>
              <w:t>Наличие регистрации в реестре поставщиков социальных услуг Удмуртской Республики</w:t>
            </w:r>
          </w:p>
        </w:tc>
        <w:tc>
          <w:tcPr>
            <w:tcW w:w="1587" w:type="dxa"/>
          </w:tcPr>
          <w:p w:rsidR="004D4226" w:rsidRDefault="004D422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4535" w:type="dxa"/>
          </w:tcPr>
          <w:p w:rsidR="004D4226" w:rsidRDefault="004D4226">
            <w:pPr>
              <w:pStyle w:val="ConsPlusNormal"/>
            </w:pPr>
            <w:r>
              <w:t>да - 3;</w:t>
            </w:r>
          </w:p>
          <w:p w:rsidR="004D4226" w:rsidRDefault="004D4226">
            <w:pPr>
              <w:pStyle w:val="ConsPlusNormal"/>
            </w:pPr>
            <w:r>
              <w:t>нет - 0</w:t>
            </w:r>
          </w:p>
        </w:tc>
      </w:tr>
      <w:tr w:rsidR="004D4226">
        <w:tc>
          <w:tcPr>
            <w:tcW w:w="510" w:type="dxa"/>
          </w:tcPr>
          <w:p w:rsidR="004D4226" w:rsidRDefault="004D422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38" w:type="dxa"/>
          </w:tcPr>
          <w:p w:rsidR="004D4226" w:rsidRDefault="004D4226">
            <w:pPr>
              <w:pStyle w:val="ConsPlusNormal"/>
            </w:pPr>
            <w:r>
              <w:t xml:space="preserve">Количество населенных </w:t>
            </w:r>
            <w:r>
              <w:lastRenderedPageBreak/>
              <w:t>пунктов, на территории которых реализуется программа</w:t>
            </w:r>
          </w:p>
        </w:tc>
        <w:tc>
          <w:tcPr>
            <w:tcW w:w="1587" w:type="dxa"/>
          </w:tcPr>
          <w:p w:rsidR="004D4226" w:rsidRDefault="004D4226">
            <w:pPr>
              <w:pStyle w:val="ConsPlusNormal"/>
              <w:jc w:val="center"/>
            </w:pPr>
            <w:r>
              <w:lastRenderedPageBreak/>
              <w:t>0,1</w:t>
            </w:r>
          </w:p>
        </w:tc>
        <w:tc>
          <w:tcPr>
            <w:tcW w:w="4535" w:type="dxa"/>
          </w:tcPr>
          <w:p w:rsidR="004D4226" w:rsidRDefault="004D4226">
            <w:pPr>
              <w:pStyle w:val="ConsPlusNormal"/>
            </w:pPr>
            <w:r>
              <w:t>от 11 - 3;</w:t>
            </w:r>
          </w:p>
          <w:p w:rsidR="004D4226" w:rsidRDefault="004D4226">
            <w:pPr>
              <w:pStyle w:val="ConsPlusNormal"/>
            </w:pPr>
            <w:r>
              <w:lastRenderedPageBreak/>
              <w:t>от 5 до 10 - 2;</w:t>
            </w:r>
          </w:p>
          <w:p w:rsidR="004D4226" w:rsidRDefault="004D4226">
            <w:pPr>
              <w:pStyle w:val="ConsPlusNormal"/>
            </w:pPr>
            <w:r>
              <w:t>от 2 до 5 - 1;</w:t>
            </w:r>
          </w:p>
          <w:p w:rsidR="004D4226" w:rsidRDefault="004D4226">
            <w:pPr>
              <w:pStyle w:val="ConsPlusNormal"/>
            </w:pPr>
            <w:r>
              <w:t>менее 2 - 0</w:t>
            </w:r>
          </w:p>
        </w:tc>
      </w:tr>
      <w:tr w:rsidR="004D4226">
        <w:tc>
          <w:tcPr>
            <w:tcW w:w="510" w:type="dxa"/>
          </w:tcPr>
          <w:p w:rsidR="004D4226" w:rsidRDefault="004D4226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2438" w:type="dxa"/>
          </w:tcPr>
          <w:p w:rsidR="004D4226" w:rsidRDefault="004D4226">
            <w:pPr>
              <w:pStyle w:val="ConsPlusNormal"/>
            </w:pPr>
            <w:r>
              <w:t>Устойчивость реализации программы</w:t>
            </w:r>
          </w:p>
        </w:tc>
        <w:tc>
          <w:tcPr>
            <w:tcW w:w="1587" w:type="dxa"/>
          </w:tcPr>
          <w:p w:rsidR="004D4226" w:rsidRDefault="004D4226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4535" w:type="dxa"/>
          </w:tcPr>
          <w:p w:rsidR="004D4226" w:rsidRDefault="004D4226">
            <w:pPr>
              <w:pStyle w:val="ConsPlusNormal"/>
            </w:pPr>
            <w:r>
              <w:t>организация имеет возможность продолжить осуществлять деятельность по решению социальной проблемы, указанной в программе, после завершения ее реализации - 1;</w:t>
            </w:r>
          </w:p>
          <w:p w:rsidR="004D4226" w:rsidRDefault="004D4226">
            <w:pPr>
              <w:pStyle w:val="ConsPlusNormal"/>
            </w:pPr>
            <w:r>
              <w:t>организация не имеет возможности продолжить осуществление деятельности по решению социальной проблемы, указанной в программе, после завершения ее реализации - 0</w:t>
            </w:r>
          </w:p>
        </w:tc>
      </w:tr>
      <w:tr w:rsidR="004D4226">
        <w:tc>
          <w:tcPr>
            <w:tcW w:w="510" w:type="dxa"/>
          </w:tcPr>
          <w:p w:rsidR="004D4226" w:rsidRDefault="004D422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38" w:type="dxa"/>
          </w:tcPr>
          <w:p w:rsidR="004D4226" w:rsidRDefault="004D4226">
            <w:pPr>
              <w:pStyle w:val="ConsPlusNormal"/>
            </w:pPr>
            <w:r>
              <w:t>Наличие информации о деятельности организации в средствах массовой информации и (или) на сайтах государственных органов, органов местного самоуправления</w:t>
            </w:r>
          </w:p>
        </w:tc>
        <w:tc>
          <w:tcPr>
            <w:tcW w:w="1587" w:type="dxa"/>
          </w:tcPr>
          <w:p w:rsidR="004D4226" w:rsidRDefault="004D4226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4535" w:type="dxa"/>
          </w:tcPr>
          <w:p w:rsidR="004D4226" w:rsidRDefault="004D4226">
            <w:pPr>
              <w:pStyle w:val="ConsPlusNormal"/>
            </w:pPr>
            <w:r>
              <w:t>имеется - 2;</w:t>
            </w:r>
          </w:p>
          <w:p w:rsidR="004D4226" w:rsidRDefault="004D4226">
            <w:pPr>
              <w:pStyle w:val="ConsPlusNormal"/>
            </w:pPr>
            <w:r>
              <w:t>отсутствует - 0</w:t>
            </w:r>
          </w:p>
        </w:tc>
      </w:tr>
    </w:tbl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ind w:firstLine="540"/>
        <w:jc w:val="both"/>
      </w:pPr>
    </w:p>
    <w:p w:rsidR="004D4226" w:rsidRDefault="004D422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410F9" w:rsidRDefault="003410F9">
      <w:bookmarkStart w:id="28" w:name="_GoBack"/>
      <w:bookmarkEnd w:id="28"/>
    </w:p>
    <w:sectPr w:rsidR="003410F9" w:rsidSect="00E8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26"/>
    <w:rsid w:val="003410F9"/>
    <w:rsid w:val="004D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B3F97-A257-42A7-949A-E2635C20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422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4D422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4D42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A95E8725D318D49B7638361CE52D4FE7A6F5B3999E0384EACEC0D65FD5F7A311E84234FFE486CEC2220D887DA84735B231500BB494F4644809B96624D9K" TargetMode="External"/><Relationship Id="rId13" Type="http://schemas.openxmlformats.org/officeDocument/2006/relationships/hyperlink" Target="consultantplus://offline/ref=3BA95E8725D318D49B7638361CE52D4FE7A6F5B3999E0084E5C8C0D65FD5F7A311E84234FFE486CEC2220D887DA84735B231500BB494F4644809B96624D9K" TargetMode="External"/><Relationship Id="rId18" Type="http://schemas.openxmlformats.org/officeDocument/2006/relationships/hyperlink" Target="consultantplus://offline/ref=3BA95E8725D318D49B7638361CE52D4FE7A6F5B3999E0084E5C8C0D65FD5F7A311E84234FFE486CEC2220D8870A84735B231500BB494F4644809B96624D9K" TargetMode="External"/><Relationship Id="rId26" Type="http://schemas.openxmlformats.org/officeDocument/2006/relationships/image" Target="media/image3.wmf"/><Relationship Id="rId39" Type="http://schemas.openxmlformats.org/officeDocument/2006/relationships/hyperlink" Target="consultantplus://offline/ref=2D2E575CF12CFFD3A29C17A073209D35C679DE139DEACDDA8C4F7897AD367457D3A2E4751227A312754A35F6B501F6CE13CE1499E01B3CDF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BA95E8725D318D49B76263B0A897347E0AEAAB690950CD6BE9FC6810085F1F651A84463BBA08FC4967349DD75A3167AF7664309B1882FD7K" TargetMode="External"/><Relationship Id="rId34" Type="http://schemas.openxmlformats.org/officeDocument/2006/relationships/hyperlink" Target="consultantplus://offline/ref=2D2E575CF12CFFD3A29C17A073209D35C679DE139DEACDDA8C4F7897AD367457D3A2E4751227A312754A35F6B501F6CE13CE1499E01B3CDFK" TargetMode="External"/><Relationship Id="rId42" Type="http://schemas.openxmlformats.org/officeDocument/2006/relationships/image" Target="media/image6.wmf"/><Relationship Id="rId7" Type="http://schemas.openxmlformats.org/officeDocument/2006/relationships/hyperlink" Target="consultantplus://offline/ref=3BA95E8725D318D49B7638361CE52D4FE7A6F5B3999C0E84EACEC0D65FD5F7A311E84234FFE486CEC2220D887DA84735B231500BB494F4644809B96624D9K" TargetMode="External"/><Relationship Id="rId12" Type="http://schemas.openxmlformats.org/officeDocument/2006/relationships/hyperlink" Target="consultantplus://offline/ref=3BA95E8725D318D49B7638361CE52D4FE7A6F5B3999E0384EACEC0D65FD5F7A311E84234FFE486CEC2220D887DA84735B231500BB494F4644809B96624D9K" TargetMode="External"/><Relationship Id="rId17" Type="http://schemas.openxmlformats.org/officeDocument/2006/relationships/hyperlink" Target="consultantplus://offline/ref=3BA95E8725D318D49B7638361CE52D4FE7A6F5B3999E0084E5C8C0D65FD5F7A311E84234FFE486CEC2220D887FA84735B231500BB494F4644809B96624D9K" TargetMode="External"/><Relationship Id="rId25" Type="http://schemas.openxmlformats.org/officeDocument/2006/relationships/image" Target="media/image2.wmf"/><Relationship Id="rId33" Type="http://schemas.openxmlformats.org/officeDocument/2006/relationships/hyperlink" Target="consultantplus://offline/ref=2D2E575CF12CFFD3A29C09AD654CC33DC171811694E1C188D7187EC0F266720293E2E2225663AA18211B71A1BB0AA7815699079BE507CC5F91835DAE30D8K" TargetMode="External"/><Relationship Id="rId38" Type="http://schemas.openxmlformats.org/officeDocument/2006/relationships/hyperlink" Target="consultantplus://offline/ref=2D2E575CF12CFFD3A29C09AD654CC33DC171811694E1C188D7187EC0F266720293E2E2225663AA18211B71A1BB0AA7815699079BE507CC5F91835DAE30D8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BA95E8725D318D49B7638361CE52D4FE7A6F5B3999E0084E5C8C0D65FD5F7A311E84234FFE486CEC2220D887EA84735B231500BB494F4644809B96624D9K" TargetMode="External"/><Relationship Id="rId20" Type="http://schemas.openxmlformats.org/officeDocument/2006/relationships/hyperlink" Target="consultantplus://offline/ref=3BA95E8725D318D49B7638361CE52D4FE7A6F5B3999E0084E5C8C0D65FD5F7A311E84234FFE486CEC2220D8A7BA84735B231500BB494F4644809B96624D9K" TargetMode="External"/><Relationship Id="rId29" Type="http://schemas.openxmlformats.org/officeDocument/2006/relationships/hyperlink" Target="consultantplus://offline/ref=2D2E575CF12CFFD3A29C09AD654CC33DC171811694E1C188D7187EC0F266720293E2E2225663AA18211B71A2BC0AA7815699079BE507CC5F91835DAE30D8K" TargetMode="External"/><Relationship Id="rId41" Type="http://schemas.openxmlformats.org/officeDocument/2006/relationships/hyperlink" Target="consultantplus://offline/ref=2D2E575CF12CFFD3A29C09AD654CC33DC171811694E1C188D7187EC0F266720293E2E2225663AA18211B71A2B10AA7815699079BE507CC5F91835DAE30D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BA95E8725D318D49B7638361CE52D4FE7A6F5B3999C0E88EAC3C0D65FD5F7A311E84234FFE486CEC2220D887DA84735B231500BB494F4644809B96624D9K" TargetMode="External"/><Relationship Id="rId11" Type="http://schemas.openxmlformats.org/officeDocument/2006/relationships/hyperlink" Target="consultantplus://offline/ref=3BA95E8725D318D49B7638361CE52D4FE7A6F5B3919D0E89EAC09DDC578CFBA116E71D31F8F586CFC73C0C8A66A113662FD4K" TargetMode="External"/><Relationship Id="rId24" Type="http://schemas.openxmlformats.org/officeDocument/2006/relationships/image" Target="media/image1.wmf"/><Relationship Id="rId32" Type="http://schemas.openxmlformats.org/officeDocument/2006/relationships/hyperlink" Target="consultantplus://offline/ref=2D2E575CF12CFFD3A29C09AD654CC33DC171811694E1C188D7187EC0F266720293E2E2225663AA18211B71A2BF0AA7815699079BE507CC5F91835DAE30D8K" TargetMode="External"/><Relationship Id="rId37" Type="http://schemas.openxmlformats.org/officeDocument/2006/relationships/hyperlink" Target="consultantplus://offline/ref=2D2E575CF12CFFD3A29C09AD654CC33DC171811694E1C188D7187EC0F266720293E2E2225663AA18211B71A2B10AA7815699079BE507CC5F91835DAE30D8K" TargetMode="External"/><Relationship Id="rId40" Type="http://schemas.openxmlformats.org/officeDocument/2006/relationships/hyperlink" Target="consultantplus://offline/ref=2D2E575CF12CFFD3A29C17A073209D35C679DE139DEACDDA8C4F7897AD367457D3A2E4751225A512754A35F6B501F6CE13CE1499E01B3CDFK" TargetMode="External"/><Relationship Id="rId5" Type="http://schemas.openxmlformats.org/officeDocument/2006/relationships/hyperlink" Target="consultantplus://offline/ref=3BA95E8725D318D49B7638361CE52D4FE7A6F5B3999D0E86E3CCC0D65FD5F7A311E84234FFE486CEC2220D887DA84735B231500BB494F4644809B96624D9K" TargetMode="External"/><Relationship Id="rId15" Type="http://schemas.openxmlformats.org/officeDocument/2006/relationships/hyperlink" Target="consultantplus://offline/ref=3BA95E8725D318D49B7638361CE52D4FE7A6F5B399990584E3C8C0D65FD5F7A311E84234FFE486CEC32408807EA84735B231500BB494F4644809B96624D9K" TargetMode="External"/><Relationship Id="rId23" Type="http://schemas.openxmlformats.org/officeDocument/2006/relationships/hyperlink" Target="consultantplus://offline/ref=3BA95E8725D318D49B7638361CE52D4FE7A6F5B3999E0084E5C8C0D65FD5F7A311E84234FFE486CEC2220D897AA84735B231500BB494F4644809B96624D9K" TargetMode="External"/><Relationship Id="rId28" Type="http://schemas.openxmlformats.org/officeDocument/2006/relationships/image" Target="media/image5.wmf"/><Relationship Id="rId36" Type="http://schemas.openxmlformats.org/officeDocument/2006/relationships/hyperlink" Target="consultantplus://offline/ref=2D2E575CF12CFFD3A29C09AD654CC33DC171811694E1C188D7187EC0F266720293E2E2225663AA18211B71A2BF0AA7815699079BE507CC5F91835DAE30D8K" TargetMode="External"/><Relationship Id="rId10" Type="http://schemas.openxmlformats.org/officeDocument/2006/relationships/hyperlink" Target="consultantplus://offline/ref=3BA95E8725D318D49B76263B0A897347E0AEAAB690950CD6BE9FC6810085F1F651A84464BAA183C4967349DD75A3167AF7664309B1882FD7K" TargetMode="External"/><Relationship Id="rId19" Type="http://schemas.openxmlformats.org/officeDocument/2006/relationships/hyperlink" Target="consultantplus://offline/ref=3BA95E8725D318D49B7638361CE52D4FE7A6F5B3999E0084E5C8C0D65FD5F7A311E84234FFE486CEC2220D897AA84735B231500BB494F4644809B96624D9K" TargetMode="External"/><Relationship Id="rId31" Type="http://schemas.openxmlformats.org/officeDocument/2006/relationships/hyperlink" Target="consultantplus://offline/ref=2D2E575CF12CFFD3A29C09AD654CC33DC171811694E1C188D7187EC0F266720293E2E2225663AA18211B71A2BC0AA7815699079BE507CC5F91835DAE30D8K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BA95E8725D318D49B7638361CE52D4FE7A6F5B3999E0084E5C8C0D65FD5F7A311E84234FFE486CEC2220D887DA84735B231500BB494F4644809B96624D9K" TargetMode="External"/><Relationship Id="rId14" Type="http://schemas.openxmlformats.org/officeDocument/2006/relationships/hyperlink" Target="consultantplus://offline/ref=3BA95E8725D318D49B76263B0A897347E0AFABBB9B980CD6BE9FC6810085F1F651A84461BEA4809B9366588578A60D65F47A5F0BB328D8K" TargetMode="External"/><Relationship Id="rId22" Type="http://schemas.openxmlformats.org/officeDocument/2006/relationships/hyperlink" Target="consultantplus://offline/ref=3BA95E8725D318D49B76263B0A897347E0AEAAB690950CD6BE9FC6810085F1F651A84463BBA289C4967349DD75A3167AF7664309B1882FD7K" TargetMode="External"/><Relationship Id="rId27" Type="http://schemas.openxmlformats.org/officeDocument/2006/relationships/image" Target="media/image4.wmf"/><Relationship Id="rId30" Type="http://schemas.openxmlformats.org/officeDocument/2006/relationships/hyperlink" Target="consultantplus://offline/ref=2D2E575CF12CFFD3A29C09AD654CC33DC171811694E1C188D7187EC0F266720293E2E2225663AA18211B71A1BB0AA7815699079BE507CC5F91835DAE30D8K" TargetMode="External"/><Relationship Id="rId35" Type="http://schemas.openxmlformats.org/officeDocument/2006/relationships/hyperlink" Target="consultantplus://offline/ref=2D2E575CF12CFFD3A29C17A073209D35C679DE139DEACDDA8C4F7897AD367457D3A2E4751225A512754A35F6B501F6CE13CE1499E01B3CDFK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6825</Words>
  <Characters>38908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</cp:revision>
  <dcterms:created xsi:type="dcterms:W3CDTF">2022-12-05T10:03:00Z</dcterms:created>
  <dcterms:modified xsi:type="dcterms:W3CDTF">2022-12-05T10:06:00Z</dcterms:modified>
</cp:coreProperties>
</file>