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charts/chart25.xml" ContentType="application/vnd.openxmlformats-officedocument.drawingml.chart+xml"/>
  <Override PartName="/word/theme/themeOverride25.xml" ContentType="application/vnd.openxmlformats-officedocument.themeOverride+xml"/>
  <Override PartName="/word/charts/chart26.xml" ContentType="application/vnd.openxmlformats-officedocument.drawingml.chart+xml"/>
  <Override PartName="/word/theme/themeOverride26.xml" ContentType="application/vnd.openxmlformats-officedocument.themeOverride+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000" w:firstRow="0" w:lastRow="0" w:firstColumn="0" w:lastColumn="0" w:noHBand="0" w:noVBand="0"/>
      </w:tblPr>
      <w:tblGrid>
        <w:gridCol w:w="9781"/>
      </w:tblGrid>
      <w:tr w:rsidR="00296F62" w:rsidRPr="00296F62" w:rsidTr="00296F62">
        <w:trPr>
          <w:trHeight w:val="14706"/>
        </w:trPr>
        <w:tc>
          <w:tcPr>
            <w:tcW w:w="9781" w:type="dxa"/>
          </w:tcPr>
          <w:p w:rsidR="00296F62" w:rsidRPr="00296F62" w:rsidRDefault="00296F62" w:rsidP="00296F62">
            <w:pPr>
              <w:spacing w:after="0" w:line="240" w:lineRule="auto"/>
              <w:contextualSpacing/>
              <w:jc w:val="center"/>
              <w:rPr>
                <w:rFonts w:ascii="Times New Roman" w:hAnsi="Times New Roman" w:cs="Times New Roman"/>
                <w:b/>
                <w:sz w:val="28"/>
                <w:szCs w:val="28"/>
              </w:rPr>
            </w:pPr>
          </w:p>
          <w:p w:rsidR="00296F62" w:rsidRPr="00296F62" w:rsidRDefault="00296F62" w:rsidP="00296F62">
            <w:pPr>
              <w:spacing w:after="0" w:line="240" w:lineRule="auto"/>
              <w:contextualSpacing/>
              <w:jc w:val="center"/>
              <w:rPr>
                <w:rFonts w:ascii="Times New Roman" w:hAnsi="Times New Roman" w:cs="Times New Roman"/>
                <w:b/>
                <w:sz w:val="28"/>
                <w:szCs w:val="28"/>
              </w:rPr>
            </w:pPr>
          </w:p>
          <w:p w:rsidR="00296F62" w:rsidRPr="00296F62" w:rsidRDefault="00296F62" w:rsidP="00296F62">
            <w:pPr>
              <w:spacing w:after="0" w:line="240" w:lineRule="auto"/>
              <w:contextualSpacing/>
              <w:jc w:val="center"/>
              <w:rPr>
                <w:rFonts w:ascii="Times New Roman" w:hAnsi="Times New Roman" w:cs="Times New Roman"/>
                <w:b/>
                <w:sz w:val="28"/>
                <w:szCs w:val="28"/>
              </w:rPr>
            </w:pPr>
          </w:p>
          <w:p w:rsidR="00296F62" w:rsidRPr="00296F62" w:rsidRDefault="00296F62" w:rsidP="00296F62">
            <w:pPr>
              <w:spacing w:after="0" w:line="240" w:lineRule="auto"/>
              <w:contextualSpacing/>
              <w:jc w:val="center"/>
              <w:rPr>
                <w:rFonts w:ascii="Times New Roman" w:hAnsi="Times New Roman" w:cs="Times New Roman"/>
                <w:b/>
                <w:sz w:val="28"/>
                <w:szCs w:val="28"/>
              </w:rPr>
            </w:pPr>
            <w:r w:rsidRPr="00296F62">
              <w:rPr>
                <w:rFonts w:ascii="Times New Roman" w:hAnsi="Times New Roman" w:cs="Times New Roman"/>
                <w:b/>
                <w:noProof/>
                <w:sz w:val="52"/>
                <w:szCs w:val="52"/>
                <w:lang w:eastAsia="ru-RU"/>
              </w:rPr>
              <w:drawing>
                <wp:inline distT="0" distB="0" distL="0" distR="0" wp14:anchorId="357230B3" wp14:editId="78C32661">
                  <wp:extent cx="1743075" cy="1743075"/>
                  <wp:effectExtent l="0" t="0" r="9525" b="9525"/>
                  <wp:docPr id="3" name="Рисунок 3" descr="удму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удмур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a:ln>
                            <a:noFill/>
                          </a:ln>
                        </pic:spPr>
                      </pic:pic>
                    </a:graphicData>
                  </a:graphic>
                </wp:inline>
              </w:drawing>
            </w:r>
          </w:p>
          <w:p w:rsidR="00296F62" w:rsidRPr="00296F62" w:rsidRDefault="00296F62" w:rsidP="00296F62">
            <w:pPr>
              <w:spacing w:after="0" w:line="240" w:lineRule="auto"/>
              <w:contextualSpacing/>
              <w:jc w:val="center"/>
              <w:rPr>
                <w:rFonts w:ascii="Times New Roman" w:hAnsi="Times New Roman" w:cs="Times New Roman"/>
                <w:b/>
                <w:sz w:val="28"/>
                <w:szCs w:val="28"/>
              </w:rPr>
            </w:pPr>
          </w:p>
          <w:p w:rsidR="00296F62" w:rsidRPr="00296F62" w:rsidRDefault="00296F62" w:rsidP="00296F62">
            <w:pPr>
              <w:spacing w:after="0" w:line="240" w:lineRule="auto"/>
              <w:contextualSpacing/>
              <w:jc w:val="center"/>
              <w:rPr>
                <w:rFonts w:ascii="Times New Roman" w:hAnsi="Times New Roman" w:cs="Times New Roman"/>
                <w:b/>
                <w:sz w:val="28"/>
                <w:szCs w:val="28"/>
              </w:rPr>
            </w:pPr>
          </w:p>
          <w:p w:rsidR="00296F62" w:rsidRPr="00296F62" w:rsidRDefault="00296F62" w:rsidP="00296F62">
            <w:pPr>
              <w:spacing w:after="0" w:line="240" w:lineRule="auto"/>
              <w:contextualSpacing/>
              <w:jc w:val="center"/>
              <w:rPr>
                <w:rFonts w:ascii="Times New Roman" w:hAnsi="Times New Roman" w:cs="Times New Roman"/>
                <w:b/>
                <w:sz w:val="28"/>
                <w:szCs w:val="28"/>
              </w:rPr>
            </w:pPr>
          </w:p>
          <w:p w:rsidR="00296F62" w:rsidRPr="00296F62" w:rsidRDefault="00296F62" w:rsidP="00296F62">
            <w:pPr>
              <w:spacing w:after="0" w:line="240" w:lineRule="auto"/>
              <w:contextualSpacing/>
              <w:jc w:val="center"/>
              <w:rPr>
                <w:rFonts w:ascii="Times New Roman" w:hAnsi="Times New Roman" w:cs="Times New Roman"/>
                <w:b/>
                <w:sz w:val="28"/>
                <w:szCs w:val="28"/>
              </w:rPr>
            </w:pPr>
          </w:p>
          <w:p w:rsidR="00296F62" w:rsidRPr="00296F62" w:rsidRDefault="00296F62" w:rsidP="00296F62">
            <w:pPr>
              <w:spacing w:after="0" w:line="240" w:lineRule="auto"/>
              <w:contextualSpacing/>
              <w:jc w:val="center"/>
              <w:rPr>
                <w:rFonts w:ascii="Times New Roman" w:hAnsi="Times New Roman" w:cs="Times New Roman"/>
                <w:b/>
                <w:sz w:val="52"/>
                <w:szCs w:val="52"/>
              </w:rPr>
            </w:pPr>
            <w:r w:rsidRPr="00296F62">
              <w:rPr>
                <w:rFonts w:ascii="Times New Roman" w:hAnsi="Times New Roman" w:cs="Times New Roman"/>
                <w:b/>
                <w:sz w:val="52"/>
                <w:szCs w:val="52"/>
              </w:rPr>
              <w:t xml:space="preserve">ДОКЛАД </w:t>
            </w:r>
          </w:p>
          <w:p w:rsidR="00296F62" w:rsidRPr="00296F62" w:rsidRDefault="00296F62" w:rsidP="00296F62">
            <w:pPr>
              <w:spacing w:after="0" w:line="240" w:lineRule="auto"/>
              <w:contextualSpacing/>
              <w:jc w:val="center"/>
              <w:rPr>
                <w:rFonts w:ascii="Times New Roman" w:hAnsi="Times New Roman" w:cs="Times New Roman"/>
                <w:b/>
                <w:sz w:val="52"/>
                <w:szCs w:val="52"/>
              </w:rPr>
            </w:pPr>
            <w:r w:rsidRPr="00296F62">
              <w:rPr>
                <w:rFonts w:ascii="Times New Roman" w:hAnsi="Times New Roman" w:cs="Times New Roman"/>
                <w:b/>
                <w:sz w:val="52"/>
                <w:szCs w:val="52"/>
              </w:rPr>
              <w:t xml:space="preserve">о состоянии и развитии </w:t>
            </w:r>
          </w:p>
          <w:p w:rsidR="00296F62" w:rsidRPr="00296F62" w:rsidRDefault="00296F62" w:rsidP="00296F62">
            <w:pPr>
              <w:spacing w:after="0" w:line="240" w:lineRule="auto"/>
              <w:contextualSpacing/>
              <w:jc w:val="center"/>
              <w:rPr>
                <w:rFonts w:ascii="Times New Roman" w:hAnsi="Times New Roman" w:cs="Times New Roman"/>
                <w:b/>
                <w:sz w:val="52"/>
                <w:szCs w:val="52"/>
              </w:rPr>
            </w:pPr>
            <w:r w:rsidRPr="00296F62">
              <w:rPr>
                <w:rFonts w:ascii="Times New Roman" w:hAnsi="Times New Roman" w:cs="Times New Roman"/>
                <w:b/>
                <w:sz w:val="52"/>
                <w:szCs w:val="52"/>
              </w:rPr>
              <w:t xml:space="preserve">конкуренции на товарных рынках </w:t>
            </w:r>
          </w:p>
          <w:p w:rsidR="00296F62" w:rsidRPr="00296F62" w:rsidRDefault="00296F62" w:rsidP="00296F62">
            <w:pPr>
              <w:spacing w:after="0" w:line="240" w:lineRule="auto"/>
              <w:contextualSpacing/>
              <w:jc w:val="center"/>
              <w:rPr>
                <w:rFonts w:ascii="Times New Roman" w:hAnsi="Times New Roman" w:cs="Times New Roman"/>
                <w:b/>
                <w:sz w:val="52"/>
                <w:szCs w:val="52"/>
              </w:rPr>
            </w:pPr>
            <w:r w:rsidRPr="00296F62">
              <w:rPr>
                <w:rFonts w:ascii="Times New Roman" w:hAnsi="Times New Roman" w:cs="Times New Roman"/>
                <w:b/>
                <w:sz w:val="52"/>
                <w:szCs w:val="52"/>
              </w:rPr>
              <w:t>Удмуртской Республики</w:t>
            </w:r>
          </w:p>
          <w:p w:rsidR="00296F62" w:rsidRPr="00296F62" w:rsidRDefault="00296F62" w:rsidP="00296F62">
            <w:pPr>
              <w:spacing w:after="0" w:line="240" w:lineRule="auto"/>
              <w:contextualSpacing/>
              <w:jc w:val="center"/>
              <w:rPr>
                <w:rFonts w:ascii="Times New Roman" w:hAnsi="Times New Roman" w:cs="Times New Roman"/>
                <w:b/>
                <w:sz w:val="52"/>
                <w:szCs w:val="52"/>
              </w:rPr>
            </w:pPr>
            <w:r w:rsidRPr="00296F62">
              <w:rPr>
                <w:rFonts w:ascii="Times New Roman" w:hAnsi="Times New Roman" w:cs="Times New Roman"/>
                <w:b/>
                <w:sz w:val="52"/>
                <w:szCs w:val="52"/>
              </w:rPr>
              <w:t>в 2019 году</w:t>
            </w:r>
          </w:p>
          <w:p w:rsidR="00296F62" w:rsidRPr="00296F62" w:rsidRDefault="00296F62" w:rsidP="00296F62">
            <w:pPr>
              <w:spacing w:after="0" w:line="240" w:lineRule="auto"/>
              <w:contextualSpacing/>
              <w:jc w:val="center"/>
              <w:rPr>
                <w:rFonts w:ascii="Times New Roman" w:hAnsi="Times New Roman" w:cs="Times New Roman"/>
                <w:b/>
                <w:sz w:val="52"/>
                <w:szCs w:val="52"/>
              </w:rPr>
            </w:pPr>
          </w:p>
          <w:p w:rsidR="00296F62" w:rsidRPr="00296F62" w:rsidRDefault="00296F62" w:rsidP="00296F62">
            <w:pPr>
              <w:spacing w:after="0" w:line="240" w:lineRule="auto"/>
              <w:contextualSpacing/>
              <w:jc w:val="center"/>
              <w:rPr>
                <w:rFonts w:ascii="Times New Roman" w:hAnsi="Times New Roman" w:cs="Times New Roman"/>
                <w:b/>
                <w:sz w:val="28"/>
                <w:szCs w:val="28"/>
              </w:rPr>
            </w:pPr>
            <w:proofErr w:type="gramStart"/>
            <w:r w:rsidRPr="00296F62">
              <w:rPr>
                <w:rFonts w:ascii="Times New Roman" w:hAnsi="Times New Roman" w:cs="Times New Roman"/>
                <w:b/>
                <w:sz w:val="28"/>
                <w:szCs w:val="28"/>
              </w:rPr>
              <w:t>(утвержден решением Совета по инвестиционной деятельности и конкурентной политике в Удмуртской Республике</w:t>
            </w:r>
            <w:proofErr w:type="gramEnd"/>
          </w:p>
          <w:p w:rsidR="00296F62" w:rsidRPr="00296F62" w:rsidRDefault="00296F62" w:rsidP="00296F62">
            <w:pPr>
              <w:spacing w:after="0" w:line="240" w:lineRule="auto"/>
              <w:contextualSpacing/>
              <w:jc w:val="center"/>
              <w:rPr>
                <w:rFonts w:ascii="Times New Roman" w:hAnsi="Times New Roman" w:cs="Times New Roman"/>
                <w:b/>
                <w:sz w:val="28"/>
                <w:szCs w:val="28"/>
              </w:rPr>
            </w:pPr>
            <w:r w:rsidRPr="00296F62">
              <w:rPr>
                <w:rFonts w:ascii="Times New Roman" w:hAnsi="Times New Roman" w:cs="Times New Roman"/>
                <w:b/>
                <w:sz w:val="28"/>
                <w:szCs w:val="28"/>
              </w:rPr>
              <w:t>от  5 марта 2020 года)</w:t>
            </w:r>
          </w:p>
          <w:p w:rsidR="00296F62" w:rsidRPr="00296F62" w:rsidRDefault="00296F62" w:rsidP="00296F62">
            <w:pPr>
              <w:spacing w:after="0" w:line="240" w:lineRule="auto"/>
              <w:contextualSpacing/>
              <w:jc w:val="center"/>
              <w:rPr>
                <w:rFonts w:ascii="Times New Roman" w:hAnsi="Times New Roman" w:cs="Times New Roman"/>
                <w:b/>
                <w:sz w:val="28"/>
                <w:szCs w:val="28"/>
              </w:rPr>
            </w:pPr>
          </w:p>
          <w:p w:rsidR="00296F62" w:rsidRPr="00296F62" w:rsidRDefault="00296F62" w:rsidP="00296F62">
            <w:pPr>
              <w:spacing w:after="0" w:line="240" w:lineRule="auto"/>
              <w:contextualSpacing/>
              <w:jc w:val="center"/>
              <w:rPr>
                <w:rFonts w:ascii="Times New Roman" w:hAnsi="Times New Roman" w:cs="Times New Roman"/>
                <w:b/>
                <w:sz w:val="52"/>
                <w:szCs w:val="52"/>
              </w:rPr>
            </w:pPr>
          </w:p>
          <w:p w:rsidR="00296F62" w:rsidRPr="00296F62" w:rsidRDefault="00296F62" w:rsidP="00296F62">
            <w:pPr>
              <w:spacing w:after="0" w:line="240" w:lineRule="auto"/>
              <w:contextualSpacing/>
              <w:jc w:val="center"/>
              <w:rPr>
                <w:rFonts w:ascii="Times New Roman" w:hAnsi="Times New Roman" w:cs="Times New Roman"/>
                <w:b/>
                <w:sz w:val="52"/>
                <w:szCs w:val="52"/>
              </w:rPr>
            </w:pPr>
          </w:p>
          <w:p w:rsidR="00296F62" w:rsidRPr="00296F62" w:rsidRDefault="00296F62" w:rsidP="00296F62">
            <w:pPr>
              <w:spacing w:after="0" w:line="240" w:lineRule="auto"/>
              <w:contextualSpacing/>
              <w:jc w:val="center"/>
              <w:rPr>
                <w:rFonts w:ascii="Times New Roman" w:hAnsi="Times New Roman" w:cs="Times New Roman"/>
                <w:b/>
                <w:sz w:val="52"/>
                <w:szCs w:val="52"/>
              </w:rPr>
            </w:pPr>
          </w:p>
          <w:p w:rsidR="00296F62" w:rsidRPr="00296F62" w:rsidRDefault="00296F62" w:rsidP="00296F62">
            <w:pPr>
              <w:spacing w:after="0" w:line="240" w:lineRule="auto"/>
              <w:contextualSpacing/>
              <w:jc w:val="center"/>
              <w:rPr>
                <w:rFonts w:ascii="Times New Roman" w:hAnsi="Times New Roman" w:cs="Times New Roman"/>
                <w:b/>
                <w:sz w:val="52"/>
                <w:szCs w:val="52"/>
              </w:rPr>
            </w:pPr>
          </w:p>
          <w:p w:rsidR="00296F62" w:rsidRPr="00296F62" w:rsidRDefault="00296F62" w:rsidP="00296F62">
            <w:pPr>
              <w:spacing w:after="0" w:line="240" w:lineRule="auto"/>
              <w:contextualSpacing/>
              <w:jc w:val="center"/>
              <w:rPr>
                <w:rFonts w:ascii="Times New Roman" w:hAnsi="Times New Roman" w:cs="Times New Roman"/>
                <w:b/>
                <w:sz w:val="52"/>
                <w:szCs w:val="52"/>
              </w:rPr>
            </w:pPr>
          </w:p>
          <w:p w:rsidR="00296F62" w:rsidRPr="00296F62" w:rsidRDefault="00296F62" w:rsidP="00296F62">
            <w:pPr>
              <w:spacing w:after="0" w:line="240" w:lineRule="auto"/>
              <w:contextualSpacing/>
              <w:jc w:val="center"/>
              <w:rPr>
                <w:rFonts w:ascii="Times New Roman" w:hAnsi="Times New Roman" w:cs="Times New Roman"/>
                <w:sz w:val="28"/>
                <w:szCs w:val="28"/>
              </w:rPr>
            </w:pPr>
            <w:r w:rsidRPr="00296F62">
              <w:rPr>
                <w:rFonts w:ascii="Times New Roman" w:hAnsi="Times New Roman" w:cs="Times New Roman"/>
                <w:sz w:val="28"/>
                <w:szCs w:val="28"/>
              </w:rPr>
              <w:t>Ижевск</w:t>
            </w:r>
          </w:p>
          <w:p w:rsidR="00296F62" w:rsidRPr="00296F62" w:rsidRDefault="00296F62" w:rsidP="00296F62">
            <w:pPr>
              <w:spacing w:after="0" w:line="240" w:lineRule="auto"/>
              <w:contextualSpacing/>
              <w:jc w:val="center"/>
              <w:rPr>
                <w:rFonts w:ascii="Times New Roman" w:hAnsi="Times New Roman" w:cs="Times New Roman"/>
                <w:i/>
              </w:rPr>
            </w:pPr>
            <w:r w:rsidRPr="00296F62">
              <w:rPr>
                <w:rFonts w:ascii="Times New Roman" w:hAnsi="Times New Roman" w:cs="Times New Roman"/>
                <w:sz w:val="28"/>
                <w:szCs w:val="28"/>
              </w:rPr>
              <w:t>2020</w:t>
            </w:r>
          </w:p>
        </w:tc>
      </w:tr>
    </w:tbl>
    <w:p w:rsidR="004D5459" w:rsidRDefault="004D5459" w:rsidP="00296F62">
      <w:pPr>
        <w:widowControl w:val="0"/>
        <w:autoSpaceDE w:val="0"/>
        <w:autoSpaceDN w:val="0"/>
        <w:adjustRightInd w:val="0"/>
        <w:spacing w:after="0" w:line="240" w:lineRule="auto"/>
        <w:jc w:val="center"/>
        <w:outlineLvl w:val="0"/>
        <w:rPr>
          <w:rFonts w:ascii="Times New Roman" w:eastAsia="Calibri" w:hAnsi="Times New Roman" w:cs="Times New Roman"/>
          <w:b/>
          <w:bCs/>
          <w:color w:val="000000"/>
          <w:sz w:val="26"/>
          <w:szCs w:val="26"/>
        </w:rPr>
        <w:sectPr w:rsidR="004D5459" w:rsidSect="00A17725">
          <w:headerReference w:type="default" r:id="rId10"/>
          <w:pgSz w:w="11906" w:h="16838"/>
          <w:pgMar w:top="1134" w:right="566" w:bottom="1134" w:left="1701" w:header="708" w:footer="708" w:gutter="0"/>
          <w:cols w:space="708"/>
          <w:titlePg/>
          <w:docGrid w:linePitch="360"/>
        </w:sectPr>
      </w:pPr>
      <w:bookmarkStart w:id="0" w:name="_Toc2778116"/>
    </w:p>
    <w:sdt>
      <w:sdtPr>
        <w:rPr>
          <w:rFonts w:asciiTheme="minorHAnsi" w:eastAsiaTheme="minorHAnsi" w:hAnsiTheme="minorHAnsi" w:cstheme="minorBidi"/>
          <w:b w:val="0"/>
          <w:color w:val="auto"/>
          <w:sz w:val="22"/>
          <w:szCs w:val="22"/>
          <w:lang w:eastAsia="en-US"/>
        </w:rPr>
        <w:id w:val="-414865100"/>
        <w:docPartObj>
          <w:docPartGallery w:val="Table of Contents"/>
          <w:docPartUnique/>
        </w:docPartObj>
      </w:sdtPr>
      <w:sdtEndPr>
        <w:rPr>
          <w:rFonts w:ascii="Times New Roman" w:hAnsi="Times New Roman"/>
          <w:bCs/>
          <w:sz w:val="26"/>
          <w:szCs w:val="26"/>
        </w:rPr>
      </w:sdtEndPr>
      <w:sdtContent>
        <w:p w:rsidR="00B80F85" w:rsidRDefault="00B80F85" w:rsidP="00B80F85">
          <w:pPr>
            <w:pStyle w:val="af7"/>
            <w:jc w:val="center"/>
            <w:rPr>
              <w:rFonts w:ascii="Times New Roman" w:hAnsi="Times New Roman"/>
              <w:color w:val="auto"/>
              <w:sz w:val="26"/>
              <w:szCs w:val="26"/>
            </w:rPr>
          </w:pPr>
          <w:r w:rsidRPr="00B80F85">
            <w:rPr>
              <w:rFonts w:ascii="Times New Roman" w:hAnsi="Times New Roman"/>
              <w:color w:val="auto"/>
              <w:sz w:val="26"/>
              <w:szCs w:val="26"/>
            </w:rPr>
            <w:t>ОГЛАВЛЕНИЕ</w:t>
          </w:r>
        </w:p>
        <w:p w:rsidR="00B80F85" w:rsidRPr="00B80F85" w:rsidRDefault="00B80F85" w:rsidP="00B80F85">
          <w:pPr>
            <w:rPr>
              <w:lang w:eastAsia="ru-RU"/>
            </w:rPr>
          </w:pPr>
        </w:p>
        <w:p w:rsidR="00B80F85" w:rsidRPr="00B80F85" w:rsidRDefault="00B80F85">
          <w:pPr>
            <w:pStyle w:val="18"/>
            <w:tabs>
              <w:tab w:val="right" w:leader="dot" w:pos="9629"/>
            </w:tabs>
            <w:rPr>
              <w:rFonts w:ascii="Times New Roman" w:hAnsi="Times New Roman" w:cs="Times New Roman"/>
              <w:noProof/>
              <w:sz w:val="26"/>
              <w:szCs w:val="26"/>
            </w:rPr>
          </w:pPr>
          <w:r w:rsidRPr="00B80F85">
            <w:rPr>
              <w:rFonts w:ascii="Times New Roman" w:hAnsi="Times New Roman" w:cs="Times New Roman"/>
              <w:sz w:val="26"/>
              <w:szCs w:val="26"/>
            </w:rPr>
            <w:fldChar w:fldCharType="begin"/>
          </w:r>
          <w:r w:rsidRPr="00B80F85">
            <w:rPr>
              <w:rFonts w:ascii="Times New Roman" w:hAnsi="Times New Roman" w:cs="Times New Roman"/>
              <w:sz w:val="26"/>
              <w:szCs w:val="26"/>
            </w:rPr>
            <w:instrText xml:space="preserve"> TOC \o "1-4" \h \z \u </w:instrText>
          </w:r>
          <w:r w:rsidRPr="00B80F85">
            <w:rPr>
              <w:rFonts w:ascii="Times New Roman" w:hAnsi="Times New Roman" w:cs="Times New Roman"/>
              <w:sz w:val="26"/>
              <w:szCs w:val="26"/>
            </w:rPr>
            <w:fldChar w:fldCharType="separate"/>
          </w:r>
          <w:hyperlink w:anchor="_Toc34039316" w:history="1">
            <w:r w:rsidRPr="00B80F85">
              <w:rPr>
                <w:rStyle w:val="a7"/>
                <w:rFonts w:ascii="Times New Roman" w:hAnsi="Times New Roman" w:cs="Times New Roman"/>
                <w:noProof/>
                <w:sz w:val="26"/>
                <w:szCs w:val="26"/>
              </w:rPr>
              <w:t>РАЗДЕЛ 1. СВЕДЕНИЯ О ВНЕДРЕНИИ В УДМУРТСКОЙ РЕСПУБЛИКЕ СТАНДАРТА РАЗВИТИЯ КОНКУРЕНЦИИ</w:t>
            </w:r>
            <w:r w:rsidRPr="00B80F85">
              <w:rPr>
                <w:rFonts w:ascii="Times New Roman" w:hAnsi="Times New Roman" w:cs="Times New Roman"/>
                <w:noProof/>
                <w:webHidden/>
                <w:sz w:val="26"/>
                <w:szCs w:val="26"/>
              </w:rPr>
              <w:tab/>
            </w:r>
            <w:r w:rsidRPr="00B80F85">
              <w:rPr>
                <w:rFonts w:ascii="Times New Roman" w:hAnsi="Times New Roman" w:cs="Times New Roman"/>
                <w:noProof/>
                <w:webHidden/>
                <w:sz w:val="26"/>
                <w:szCs w:val="26"/>
              </w:rPr>
              <w:fldChar w:fldCharType="begin"/>
            </w:r>
            <w:r w:rsidRPr="00B80F85">
              <w:rPr>
                <w:rFonts w:ascii="Times New Roman" w:hAnsi="Times New Roman" w:cs="Times New Roman"/>
                <w:noProof/>
                <w:webHidden/>
                <w:sz w:val="26"/>
                <w:szCs w:val="26"/>
              </w:rPr>
              <w:instrText xml:space="preserve"> PAGEREF _Toc34039316 \h </w:instrText>
            </w:r>
            <w:r w:rsidRPr="00B80F85">
              <w:rPr>
                <w:rFonts w:ascii="Times New Roman" w:hAnsi="Times New Roman" w:cs="Times New Roman"/>
                <w:noProof/>
                <w:webHidden/>
                <w:sz w:val="26"/>
                <w:szCs w:val="26"/>
              </w:rPr>
            </w:r>
            <w:r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6</w:t>
            </w:r>
            <w:r w:rsidRPr="00B80F85">
              <w:rPr>
                <w:rFonts w:ascii="Times New Roman" w:hAnsi="Times New Roman" w:cs="Times New Roman"/>
                <w:noProof/>
                <w:webHidden/>
                <w:sz w:val="26"/>
                <w:szCs w:val="26"/>
              </w:rPr>
              <w:fldChar w:fldCharType="end"/>
            </w:r>
          </w:hyperlink>
        </w:p>
        <w:p w:rsidR="00B80F85" w:rsidRPr="00B80F85" w:rsidRDefault="00314CAF">
          <w:pPr>
            <w:pStyle w:val="21"/>
            <w:tabs>
              <w:tab w:val="right" w:leader="dot" w:pos="9629"/>
            </w:tabs>
            <w:rPr>
              <w:rFonts w:ascii="Times New Roman" w:hAnsi="Times New Roman" w:cs="Times New Roman"/>
              <w:noProof/>
              <w:sz w:val="26"/>
              <w:szCs w:val="26"/>
            </w:rPr>
          </w:pPr>
          <w:hyperlink w:anchor="_Toc34039317" w:history="1">
            <w:r w:rsidR="00B80F85" w:rsidRPr="00B80F85">
              <w:rPr>
                <w:rStyle w:val="a7"/>
                <w:rFonts w:ascii="Times New Roman" w:hAnsi="Times New Roman" w:cs="Times New Roman"/>
                <w:noProof/>
                <w:sz w:val="26"/>
                <w:szCs w:val="26"/>
              </w:rPr>
              <w:t>1.1. Решение высшего должностного лица Удмуртской Республики о внедрении стандарта развития конкуренции в Удмуртской Республике</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_Toc34039317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6</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21"/>
            <w:tabs>
              <w:tab w:val="right" w:leader="dot" w:pos="9629"/>
            </w:tabs>
            <w:rPr>
              <w:rFonts w:ascii="Times New Roman" w:hAnsi="Times New Roman" w:cs="Times New Roman"/>
              <w:noProof/>
              <w:sz w:val="26"/>
              <w:szCs w:val="26"/>
            </w:rPr>
          </w:pPr>
          <w:hyperlink w:anchor="_Toc34039318" w:history="1">
            <w:r w:rsidR="00B80F85" w:rsidRPr="00B80F85">
              <w:rPr>
                <w:rStyle w:val="a7"/>
                <w:rFonts w:ascii="Times New Roman" w:hAnsi="Times New Roman" w:cs="Times New Roman"/>
                <w:noProof/>
                <w:sz w:val="26"/>
                <w:szCs w:val="26"/>
              </w:rPr>
              <w:t>1.2. Информация о реализации проектного подхода при внедрении</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_Toc34039318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6</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21"/>
            <w:tabs>
              <w:tab w:val="right" w:leader="dot" w:pos="9629"/>
            </w:tabs>
            <w:rPr>
              <w:rFonts w:ascii="Times New Roman" w:hAnsi="Times New Roman" w:cs="Times New Roman"/>
              <w:noProof/>
              <w:sz w:val="26"/>
              <w:szCs w:val="26"/>
            </w:rPr>
          </w:pPr>
          <w:hyperlink w:anchor="_Toc34039319" w:history="1">
            <w:r w:rsidR="00B80F85" w:rsidRPr="00B80F85">
              <w:rPr>
                <w:rStyle w:val="a7"/>
                <w:rFonts w:ascii="Times New Roman" w:hAnsi="Times New Roman" w:cs="Times New Roman"/>
                <w:noProof/>
                <w:sz w:val="26"/>
                <w:szCs w:val="26"/>
              </w:rPr>
              <w:t>Стандарта развития конкуренции в Удмуртской Республике</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_Toc34039319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6</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21"/>
            <w:tabs>
              <w:tab w:val="right" w:leader="dot" w:pos="9629"/>
            </w:tabs>
            <w:rPr>
              <w:rFonts w:ascii="Times New Roman" w:hAnsi="Times New Roman" w:cs="Times New Roman"/>
              <w:noProof/>
              <w:sz w:val="26"/>
              <w:szCs w:val="26"/>
            </w:rPr>
          </w:pPr>
          <w:hyperlink w:anchor="_Toc34039320" w:history="1">
            <w:r w:rsidR="00B80F85" w:rsidRPr="00B80F85">
              <w:rPr>
                <w:rStyle w:val="a7"/>
                <w:rFonts w:ascii="Times New Roman" w:hAnsi="Times New Roman" w:cs="Times New Roman"/>
                <w:noProof/>
                <w:sz w:val="26"/>
                <w:szCs w:val="26"/>
              </w:rPr>
              <w:t>1.3. Сведения об источниках финансовых средств, используемых для достижения целей Стандарта развития конкуренции в Удмуртской Республике</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_Toc34039320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7</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21"/>
            <w:tabs>
              <w:tab w:val="right" w:leader="dot" w:pos="9629"/>
            </w:tabs>
            <w:rPr>
              <w:rFonts w:ascii="Times New Roman" w:hAnsi="Times New Roman" w:cs="Times New Roman"/>
              <w:noProof/>
              <w:sz w:val="26"/>
              <w:szCs w:val="26"/>
            </w:rPr>
          </w:pPr>
          <w:hyperlink w:anchor="_Toc34039321" w:history="1">
            <w:r w:rsidR="00B80F85" w:rsidRPr="00B80F85">
              <w:rPr>
                <w:rStyle w:val="a7"/>
                <w:rFonts w:ascii="Times New Roman" w:hAnsi="Times New Roman" w:cs="Times New Roman"/>
                <w:noProof/>
                <w:sz w:val="26"/>
                <w:szCs w:val="26"/>
              </w:rPr>
              <w:t>1.4. Информация об учете результатов работы органов исполнительной власти и органов местного самоуправления Удмуртской Республики по внедрению Стандарта и реализации плана мероприятий («дорожной карты») по содействию развитию конкуренции при принятии решений о поощрении руководителей органов исполнительной власти и органов местного самоуправления Удмуртской Республики.</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_Toc34039321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9</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21"/>
            <w:tabs>
              <w:tab w:val="right" w:leader="dot" w:pos="9629"/>
            </w:tabs>
            <w:rPr>
              <w:rFonts w:ascii="Times New Roman" w:hAnsi="Times New Roman" w:cs="Times New Roman"/>
              <w:noProof/>
              <w:sz w:val="26"/>
              <w:szCs w:val="26"/>
            </w:rPr>
          </w:pPr>
          <w:hyperlink w:anchor="_Toc34039322" w:history="1">
            <w:r w:rsidR="00B80F85" w:rsidRPr="00B80F85">
              <w:rPr>
                <w:rStyle w:val="a7"/>
                <w:rFonts w:ascii="Times New Roman" w:hAnsi="Times New Roman" w:cs="Times New Roman"/>
                <w:noProof/>
                <w:sz w:val="26"/>
                <w:szCs w:val="26"/>
              </w:rPr>
              <w:t>1.5. Информация об определенных в органах исполнительной власти Удмуртской Республики должностных лицах, ответственных за координацию вопросов содействия развитию конкуренции, а также структурных подразделений, ответственных за разработку и реализацию планов мероприятий («дорожных карт») по содействию развитию конкуренции в подведомственной сфере деятельности</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_Toc34039322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10</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18"/>
            <w:tabs>
              <w:tab w:val="right" w:leader="dot" w:pos="9629"/>
            </w:tabs>
            <w:rPr>
              <w:rFonts w:ascii="Times New Roman" w:hAnsi="Times New Roman" w:cs="Times New Roman"/>
              <w:noProof/>
              <w:sz w:val="26"/>
              <w:szCs w:val="26"/>
            </w:rPr>
          </w:pPr>
          <w:hyperlink w:anchor="_Toc34039323" w:history="1">
            <w:r w:rsidR="00B80F85" w:rsidRPr="00B80F85">
              <w:rPr>
                <w:rStyle w:val="a7"/>
                <w:rFonts w:ascii="Times New Roman" w:hAnsi="Times New Roman" w:cs="Times New Roman"/>
                <w:noProof/>
                <w:sz w:val="26"/>
                <w:szCs w:val="26"/>
              </w:rPr>
              <w:t>РАЗДЕЛ 2. СВЕДЕНИЯ О РЕАЛИЗАЦИИ СОСТАВЛЯЮЩИХ СТАНДАРТА</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_Toc34039323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12</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21"/>
            <w:tabs>
              <w:tab w:val="left" w:pos="880"/>
              <w:tab w:val="right" w:leader="dot" w:pos="9629"/>
            </w:tabs>
            <w:rPr>
              <w:rFonts w:ascii="Times New Roman" w:hAnsi="Times New Roman" w:cs="Times New Roman"/>
              <w:noProof/>
              <w:sz w:val="26"/>
              <w:szCs w:val="26"/>
            </w:rPr>
          </w:pPr>
          <w:hyperlink w:anchor="_Toc34039324" w:history="1">
            <w:r w:rsidR="00B80F85" w:rsidRPr="00B80F85">
              <w:rPr>
                <w:rStyle w:val="a7"/>
                <w:rFonts w:ascii="Times New Roman" w:hAnsi="Times New Roman" w:cs="Times New Roman"/>
                <w:noProof/>
                <w:sz w:val="26"/>
                <w:szCs w:val="26"/>
              </w:rPr>
              <w:t>2.1.</w:t>
            </w:r>
            <w:r w:rsidR="00B80F85" w:rsidRPr="00B80F85">
              <w:rPr>
                <w:rFonts w:ascii="Times New Roman" w:hAnsi="Times New Roman" w:cs="Times New Roman"/>
                <w:noProof/>
                <w:sz w:val="26"/>
                <w:szCs w:val="26"/>
              </w:rPr>
              <w:tab/>
            </w:r>
            <w:r w:rsidR="00B80F85" w:rsidRPr="00B80F85">
              <w:rPr>
                <w:rStyle w:val="a7"/>
                <w:rFonts w:ascii="Times New Roman" w:hAnsi="Times New Roman" w:cs="Times New Roman"/>
                <w:noProof/>
                <w:sz w:val="26"/>
                <w:szCs w:val="26"/>
              </w:rPr>
              <w:t>Сведения о заключенных соглашениях (меморандумах) по внедрению Стандарта между органами исполнительной власти Удмуртской Республики и органами местного самоуправления</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_Toc34039324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12</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21"/>
            <w:tabs>
              <w:tab w:val="right" w:leader="dot" w:pos="9629"/>
            </w:tabs>
            <w:rPr>
              <w:rFonts w:ascii="Times New Roman" w:hAnsi="Times New Roman" w:cs="Times New Roman"/>
              <w:noProof/>
              <w:sz w:val="26"/>
              <w:szCs w:val="26"/>
            </w:rPr>
          </w:pPr>
          <w:hyperlink w:anchor="_Toc34039325" w:history="1">
            <w:r w:rsidR="00B80F85" w:rsidRPr="00B80F85">
              <w:rPr>
                <w:rStyle w:val="a7"/>
                <w:rFonts w:ascii="Times New Roman" w:hAnsi="Times New Roman" w:cs="Times New Roman"/>
                <w:noProof/>
                <w:sz w:val="26"/>
                <w:szCs w:val="26"/>
              </w:rPr>
              <w:t>2.2. Определение органа исполнительной власти Удмуртской Республики, уполномоченного содействовать развитию конкуренции в Удмуртской Республике в соответствии со Стандартом</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_Toc34039325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14</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21"/>
            <w:tabs>
              <w:tab w:val="right" w:leader="dot" w:pos="9629"/>
            </w:tabs>
            <w:rPr>
              <w:rFonts w:ascii="Times New Roman" w:hAnsi="Times New Roman" w:cs="Times New Roman"/>
              <w:noProof/>
              <w:sz w:val="26"/>
              <w:szCs w:val="26"/>
            </w:rPr>
          </w:pPr>
          <w:hyperlink w:anchor="_Toc34039326" w:history="1">
            <w:r w:rsidR="00B80F85" w:rsidRPr="00B80F85">
              <w:rPr>
                <w:rStyle w:val="a7"/>
                <w:rFonts w:ascii="Times New Roman" w:hAnsi="Times New Roman" w:cs="Times New Roman"/>
                <w:noProof/>
                <w:sz w:val="26"/>
                <w:szCs w:val="26"/>
              </w:rPr>
              <w:t>2.3. Результаты ежегодного мониторинга состояния и развития конкуренции на товарных рынках Удмуртской Республики</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_Toc34039326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15</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31"/>
            <w:tabs>
              <w:tab w:val="right" w:leader="dot" w:pos="9629"/>
            </w:tabs>
            <w:rPr>
              <w:rFonts w:ascii="Times New Roman" w:hAnsi="Times New Roman" w:cs="Times New Roman"/>
              <w:noProof/>
              <w:sz w:val="26"/>
              <w:szCs w:val="26"/>
            </w:rPr>
          </w:pPr>
          <w:hyperlink w:anchor="_Toc34039327" w:history="1">
            <w:r w:rsidR="00B80F85" w:rsidRPr="00B80F85">
              <w:rPr>
                <w:rStyle w:val="a7"/>
                <w:rFonts w:ascii="Times New Roman" w:hAnsi="Times New Roman" w:cs="Times New Roman"/>
                <w:noProof/>
                <w:sz w:val="26"/>
                <w:szCs w:val="26"/>
              </w:rPr>
              <w:t>2.3.1. Результаты анализа ситуации на товарных рынках для содействия развития конкуренции в Удмуртской Республике</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_Toc34039327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16</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31"/>
            <w:tabs>
              <w:tab w:val="right" w:leader="dot" w:pos="9629"/>
            </w:tabs>
            <w:rPr>
              <w:rFonts w:ascii="Times New Roman" w:hAnsi="Times New Roman" w:cs="Times New Roman"/>
              <w:noProof/>
              <w:sz w:val="26"/>
              <w:szCs w:val="26"/>
            </w:rPr>
          </w:pPr>
          <w:hyperlink w:anchor="_Toc34039328" w:history="1">
            <w:r w:rsidR="00B80F85" w:rsidRPr="00B80F85">
              <w:rPr>
                <w:rStyle w:val="a7"/>
                <w:rFonts w:ascii="Times New Roman" w:hAnsi="Times New Roman" w:cs="Times New Roman"/>
                <w:noProof/>
                <w:sz w:val="26"/>
                <w:szCs w:val="26"/>
              </w:rPr>
              <w:t>2.3.2 Результаты мониторинга наличия (отсутствия) административных барьеров и оценки состояния конкурентной среды субъектами предпринимательской деятельности</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_Toc34039328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54</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41"/>
            <w:tabs>
              <w:tab w:val="right" w:leader="dot" w:pos="9629"/>
            </w:tabs>
            <w:rPr>
              <w:rFonts w:eastAsiaTheme="minorEastAsia"/>
              <w:noProof/>
              <w:sz w:val="26"/>
              <w:szCs w:val="26"/>
            </w:rPr>
          </w:pPr>
          <w:hyperlink w:anchor="_Toc34039329" w:history="1">
            <w:r w:rsidR="00B80F85" w:rsidRPr="00B80F85">
              <w:rPr>
                <w:rStyle w:val="a7"/>
                <w:noProof/>
                <w:sz w:val="26"/>
                <w:szCs w:val="26"/>
              </w:rPr>
              <w:t>2.3.2.1. Оценка субъектами предпринимательской деятельности состояния конкурентной среды и ее изменений во времени</w:t>
            </w:r>
            <w:r w:rsidR="00B80F85" w:rsidRPr="00B80F85">
              <w:rPr>
                <w:noProof/>
                <w:webHidden/>
                <w:sz w:val="26"/>
                <w:szCs w:val="26"/>
              </w:rPr>
              <w:tab/>
            </w:r>
            <w:r w:rsidR="00B80F85" w:rsidRPr="00B80F85">
              <w:rPr>
                <w:noProof/>
                <w:webHidden/>
                <w:sz w:val="26"/>
                <w:szCs w:val="26"/>
              </w:rPr>
              <w:fldChar w:fldCharType="begin"/>
            </w:r>
            <w:r w:rsidR="00B80F85" w:rsidRPr="00B80F85">
              <w:rPr>
                <w:noProof/>
                <w:webHidden/>
                <w:sz w:val="26"/>
                <w:szCs w:val="26"/>
              </w:rPr>
              <w:instrText xml:space="preserve"> PAGEREF _Toc34039329 \h </w:instrText>
            </w:r>
            <w:r w:rsidR="00B80F85" w:rsidRPr="00B80F85">
              <w:rPr>
                <w:noProof/>
                <w:webHidden/>
                <w:sz w:val="26"/>
                <w:szCs w:val="26"/>
              </w:rPr>
            </w:r>
            <w:r w:rsidR="00B80F85" w:rsidRPr="00B80F85">
              <w:rPr>
                <w:noProof/>
                <w:webHidden/>
                <w:sz w:val="26"/>
                <w:szCs w:val="26"/>
              </w:rPr>
              <w:fldChar w:fldCharType="separate"/>
            </w:r>
            <w:r w:rsidR="00EC5AA8">
              <w:rPr>
                <w:noProof/>
                <w:webHidden/>
                <w:sz w:val="26"/>
                <w:szCs w:val="26"/>
              </w:rPr>
              <w:t>57</w:t>
            </w:r>
            <w:r w:rsidR="00B80F85" w:rsidRPr="00B80F85">
              <w:rPr>
                <w:noProof/>
                <w:webHidden/>
                <w:sz w:val="26"/>
                <w:szCs w:val="26"/>
              </w:rPr>
              <w:fldChar w:fldCharType="end"/>
            </w:r>
          </w:hyperlink>
        </w:p>
        <w:p w:rsidR="00B80F85" w:rsidRPr="00B80F85" w:rsidRDefault="00314CAF">
          <w:pPr>
            <w:pStyle w:val="41"/>
            <w:tabs>
              <w:tab w:val="right" w:leader="dot" w:pos="9629"/>
            </w:tabs>
            <w:rPr>
              <w:rFonts w:eastAsiaTheme="minorEastAsia"/>
              <w:noProof/>
              <w:sz w:val="26"/>
              <w:szCs w:val="26"/>
            </w:rPr>
          </w:pPr>
          <w:hyperlink w:anchor="_Toc34039330" w:history="1">
            <w:r w:rsidR="00B80F85" w:rsidRPr="00B80F85">
              <w:rPr>
                <w:rStyle w:val="a7"/>
                <w:noProof/>
                <w:sz w:val="26"/>
                <w:szCs w:val="26"/>
              </w:rPr>
              <w:t>2.3.2.2. Оценки субъектов предпринимательской деятельности наличия и уровня административных барьеров во всех сферах регулирования</w:t>
            </w:r>
            <w:r w:rsidR="00B80F85" w:rsidRPr="00B80F85">
              <w:rPr>
                <w:noProof/>
                <w:webHidden/>
                <w:sz w:val="26"/>
                <w:szCs w:val="26"/>
              </w:rPr>
              <w:tab/>
            </w:r>
            <w:r w:rsidR="00B80F85" w:rsidRPr="00B80F85">
              <w:rPr>
                <w:noProof/>
                <w:webHidden/>
                <w:sz w:val="26"/>
                <w:szCs w:val="26"/>
              </w:rPr>
              <w:fldChar w:fldCharType="begin"/>
            </w:r>
            <w:r w:rsidR="00B80F85" w:rsidRPr="00B80F85">
              <w:rPr>
                <w:noProof/>
                <w:webHidden/>
                <w:sz w:val="26"/>
                <w:szCs w:val="26"/>
              </w:rPr>
              <w:instrText xml:space="preserve"> PAGEREF _Toc34039330 \h </w:instrText>
            </w:r>
            <w:r w:rsidR="00B80F85" w:rsidRPr="00B80F85">
              <w:rPr>
                <w:noProof/>
                <w:webHidden/>
                <w:sz w:val="26"/>
                <w:szCs w:val="26"/>
              </w:rPr>
            </w:r>
            <w:r w:rsidR="00B80F85" w:rsidRPr="00B80F85">
              <w:rPr>
                <w:noProof/>
                <w:webHidden/>
                <w:sz w:val="26"/>
                <w:szCs w:val="26"/>
              </w:rPr>
              <w:fldChar w:fldCharType="separate"/>
            </w:r>
            <w:r w:rsidR="00EC5AA8">
              <w:rPr>
                <w:noProof/>
                <w:webHidden/>
                <w:sz w:val="26"/>
                <w:szCs w:val="26"/>
              </w:rPr>
              <w:t>65</w:t>
            </w:r>
            <w:r w:rsidR="00B80F85" w:rsidRPr="00B80F85">
              <w:rPr>
                <w:noProof/>
                <w:webHidden/>
                <w:sz w:val="26"/>
                <w:szCs w:val="26"/>
              </w:rPr>
              <w:fldChar w:fldCharType="end"/>
            </w:r>
          </w:hyperlink>
        </w:p>
        <w:p w:rsidR="00B80F85" w:rsidRPr="00B80F85" w:rsidRDefault="00314CAF">
          <w:pPr>
            <w:pStyle w:val="31"/>
            <w:tabs>
              <w:tab w:val="right" w:leader="dot" w:pos="9629"/>
            </w:tabs>
            <w:rPr>
              <w:rFonts w:ascii="Times New Roman" w:hAnsi="Times New Roman" w:cs="Times New Roman"/>
              <w:noProof/>
              <w:sz w:val="26"/>
              <w:szCs w:val="26"/>
            </w:rPr>
          </w:pPr>
          <w:hyperlink w:anchor="_Toc34039331" w:history="1">
            <w:r w:rsidR="00B80F85" w:rsidRPr="00B80F85">
              <w:rPr>
                <w:rStyle w:val="a7"/>
                <w:rFonts w:ascii="Times New Roman" w:hAnsi="Times New Roman" w:cs="Times New Roman"/>
                <w:noProof/>
                <w:sz w:val="26"/>
                <w:szCs w:val="26"/>
              </w:rPr>
              <w:t>2.3.3. Результаты мониторинга удовлетворенности потребителей качеством товаров, работ и услуг на рынках Удмуртской Республики и состоянием ценовой конкуренции</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_Toc34039331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71</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41"/>
            <w:tabs>
              <w:tab w:val="right" w:leader="dot" w:pos="9629"/>
            </w:tabs>
            <w:rPr>
              <w:rFonts w:eastAsiaTheme="minorEastAsia"/>
              <w:noProof/>
              <w:sz w:val="26"/>
              <w:szCs w:val="26"/>
            </w:rPr>
          </w:pPr>
          <w:hyperlink w:anchor="_Toc34039332" w:history="1">
            <w:r w:rsidR="00B80F85" w:rsidRPr="00B80F85">
              <w:rPr>
                <w:rStyle w:val="a7"/>
                <w:noProof/>
                <w:sz w:val="26"/>
                <w:szCs w:val="26"/>
              </w:rPr>
              <w:t>2.3.3.1. Удовлетворенность потребителей уровнем цен, качеством и возможностью выбора товаров, работ и услуг на рынках Удмуртии</w:t>
            </w:r>
            <w:r w:rsidR="00B80F85" w:rsidRPr="00B80F85">
              <w:rPr>
                <w:noProof/>
                <w:webHidden/>
                <w:sz w:val="26"/>
                <w:szCs w:val="26"/>
              </w:rPr>
              <w:tab/>
            </w:r>
            <w:r w:rsidR="00B80F85" w:rsidRPr="00B80F85">
              <w:rPr>
                <w:noProof/>
                <w:webHidden/>
                <w:sz w:val="26"/>
                <w:szCs w:val="26"/>
              </w:rPr>
              <w:fldChar w:fldCharType="begin"/>
            </w:r>
            <w:r w:rsidR="00B80F85" w:rsidRPr="00B80F85">
              <w:rPr>
                <w:noProof/>
                <w:webHidden/>
                <w:sz w:val="26"/>
                <w:szCs w:val="26"/>
              </w:rPr>
              <w:instrText xml:space="preserve"> PAGEREF _Toc34039332 \h </w:instrText>
            </w:r>
            <w:r w:rsidR="00B80F85" w:rsidRPr="00B80F85">
              <w:rPr>
                <w:noProof/>
                <w:webHidden/>
                <w:sz w:val="26"/>
                <w:szCs w:val="26"/>
              </w:rPr>
            </w:r>
            <w:r w:rsidR="00B80F85" w:rsidRPr="00B80F85">
              <w:rPr>
                <w:noProof/>
                <w:webHidden/>
                <w:sz w:val="26"/>
                <w:szCs w:val="26"/>
              </w:rPr>
              <w:fldChar w:fldCharType="separate"/>
            </w:r>
            <w:r w:rsidR="00EC5AA8">
              <w:rPr>
                <w:noProof/>
                <w:webHidden/>
                <w:sz w:val="26"/>
                <w:szCs w:val="26"/>
              </w:rPr>
              <w:t>75</w:t>
            </w:r>
            <w:r w:rsidR="00B80F85" w:rsidRPr="00B80F85">
              <w:rPr>
                <w:noProof/>
                <w:webHidden/>
                <w:sz w:val="26"/>
                <w:szCs w:val="26"/>
              </w:rPr>
              <w:fldChar w:fldCharType="end"/>
            </w:r>
          </w:hyperlink>
        </w:p>
        <w:p w:rsidR="00B80F85" w:rsidRPr="00B80F85" w:rsidRDefault="00314CAF">
          <w:pPr>
            <w:pStyle w:val="41"/>
            <w:tabs>
              <w:tab w:val="right" w:leader="dot" w:pos="9629"/>
            </w:tabs>
            <w:rPr>
              <w:rFonts w:eastAsiaTheme="minorEastAsia"/>
              <w:noProof/>
              <w:sz w:val="26"/>
              <w:szCs w:val="26"/>
            </w:rPr>
          </w:pPr>
          <w:hyperlink w:anchor="_Toc34039333" w:history="1">
            <w:r w:rsidR="00B80F85" w:rsidRPr="00B80F85">
              <w:rPr>
                <w:rStyle w:val="a7"/>
                <w:noProof/>
                <w:sz w:val="26"/>
                <w:szCs w:val="26"/>
              </w:rPr>
              <w:t>2.3.3.2. Восприятие и динамика оценки потребителями состояния конкуренции между продавцами товаров, работ и услуг</w:t>
            </w:r>
            <w:r w:rsidR="00B80F85" w:rsidRPr="00B80F85">
              <w:rPr>
                <w:noProof/>
                <w:webHidden/>
                <w:sz w:val="26"/>
                <w:szCs w:val="26"/>
              </w:rPr>
              <w:tab/>
            </w:r>
            <w:r w:rsidR="00B80F85" w:rsidRPr="00B80F85">
              <w:rPr>
                <w:noProof/>
                <w:webHidden/>
                <w:sz w:val="26"/>
                <w:szCs w:val="26"/>
              </w:rPr>
              <w:fldChar w:fldCharType="begin"/>
            </w:r>
            <w:r w:rsidR="00B80F85" w:rsidRPr="00B80F85">
              <w:rPr>
                <w:noProof/>
                <w:webHidden/>
                <w:sz w:val="26"/>
                <w:szCs w:val="26"/>
              </w:rPr>
              <w:instrText xml:space="preserve"> PAGEREF _Toc34039333 \h </w:instrText>
            </w:r>
            <w:r w:rsidR="00B80F85" w:rsidRPr="00B80F85">
              <w:rPr>
                <w:noProof/>
                <w:webHidden/>
                <w:sz w:val="26"/>
                <w:szCs w:val="26"/>
              </w:rPr>
            </w:r>
            <w:r w:rsidR="00B80F85" w:rsidRPr="00B80F85">
              <w:rPr>
                <w:noProof/>
                <w:webHidden/>
                <w:sz w:val="26"/>
                <w:szCs w:val="26"/>
              </w:rPr>
              <w:fldChar w:fldCharType="separate"/>
            </w:r>
            <w:r w:rsidR="00EC5AA8">
              <w:rPr>
                <w:noProof/>
                <w:webHidden/>
                <w:sz w:val="26"/>
                <w:szCs w:val="26"/>
              </w:rPr>
              <w:t>82</w:t>
            </w:r>
            <w:r w:rsidR="00B80F85" w:rsidRPr="00B80F85">
              <w:rPr>
                <w:noProof/>
                <w:webHidden/>
                <w:sz w:val="26"/>
                <w:szCs w:val="26"/>
              </w:rPr>
              <w:fldChar w:fldCharType="end"/>
            </w:r>
          </w:hyperlink>
        </w:p>
        <w:p w:rsidR="00B80F85" w:rsidRPr="00B80F85" w:rsidRDefault="00314CAF">
          <w:pPr>
            <w:pStyle w:val="31"/>
            <w:tabs>
              <w:tab w:val="right" w:leader="dot" w:pos="9629"/>
            </w:tabs>
            <w:rPr>
              <w:rFonts w:ascii="Times New Roman" w:hAnsi="Times New Roman" w:cs="Times New Roman"/>
              <w:noProof/>
              <w:sz w:val="26"/>
              <w:szCs w:val="26"/>
            </w:rPr>
          </w:pPr>
          <w:hyperlink w:anchor="_Toc34039334" w:history="1">
            <w:r w:rsidR="00B80F85" w:rsidRPr="00B80F85">
              <w:rPr>
                <w:rStyle w:val="a7"/>
                <w:rFonts w:ascii="Times New Roman" w:hAnsi="Times New Roman" w:cs="Times New Roman"/>
                <w:noProof/>
                <w:sz w:val="26"/>
                <w:szCs w:val="26"/>
              </w:rPr>
              <w:t>2.3.4. Результаты проведенного ежегодного мониторинга удовлетворенности субъектов предпринимательской деятельности и потребителей товаров, работ и услуг качеством официальной информации о состоянии конкурентной среды на рынках товаров, работ и услуг Удмуртской Республики и деятельности по содействию развитию конкуренции в Удмуртской Республики, размещаемой уполномоченным органом и муниципальными образованиями</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_Toc34039334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88</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31"/>
            <w:tabs>
              <w:tab w:val="right" w:leader="dot" w:pos="9629"/>
            </w:tabs>
            <w:rPr>
              <w:rFonts w:ascii="Times New Roman" w:hAnsi="Times New Roman" w:cs="Times New Roman"/>
              <w:noProof/>
              <w:sz w:val="26"/>
              <w:szCs w:val="26"/>
            </w:rPr>
          </w:pPr>
          <w:hyperlink w:anchor="_Toc34039335" w:history="1">
            <w:r w:rsidR="00B80F85" w:rsidRPr="00B80F85">
              <w:rPr>
                <w:rStyle w:val="a7"/>
                <w:rFonts w:ascii="Times New Roman" w:hAnsi="Times New Roman" w:cs="Times New Roman"/>
                <w:noProof/>
                <w:sz w:val="26"/>
                <w:szCs w:val="26"/>
              </w:rPr>
              <w:t>2.3.5 Результаты проведенного ежегодного мониторинга деятельности субъектов естественных монополий на территории Удмуртской Республики</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_Toc34039335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96</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41"/>
            <w:tabs>
              <w:tab w:val="right" w:leader="dot" w:pos="9629"/>
            </w:tabs>
            <w:rPr>
              <w:rFonts w:eastAsiaTheme="minorEastAsia"/>
              <w:noProof/>
              <w:sz w:val="26"/>
              <w:szCs w:val="26"/>
            </w:rPr>
          </w:pPr>
          <w:hyperlink w:anchor="_Toc34039336" w:history="1">
            <w:r w:rsidR="00B80F85" w:rsidRPr="00B80F85">
              <w:rPr>
                <w:rStyle w:val="a7"/>
                <w:noProof/>
                <w:sz w:val="26"/>
                <w:szCs w:val="26"/>
              </w:rPr>
              <w:t>2.3.5.1. Анализ данных об уровнях тарифов (цен) на услуги субъектов естественных монополий на рынках их присутствия</w:t>
            </w:r>
            <w:r w:rsidR="00B80F85" w:rsidRPr="00B80F85">
              <w:rPr>
                <w:noProof/>
                <w:webHidden/>
                <w:sz w:val="26"/>
                <w:szCs w:val="26"/>
              </w:rPr>
              <w:tab/>
            </w:r>
            <w:r w:rsidR="00B80F85" w:rsidRPr="00B80F85">
              <w:rPr>
                <w:noProof/>
                <w:webHidden/>
                <w:sz w:val="26"/>
                <w:szCs w:val="26"/>
              </w:rPr>
              <w:fldChar w:fldCharType="begin"/>
            </w:r>
            <w:r w:rsidR="00B80F85" w:rsidRPr="00B80F85">
              <w:rPr>
                <w:noProof/>
                <w:webHidden/>
                <w:sz w:val="26"/>
                <w:szCs w:val="26"/>
              </w:rPr>
              <w:instrText xml:space="preserve"> PAGEREF _Toc34039336 \h </w:instrText>
            </w:r>
            <w:r w:rsidR="00B80F85" w:rsidRPr="00B80F85">
              <w:rPr>
                <w:noProof/>
                <w:webHidden/>
                <w:sz w:val="26"/>
                <w:szCs w:val="26"/>
              </w:rPr>
            </w:r>
            <w:r w:rsidR="00B80F85" w:rsidRPr="00B80F85">
              <w:rPr>
                <w:noProof/>
                <w:webHidden/>
                <w:sz w:val="26"/>
                <w:szCs w:val="26"/>
              </w:rPr>
              <w:fldChar w:fldCharType="separate"/>
            </w:r>
            <w:r w:rsidR="00EC5AA8">
              <w:rPr>
                <w:noProof/>
                <w:webHidden/>
                <w:sz w:val="26"/>
                <w:szCs w:val="26"/>
              </w:rPr>
              <w:t>96</w:t>
            </w:r>
            <w:r w:rsidR="00B80F85" w:rsidRPr="00B80F85">
              <w:rPr>
                <w:noProof/>
                <w:webHidden/>
                <w:sz w:val="26"/>
                <w:szCs w:val="26"/>
              </w:rPr>
              <w:fldChar w:fldCharType="end"/>
            </w:r>
          </w:hyperlink>
        </w:p>
        <w:p w:rsidR="00B80F85" w:rsidRPr="00B80F85" w:rsidRDefault="00314CAF">
          <w:pPr>
            <w:pStyle w:val="41"/>
            <w:tabs>
              <w:tab w:val="right" w:leader="dot" w:pos="9629"/>
            </w:tabs>
            <w:rPr>
              <w:rFonts w:eastAsiaTheme="minorEastAsia"/>
              <w:noProof/>
              <w:sz w:val="26"/>
              <w:szCs w:val="26"/>
            </w:rPr>
          </w:pPr>
          <w:hyperlink w:anchor="_Toc34039337" w:history="1">
            <w:r w:rsidR="00B80F85" w:rsidRPr="00B80F85">
              <w:rPr>
                <w:rStyle w:val="a7"/>
                <w:noProof/>
                <w:sz w:val="26"/>
                <w:szCs w:val="26"/>
              </w:rPr>
              <w:t>2.3.5.2 Оценка развития конкуренции и качества товаров (работ, услуг)  на рынках присутствия субъектов естественных монополий</w:t>
            </w:r>
            <w:r w:rsidR="00B80F85" w:rsidRPr="00B80F85">
              <w:rPr>
                <w:noProof/>
                <w:webHidden/>
                <w:sz w:val="26"/>
                <w:szCs w:val="26"/>
              </w:rPr>
              <w:tab/>
            </w:r>
            <w:r w:rsidR="00B80F85" w:rsidRPr="00B80F85">
              <w:rPr>
                <w:noProof/>
                <w:webHidden/>
                <w:sz w:val="26"/>
                <w:szCs w:val="26"/>
              </w:rPr>
              <w:fldChar w:fldCharType="begin"/>
            </w:r>
            <w:r w:rsidR="00B80F85" w:rsidRPr="00B80F85">
              <w:rPr>
                <w:noProof/>
                <w:webHidden/>
                <w:sz w:val="26"/>
                <w:szCs w:val="26"/>
              </w:rPr>
              <w:instrText xml:space="preserve"> PAGEREF _Toc34039337 \h </w:instrText>
            </w:r>
            <w:r w:rsidR="00B80F85" w:rsidRPr="00B80F85">
              <w:rPr>
                <w:noProof/>
                <w:webHidden/>
                <w:sz w:val="26"/>
                <w:szCs w:val="26"/>
              </w:rPr>
            </w:r>
            <w:r w:rsidR="00B80F85" w:rsidRPr="00B80F85">
              <w:rPr>
                <w:noProof/>
                <w:webHidden/>
                <w:sz w:val="26"/>
                <w:szCs w:val="26"/>
              </w:rPr>
              <w:fldChar w:fldCharType="separate"/>
            </w:r>
            <w:r w:rsidR="00EC5AA8">
              <w:rPr>
                <w:noProof/>
                <w:webHidden/>
                <w:sz w:val="26"/>
                <w:szCs w:val="26"/>
              </w:rPr>
              <w:t>102</w:t>
            </w:r>
            <w:r w:rsidR="00B80F85" w:rsidRPr="00B80F85">
              <w:rPr>
                <w:noProof/>
                <w:webHidden/>
                <w:sz w:val="26"/>
                <w:szCs w:val="26"/>
              </w:rPr>
              <w:fldChar w:fldCharType="end"/>
            </w:r>
          </w:hyperlink>
        </w:p>
        <w:p w:rsidR="00B80F85" w:rsidRPr="00B80F85" w:rsidRDefault="00314CAF">
          <w:pPr>
            <w:pStyle w:val="41"/>
            <w:tabs>
              <w:tab w:val="right" w:leader="dot" w:pos="9629"/>
            </w:tabs>
            <w:rPr>
              <w:rFonts w:eastAsiaTheme="minorEastAsia"/>
              <w:noProof/>
              <w:sz w:val="26"/>
              <w:szCs w:val="26"/>
            </w:rPr>
          </w:pPr>
          <w:hyperlink w:anchor="_Toc34039338" w:history="1">
            <w:r w:rsidR="00B80F85" w:rsidRPr="00B80F85">
              <w:rPr>
                <w:rStyle w:val="a7"/>
                <w:noProof/>
                <w:sz w:val="26"/>
                <w:szCs w:val="26"/>
              </w:rPr>
              <w:t>2.3.5.3 Оценка эффективности реализации инвестиционных программ (проектов) субъектов естественных монополий, осуществляющих деятельность на территории Удмуртской Республики</w:t>
            </w:r>
            <w:r w:rsidR="00B80F85" w:rsidRPr="00B80F85">
              <w:rPr>
                <w:noProof/>
                <w:webHidden/>
                <w:sz w:val="26"/>
                <w:szCs w:val="26"/>
              </w:rPr>
              <w:tab/>
            </w:r>
            <w:r w:rsidR="00B80F85" w:rsidRPr="00B80F85">
              <w:rPr>
                <w:noProof/>
                <w:webHidden/>
                <w:sz w:val="26"/>
                <w:szCs w:val="26"/>
              </w:rPr>
              <w:fldChar w:fldCharType="begin"/>
            </w:r>
            <w:r w:rsidR="00B80F85" w:rsidRPr="00B80F85">
              <w:rPr>
                <w:noProof/>
                <w:webHidden/>
                <w:sz w:val="26"/>
                <w:szCs w:val="26"/>
              </w:rPr>
              <w:instrText xml:space="preserve"> PAGEREF _Toc34039338 \h </w:instrText>
            </w:r>
            <w:r w:rsidR="00B80F85" w:rsidRPr="00B80F85">
              <w:rPr>
                <w:noProof/>
                <w:webHidden/>
                <w:sz w:val="26"/>
                <w:szCs w:val="26"/>
              </w:rPr>
            </w:r>
            <w:r w:rsidR="00B80F85" w:rsidRPr="00B80F85">
              <w:rPr>
                <w:noProof/>
                <w:webHidden/>
                <w:sz w:val="26"/>
                <w:szCs w:val="26"/>
              </w:rPr>
              <w:fldChar w:fldCharType="separate"/>
            </w:r>
            <w:r w:rsidR="00EC5AA8">
              <w:rPr>
                <w:noProof/>
                <w:webHidden/>
                <w:sz w:val="26"/>
                <w:szCs w:val="26"/>
              </w:rPr>
              <w:t>107</w:t>
            </w:r>
            <w:r w:rsidR="00B80F85" w:rsidRPr="00B80F85">
              <w:rPr>
                <w:noProof/>
                <w:webHidden/>
                <w:sz w:val="26"/>
                <w:szCs w:val="26"/>
              </w:rPr>
              <w:fldChar w:fldCharType="end"/>
            </w:r>
          </w:hyperlink>
        </w:p>
        <w:p w:rsidR="00B80F85" w:rsidRPr="00B80F85" w:rsidRDefault="00314CAF">
          <w:pPr>
            <w:pStyle w:val="31"/>
            <w:tabs>
              <w:tab w:val="right" w:leader="dot" w:pos="9629"/>
            </w:tabs>
            <w:rPr>
              <w:rFonts w:ascii="Times New Roman" w:hAnsi="Times New Roman" w:cs="Times New Roman"/>
              <w:noProof/>
              <w:sz w:val="26"/>
              <w:szCs w:val="26"/>
            </w:rPr>
          </w:pPr>
          <w:hyperlink w:anchor="_Toc34039339" w:history="1">
            <w:r w:rsidR="00B80F85" w:rsidRPr="00B80F85">
              <w:rPr>
                <w:rStyle w:val="a7"/>
                <w:rFonts w:ascii="Times New Roman" w:hAnsi="Times New Roman" w:cs="Times New Roman"/>
                <w:noProof/>
                <w:sz w:val="26"/>
                <w:szCs w:val="26"/>
              </w:rPr>
              <w:t>2.3.6. Результаты мониторинга деятельности хозяйствующих субъектов, доля участия Удмуртской Республики или муниципального образования в которых составляет 50 и более процентов</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_Toc34039339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110</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31"/>
            <w:tabs>
              <w:tab w:val="right" w:leader="dot" w:pos="9629"/>
            </w:tabs>
            <w:rPr>
              <w:rFonts w:ascii="Times New Roman" w:hAnsi="Times New Roman" w:cs="Times New Roman"/>
              <w:noProof/>
              <w:sz w:val="26"/>
              <w:szCs w:val="26"/>
            </w:rPr>
          </w:pPr>
          <w:hyperlink w:anchor="_Toc34039340" w:history="1">
            <w:r w:rsidR="00B80F85" w:rsidRPr="00B80F85">
              <w:rPr>
                <w:rStyle w:val="a7"/>
                <w:rFonts w:ascii="Times New Roman" w:hAnsi="Times New Roman" w:cs="Times New Roman"/>
                <w:noProof/>
                <w:sz w:val="26"/>
                <w:szCs w:val="26"/>
              </w:rPr>
              <w:t>2.3.7. Результаты мониторинга удовлетворенности населения и субъектов малого и среднего предпринимательства деятельностью в сфере финансовых услуг, осуществляемой на территории Удмуртской Республики</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_Toc34039340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117</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31"/>
            <w:tabs>
              <w:tab w:val="right" w:leader="dot" w:pos="9629"/>
            </w:tabs>
            <w:rPr>
              <w:rFonts w:ascii="Times New Roman" w:hAnsi="Times New Roman" w:cs="Times New Roman"/>
              <w:noProof/>
              <w:sz w:val="26"/>
              <w:szCs w:val="26"/>
            </w:rPr>
          </w:pPr>
          <w:hyperlink w:anchor="_Toc34039341" w:history="1">
            <w:r w:rsidR="00B80F85" w:rsidRPr="00B80F85">
              <w:rPr>
                <w:rStyle w:val="a7"/>
                <w:rFonts w:ascii="Times New Roman" w:hAnsi="Times New Roman" w:cs="Times New Roman"/>
                <w:noProof/>
                <w:sz w:val="26"/>
                <w:szCs w:val="26"/>
              </w:rPr>
              <w:t>2.3.8. Результаты мониторинга доступности для населения и субъектов малого и среднего предпринимательства финансовых услуг, оказываемых на территории Удмуртской Республики</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_Toc34039341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122</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31"/>
            <w:tabs>
              <w:tab w:val="right" w:leader="dot" w:pos="9629"/>
            </w:tabs>
            <w:rPr>
              <w:rFonts w:ascii="Times New Roman" w:hAnsi="Times New Roman" w:cs="Times New Roman"/>
              <w:noProof/>
              <w:sz w:val="26"/>
              <w:szCs w:val="26"/>
            </w:rPr>
          </w:pPr>
          <w:hyperlink w:anchor="_Toc34039342" w:history="1">
            <w:r w:rsidR="00B80F85" w:rsidRPr="00B80F85">
              <w:rPr>
                <w:rStyle w:val="a7"/>
                <w:rFonts w:ascii="Times New Roman" w:hAnsi="Times New Roman" w:cs="Times New Roman"/>
                <w:noProof/>
                <w:sz w:val="26"/>
                <w:szCs w:val="26"/>
              </w:rPr>
              <w:t>2.3.9. Результаты мониторинга цен на товары, входящие в перечень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_Toc34039342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131</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31"/>
            <w:tabs>
              <w:tab w:val="right" w:leader="dot" w:pos="9629"/>
            </w:tabs>
            <w:rPr>
              <w:rFonts w:ascii="Times New Roman" w:hAnsi="Times New Roman" w:cs="Times New Roman"/>
              <w:noProof/>
              <w:sz w:val="26"/>
              <w:szCs w:val="26"/>
            </w:rPr>
          </w:pPr>
          <w:hyperlink w:anchor="_Toc34039343" w:history="1">
            <w:r w:rsidR="00B80F85" w:rsidRPr="00B80F85">
              <w:rPr>
                <w:rStyle w:val="a7"/>
                <w:rFonts w:ascii="Times New Roman" w:hAnsi="Times New Roman" w:cs="Times New Roman"/>
                <w:noProof/>
                <w:sz w:val="26"/>
                <w:szCs w:val="26"/>
              </w:rPr>
              <w:t>2.3.10. Результаты мониторинга логистических возможностей Удмуртской Республики</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_Toc34039343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134</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31"/>
            <w:tabs>
              <w:tab w:val="right" w:leader="dot" w:pos="9629"/>
            </w:tabs>
            <w:rPr>
              <w:rFonts w:ascii="Times New Roman" w:hAnsi="Times New Roman" w:cs="Times New Roman"/>
              <w:noProof/>
              <w:sz w:val="26"/>
              <w:szCs w:val="26"/>
            </w:rPr>
          </w:pPr>
          <w:hyperlink w:anchor="_Toc34039344" w:history="1">
            <w:r w:rsidR="00B80F85" w:rsidRPr="00B80F85">
              <w:rPr>
                <w:rStyle w:val="a7"/>
                <w:rFonts w:ascii="Times New Roman" w:hAnsi="Times New Roman" w:cs="Times New Roman"/>
                <w:noProof/>
                <w:sz w:val="26"/>
                <w:szCs w:val="26"/>
              </w:rPr>
              <w:t>2.3.11. Результаты мониторинга развития передовых</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_Toc34039344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138</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31"/>
            <w:tabs>
              <w:tab w:val="right" w:leader="dot" w:pos="9629"/>
            </w:tabs>
            <w:rPr>
              <w:rFonts w:ascii="Times New Roman" w:hAnsi="Times New Roman" w:cs="Times New Roman"/>
              <w:noProof/>
              <w:sz w:val="26"/>
              <w:szCs w:val="26"/>
            </w:rPr>
          </w:pPr>
          <w:hyperlink w:anchor="_Toc34039345" w:history="1">
            <w:r w:rsidR="00B80F85" w:rsidRPr="00B80F85">
              <w:rPr>
                <w:rStyle w:val="a7"/>
                <w:rFonts w:ascii="Times New Roman" w:hAnsi="Times New Roman" w:cs="Times New Roman"/>
                <w:noProof/>
                <w:sz w:val="26"/>
                <w:szCs w:val="26"/>
              </w:rPr>
              <w:t>производственных технологий и их внедрения, а также процесса цифровизации экономики и формирования ее новых рынков и секторов</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_Toc34039345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138</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21"/>
            <w:tabs>
              <w:tab w:val="right" w:leader="dot" w:pos="9629"/>
            </w:tabs>
            <w:rPr>
              <w:rFonts w:ascii="Times New Roman" w:hAnsi="Times New Roman" w:cs="Times New Roman"/>
              <w:noProof/>
              <w:sz w:val="26"/>
              <w:szCs w:val="26"/>
            </w:rPr>
          </w:pPr>
          <w:hyperlink w:anchor="_Toc34039346" w:history="1">
            <w:r w:rsidR="00B80F85" w:rsidRPr="00B80F85">
              <w:rPr>
                <w:rStyle w:val="a7"/>
                <w:rFonts w:ascii="Times New Roman" w:hAnsi="Times New Roman" w:cs="Times New Roman"/>
                <w:noProof/>
                <w:sz w:val="26"/>
                <w:szCs w:val="26"/>
              </w:rPr>
              <w:t>2.4. Утверждение перечня товарных рынков для содействия развитию конкуренции в Удмуртской Республике</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_Toc34039346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143</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21"/>
            <w:tabs>
              <w:tab w:val="right" w:leader="dot" w:pos="9629"/>
            </w:tabs>
            <w:rPr>
              <w:rFonts w:ascii="Times New Roman" w:hAnsi="Times New Roman" w:cs="Times New Roman"/>
              <w:noProof/>
              <w:sz w:val="26"/>
              <w:szCs w:val="26"/>
            </w:rPr>
          </w:pPr>
          <w:hyperlink w:anchor="_Toc34039347" w:history="1">
            <w:r w:rsidR="00B80F85" w:rsidRPr="00B80F85">
              <w:rPr>
                <w:rStyle w:val="a7"/>
                <w:rFonts w:ascii="Times New Roman" w:hAnsi="Times New Roman" w:cs="Times New Roman"/>
                <w:noProof/>
                <w:sz w:val="26"/>
                <w:szCs w:val="26"/>
              </w:rPr>
              <w:t>2.5. Утверждение плана мероприятий («дорожной карты»)</w:t>
            </w:r>
            <w:r w:rsidR="00B80F85" w:rsidRPr="00B80F85">
              <w:rPr>
                <w:rStyle w:val="a7"/>
                <w:rFonts w:ascii="Times New Roman" w:eastAsia="Times New Roman" w:hAnsi="Times New Roman" w:cs="Times New Roman"/>
                <w:noProof/>
                <w:sz w:val="26"/>
                <w:szCs w:val="26"/>
              </w:rPr>
              <w:t xml:space="preserve"> </w:t>
            </w:r>
            <w:r w:rsidR="00B80F85" w:rsidRPr="00B80F85">
              <w:rPr>
                <w:rStyle w:val="a7"/>
                <w:rFonts w:ascii="Times New Roman" w:hAnsi="Times New Roman" w:cs="Times New Roman"/>
                <w:noProof/>
                <w:sz w:val="26"/>
                <w:szCs w:val="26"/>
              </w:rPr>
              <w:t>по содействию развитию конкуренции в Удмуртской Республике</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_Toc34039347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147</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21"/>
            <w:tabs>
              <w:tab w:val="right" w:leader="dot" w:pos="9629"/>
            </w:tabs>
            <w:rPr>
              <w:rFonts w:ascii="Times New Roman" w:hAnsi="Times New Roman" w:cs="Times New Roman"/>
              <w:noProof/>
              <w:sz w:val="26"/>
              <w:szCs w:val="26"/>
            </w:rPr>
          </w:pPr>
          <w:hyperlink w:anchor="_Toc34039348" w:history="1">
            <w:r w:rsidR="00B80F85" w:rsidRPr="00B80F85">
              <w:rPr>
                <w:rStyle w:val="a7"/>
                <w:rFonts w:ascii="Times New Roman" w:hAnsi="Times New Roman" w:cs="Times New Roman"/>
                <w:noProof/>
                <w:sz w:val="26"/>
                <w:szCs w:val="26"/>
              </w:rPr>
              <w:t>2.6. Подготовка ежегодного доклада о состоянии и развитии конкуренции на товарных рынках Удмуртской Республики, подготовленного в соответствии с положениями Стандарта</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_Toc34039348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149</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21"/>
            <w:tabs>
              <w:tab w:val="right" w:leader="dot" w:pos="9629"/>
            </w:tabs>
            <w:rPr>
              <w:rFonts w:ascii="Times New Roman" w:hAnsi="Times New Roman" w:cs="Times New Roman"/>
              <w:noProof/>
              <w:sz w:val="26"/>
              <w:szCs w:val="26"/>
            </w:rPr>
          </w:pPr>
          <w:hyperlink w:anchor="_Toc34039349" w:history="1">
            <w:r w:rsidR="00B80F85" w:rsidRPr="00B80F85">
              <w:rPr>
                <w:rStyle w:val="a7"/>
                <w:rFonts w:ascii="Times New Roman" w:hAnsi="Times New Roman" w:cs="Times New Roman"/>
                <w:noProof/>
                <w:sz w:val="26"/>
                <w:szCs w:val="26"/>
              </w:rPr>
              <w:t>2.7.Создание и реализация механизмов общественного контроля за деятельностью субъектов естественных монополий</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_Toc34039349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149</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31"/>
            <w:tabs>
              <w:tab w:val="right" w:leader="dot" w:pos="9629"/>
            </w:tabs>
            <w:rPr>
              <w:rFonts w:ascii="Times New Roman" w:hAnsi="Times New Roman" w:cs="Times New Roman"/>
              <w:noProof/>
              <w:sz w:val="26"/>
              <w:szCs w:val="26"/>
            </w:rPr>
          </w:pPr>
          <w:hyperlink w:anchor="_Toc34039350" w:history="1">
            <w:r w:rsidR="00B80F85" w:rsidRPr="00B80F85">
              <w:rPr>
                <w:rStyle w:val="a7"/>
                <w:rFonts w:ascii="Times New Roman" w:hAnsi="Times New Roman" w:cs="Times New Roman"/>
                <w:noProof/>
                <w:sz w:val="26"/>
                <w:szCs w:val="26"/>
              </w:rPr>
              <w:t>3.7.1. Сведения о наличие межотраслевого совета потребителей при высшем должностном лице субъекта Российской Федерации</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_Toc34039350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150</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31"/>
            <w:tabs>
              <w:tab w:val="right" w:leader="dot" w:pos="9629"/>
            </w:tabs>
            <w:rPr>
              <w:rFonts w:ascii="Times New Roman" w:hAnsi="Times New Roman" w:cs="Times New Roman"/>
              <w:noProof/>
              <w:sz w:val="26"/>
              <w:szCs w:val="26"/>
            </w:rPr>
          </w:pPr>
          <w:hyperlink w:anchor="_Toc34039351" w:history="1">
            <w:r w:rsidR="00B80F85" w:rsidRPr="00B80F85">
              <w:rPr>
                <w:rStyle w:val="a7"/>
                <w:rFonts w:ascii="Times New Roman" w:hAnsi="Times New Roman" w:cs="Times New Roman"/>
                <w:noProof/>
                <w:sz w:val="26"/>
                <w:szCs w:val="26"/>
              </w:rPr>
              <w:t>3.7.2. Внедрение и применение механизма технологического и ценового аудита инвестиционных проектов субъектов естественных монополий</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_Toc34039351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152</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31"/>
            <w:tabs>
              <w:tab w:val="right" w:leader="dot" w:pos="9629"/>
            </w:tabs>
            <w:rPr>
              <w:rFonts w:ascii="Times New Roman" w:hAnsi="Times New Roman" w:cs="Times New Roman"/>
              <w:noProof/>
              <w:sz w:val="26"/>
              <w:szCs w:val="26"/>
            </w:rPr>
          </w:pPr>
          <w:hyperlink w:anchor="_Toc34039352" w:history="1">
            <w:r w:rsidR="00B80F85" w:rsidRPr="00B80F85">
              <w:rPr>
                <w:rStyle w:val="a7"/>
                <w:rFonts w:ascii="Times New Roman" w:hAnsi="Times New Roman" w:cs="Times New Roman"/>
                <w:noProof/>
                <w:sz w:val="26"/>
                <w:szCs w:val="26"/>
              </w:rPr>
              <w:t>3.7.3. Повышение прозрачности деятельности субъектов естественных монополий в Удмуртской Республике</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_Toc34039352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154</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18"/>
            <w:tabs>
              <w:tab w:val="right" w:leader="dot" w:pos="9629"/>
            </w:tabs>
            <w:rPr>
              <w:rFonts w:ascii="Times New Roman" w:hAnsi="Times New Roman" w:cs="Times New Roman"/>
              <w:noProof/>
              <w:sz w:val="26"/>
              <w:szCs w:val="26"/>
            </w:rPr>
          </w:pPr>
          <w:hyperlink w:anchor="_Toc34039353" w:history="1">
            <w:r w:rsidR="00B80F85" w:rsidRPr="00B80F85">
              <w:rPr>
                <w:rStyle w:val="a7"/>
                <w:rFonts w:ascii="Times New Roman" w:hAnsi="Times New Roman" w:cs="Times New Roman"/>
                <w:noProof/>
                <w:sz w:val="26"/>
                <w:szCs w:val="26"/>
              </w:rPr>
              <w:t>РАЗДЕЛ 3. СВЕДЕНИЯ О ДОСТИЖЕНИИ ЦЕЛЕВЫХ ЗНАЧЕНИЙ КОНТРОЛЬНЫХ ПОКАЗАТЕЛЕЙ ЭФФЕКТИВНОСТИ, УСТАНОВЛЕННЫХ В «ДОРОЖНОЙ КАРТЕ» УДМУРТСКОЙ РЕСПУБЛИКИ</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_Toc34039353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162</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18"/>
            <w:tabs>
              <w:tab w:val="right" w:leader="dot" w:pos="9629"/>
            </w:tabs>
            <w:rPr>
              <w:rFonts w:ascii="Times New Roman" w:hAnsi="Times New Roman" w:cs="Times New Roman"/>
              <w:noProof/>
              <w:sz w:val="26"/>
              <w:szCs w:val="26"/>
            </w:rPr>
          </w:pPr>
          <w:hyperlink w:anchor="_Toc34039354" w:history="1">
            <w:r w:rsidR="00B80F85" w:rsidRPr="00B80F85">
              <w:rPr>
                <w:rStyle w:val="a7"/>
                <w:rFonts w:ascii="Times New Roman" w:hAnsi="Times New Roman" w:cs="Times New Roman"/>
                <w:noProof/>
                <w:sz w:val="26"/>
                <w:szCs w:val="26"/>
              </w:rPr>
              <w:t>РАЗДЕЛ 4. СВЕДЕНИЯ О ЛУЧШИХ РЕГИОНАЛЬНЫХ ПРАКТИКАХ СОДЕЙСТВИЯ РАЗВИТИЮ КООНКУРЕНЦИИ</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_Toc34039354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177</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21"/>
            <w:tabs>
              <w:tab w:val="right" w:leader="dot" w:pos="9629"/>
            </w:tabs>
            <w:rPr>
              <w:rFonts w:ascii="Times New Roman" w:hAnsi="Times New Roman" w:cs="Times New Roman"/>
              <w:noProof/>
              <w:sz w:val="26"/>
              <w:szCs w:val="26"/>
            </w:rPr>
          </w:pPr>
          <w:hyperlink w:anchor="_Toc34039355" w:history="1">
            <w:r w:rsidR="00B80F85" w:rsidRPr="00B80F85">
              <w:rPr>
                <w:rStyle w:val="a7"/>
                <w:rFonts w:ascii="Times New Roman" w:hAnsi="Times New Roman" w:cs="Times New Roman"/>
                <w:noProof/>
                <w:sz w:val="26"/>
                <w:szCs w:val="26"/>
              </w:rPr>
              <w:t>4.1. Информация о лучших региональных практиках, внедренных в Удмуртской Республике по итогам 2019 года</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_Toc34039355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177</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21"/>
            <w:tabs>
              <w:tab w:val="right" w:leader="dot" w:pos="9629"/>
            </w:tabs>
            <w:rPr>
              <w:rFonts w:ascii="Times New Roman" w:hAnsi="Times New Roman" w:cs="Times New Roman"/>
              <w:noProof/>
              <w:sz w:val="26"/>
              <w:szCs w:val="26"/>
            </w:rPr>
          </w:pPr>
          <w:hyperlink w:anchor="_Toc34039356" w:history="1">
            <w:r w:rsidR="00B80F85" w:rsidRPr="00B80F85">
              <w:rPr>
                <w:rStyle w:val="a7"/>
                <w:rFonts w:ascii="Times New Roman" w:hAnsi="Times New Roman" w:cs="Times New Roman"/>
                <w:noProof/>
                <w:sz w:val="26"/>
                <w:szCs w:val="26"/>
              </w:rPr>
              <w:t>4.2. Информация о потенциальных лучших региональных практиках Удмуртской Республики по итогам 2019 года</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_Toc34039356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182</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18"/>
            <w:tabs>
              <w:tab w:val="right" w:leader="dot" w:pos="9629"/>
            </w:tabs>
            <w:rPr>
              <w:rFonts w:ascii="Times New Roman" w:hAnsi="Times New Roman" w:cs="Times New Roman"/>
              <w:noProof/>
              <w:sz w:val="26"/>
              <w:szCs w:val="26"/>
            </w:rPr>
          </w:pPr>
          <w:hyperlink w:anchor="_Toc34039357" w:history="1">
            <w:r w:rsidR="00B80F85" w:rsidRPr="00B80F85">
              <w:rPr>
                <w:rStyle w:val="a7"/>
                <w:rFonts w:ascii="Times New Roman" w:hAnsi="Times New Roman" w:cs="Times New Roman"/>
                <w:noProof/>
                <w:sz w:val="26"/>
                <w:szCs w:val="26"/>
              </w:rPr>
              <w:t>РАЗДЕЛ 5. СВЕДЕНИЯ ОБ ЭФФЕКТЕ, ДОСТИГНУТОМ ПРИ ВНЕДРЕНИИ СТАНДАРТА</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_Toc34039357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187</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18"/>
            <w:tabs>
              <w:tab w:val="right" w:leader="dot" w:pos="9629"/>
            </w:tabs>
            <w:rPr>
              <w:rFonts w:ascii="Times New Roman" w:hAnsi="Times New Roman" w:cs="Times New Roman"/>
              <w:noProof/>
              <w:sz w:val="26"/>
              <w:szCs w:val="26"/>
            </w:rPr>
          </w:pPr>
          <w:hyperlink w:anchor="_Toc34039358" w:history="1">
            <w:r w:rsidR="00B80F85" w:rsidRPr="00B80F85">
              <w:rPr>
                <w:rStyle w:val="a7"/>
                <w:rFonts w:ascii="Times New Roman" w:hAnsi="Times New Roman" w:cs="Times New Roman"/>
                <w:noProof/>
                <w:sz w:val="26"/>
                <w:szCs w:val="26"/>
              </w:rPr>
              <w:t>РАЗДЕЛ 6. ДОПОЛНИТЕЛЬНЫЕ КОММЕНТАРИИ  («ОБРАТНАЯ СВЯЗЬ»)</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_Toc34039358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190</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21"/>
            <w:tabs>
              <w:tab w:val="right" w:leader="dot" w:pos="9629"/>
            </w:tabs>
            <w:rPr>
              <w:rFonts w:ascii="Times New Roman" w:hAnsi="Times New Roman" w:cs="Times New Roman"/>
              <w:noProof/>
              <w:sz w:val="26"/>
              <w:szCs w:val="26"/>
            </w:rPr>
          </w:pPr>
          <w:hyperlink w:anchor="_Toc34039359" w:history="1">
            <w:r w:rsidR="00B80F85" w:rsidRPr="00B80F85">
              <w:rPr>
                <w:rStyle w:val="a7"/>
                <w:rFonts w:ascii="Times New Roman" w:hAnsi="Times New Roman" w:cs="Times New Roman"/>
                <w:noProof/>
                <w:sz w:val="26"/>
                <w:szCs w:val="26"/>
              </w:rPr>
              <w:t>6.1. Комментарии и предложения в отношении положений Стандарта</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_Toc34039359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190</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21"/>
            <w:tabs>
              <w:tab w:val="right" w:leader="dot" w:pos="9629"/>
            </w:tabs>
            <w:rPr>
              <w:rFonts w:ascii="Times New Roman" w:hAnsi="Times New Roman" w:cs="Times New Roman"/>
              <w:noProof/>
              <w:sz w:val="26"/>
              <w:szCs w:val="26"/>
            </w:rPr>
          </w:pPr>
          <w:hyperlink w:anchor="_Toc34039360" w:history="1">
            <w:r w:rsidR="00B80F85" w:rsidRPr="00B80F85">
              <w:rPr>
                <w:rStyle w:val="a7"/>
                <w:rFonts w:ascii="Times New Roman" w:hAnsi="Times New Roman" w:cs="Times New Roman"/>
                <w:noProof/>
                <w:sz w:val="26"/>
                <w:szCs w:val="26"/>
              </w:rPr>
              <w:t>6.2. Реализация Национального плана развития конкуренции в Российской Федерации на 2018-2020 годы в Удмуртской Республике</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_Toc34039360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191</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21"/>
            <w:tabs>
              <w:tab w:val="right" w:leader="dot" w:pos="9629"/>
            </w:tabs>
            <w:rPr>
              <w:rFonts w:ascii="Times New Roman" w:hAnsi="Times New Roman" w:cs="Times New Roman"/>
              <w:noProof/>
              <w:sz w:val="26"/>
              <w:szCs w:val="26"/>
            </w:rPr>
          </w:pPr>
          <w:hyperlink w:anchor="_Toc34039361" w:history="1">
            <w:r w:rsidR="00B80F85" w:rsidRPr="00B80F85">
              <w:rPr>
                <w:rStyle w:val="a7"/>
                <w:rFonts w:ascii="Times New Roman" w:hAnsi="Times New Roman" w:cs="Times New Roman"/>
                <w:noProof/>
                <w:sz w:val="26"/>
                <w:szCs w:val="26"/>
              </w:rPr>
              <w:t>6.3. Виды деятельности, которые  в рамках внедрения положений Стандарта удалось реализовать наилучшим образом</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_Toc34039361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192</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31"/>
            <w:tabs>
              <w:tab w:val="right" w:leader="dot" w:pos="9629"/>
            </w:tabs>
            <w:rPr>
              <w:rFonts w:ascii="Times New Roman" w:hAnsi="Times New Roman" w:cs="Times New Roman"/>
              <w:noProof/>
              <w:sz w:val="26"/>
              <w:szCs w:val="26"/>
            </w:rPr>
          </w:pPr>
          <w:hyperlink w:anchor="_Toc34039362" w:history="1">
            <w:r w:rsidR="00B80F85" w:rsidRPr="00B80F85">
              <w:rPr>
                <w:rStyle w:val="a7"/>
                <w:rFonts w:ascii="Times New Roman" w:hAnsi="Times New Roman" w:cs="Times New Roman"/>
                <w:noProof/>
                <w:sz w:val="26"/>
                <w:szCs w:val="26"/>
              </w:rPr>
              <w:t>6.3.1. Развитие предпринимательства</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_Toc34039362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192</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31"/>
            <w:tabs>
              <w:tab w:val="right" w:leader="dot" w:pos="9629"/>
            </w:tabs>
            <w:rPr>
              <w:rFonts w:ascii="Times New Roman" w:hAnsi="Times New Roman" w:cs="Times New Roman"/>
              <w:noProof/>
              <w:sz w:val="26"/>
              <w:szCs w:val="26"/>
            </w:rPr>
          </w:pPr>
          <w:hyperlink w:anchor="_Toc34039363" w:history="1">
            <w:r w:rsidR="00B80F85" w:rsidRPr="00B80F85">
              <w:rPr>
                <w:rStyle w:val="a7"/>
                <w:rFonts w:ascii="Times New Roman" w:hAnsi="Times New Roman" w:cs="Times New Roman"/>
                <w:noProof/>
                <w:sz w:val="26"/>
                <w:szCs w:val="26"/>
              </w:rPr>
              <w:t>6.3.2. Развитие конкуренции в сфере информатизации и связи</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_Toc34039363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196</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31"/>
            <w:tabs>
              <w:tab w:val="right" w:leader="dot" w:pos="9629"/>
            </w:tabs>
            <w:rPr>
              <w:rFonts w:ascii="Times New Roman" w:hAnsi="Times New Roman" w:cs="Times New Roman"/>
              <w:noProof/>
              <w:sz w:val="26"/>
              <w:szCs w:val="26"/>
            </w:rPr>
          </w:pPr>
          <w:hyperlink w:anchor="_Toc34039364" w:history="1">
            <w:r w:rsidR="00B80F85" w:rsidRPr="00B80F85">
              <w:rPr>
                <w:rStyle w:val="a7"/>
                <w:rFonts w:ascii="Times New Roman" w:hAnsi="Times New Roman" w:cs="Times New Roman"/>
                <w:noProof/>
                <w:sz w:val="26"/>
                <w:szCs w:val="26"/>
                <w:lang w:bidi="en-US"/>
              </w:rPr>
              <w:t>6.3.3. Развитие конкуренции в сфере дополнительного образования</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_Toc34039364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196</w:t>
            </w:r>
            <w:r w:rsidR="00B80F85" w:rsidRPr="00B80F85">
              <w:rPr>
                <w:rFonts w:ascii="Times New Roman" w:hAnsi="Times New Roman" w:cs="Times New Roman"/>
                <w:noProof/>
                <w:webHidden/>
                <w:sz w:val="26"/>
                <w:szCs w:val="26"/>
              </w:rPr>
              <w:fldChar w:fldCharType="end"/>
            </w:r>
          </w:hyperlink>
        </w:p>
        <w:p w:rsidR="00B80F85" w:rsidRPr="00B80F85" w:rsidRDefault="00314CAF">
          <w:pPr>
            <w:pStyle w:val="31"/>
            <w:tabs>
              <w:tab w:val="right" w:leader="dot" w:pos="9629"/>
            </w:tabs>
            <w:rPr>
              <w:rFonts w:ascii="Times New Roman" w:hAnsi="Times New Roman" w:cs="Times New Roman"/>
              <w:noProof/>
              <w:sz w:val="26"/>
              <w:szCs w:val="26"/>
            </w:rPr>
          </w:pPr>
          <w:hyperlink w:anchor="_Toc34039365" w:history="1">
            <w:r w:rsidR="00B80F85" w:rsidRPr="00B80F85">
              <w:rPr>
                <w:rStyle w:val="a7"/>
                <w:rFonts w:ascii="Times New Roman" w:hAnsi="Times New Roman" w:cs="Times New Roman"/>
                <w:noProof/>
                <w:sz w:val="26"/>
                <w:szCs w:val="26"/>
                <w:lang w:bidi="en-US"/>
              </w:rPr>
              <w:t>6.3.4. Развитие конкуренции при осуществлении процедур государственных и муниципальных закупок</w:t>
            </w:r>
            <w:r w:rsidR="00B80F85" w:rsidRPr="00B80F85">
              <w:rPr>
                <w:rFonts w:ascii="Times New Roman" w:hAnsi="Times New Roman" w:cs="Times New Roman"/>
                <w:noProof/>
                <w:webHidden/>
                <w:sz w:val="26"/>
                <w:szCs w:val="26"/>
              </w:rPr>
              <w:tab/>
            </w:r>
            <w:r w:rsidR="00B80F85" w:rsidRPr="00B80F85">
              <w:rPr>
                <w:rFonts w:ascii="Times New Roman" w:hAnsi="Times New Roman" w:cs="Times New Roman"/>
                <w:noProof/>
                <w:webHidden/>
                <w:sz w:val="26"/>
                <w:szCs w:val="26"/>
              </w:rPr>
              <w:fldChar w:fldCharType="begin"/>
            </w:r>
            <w:r w:rsidR="00B80F85" w:rsidRPr="00B80F85">
              <w:rPr>
                <w:rFonts w:ascii="Times New Roman" w:hAnsi="Times New Roman" w:cs="Times New Roman"/>
                <w:noProof/>
                <w:webHidden/>
                <w:sz w:val="26"/>
                <w:szCs w:val="26"/>
              </w:rPr>
              <w:instrText xml:space="preserve"> PAGEREF _Toc34039365 \h </w:instrText>
            </w:r>
            <w:r w:rsidR="00B80F85" w:rsidRPr="00B80F85">
              <w:rPr>
                <w:rFonts w:ascii="Times New Roman" w:hAnsi="Times New Roman" w:cs="Times New Roman"/>
                <w:noProof/>
                <w:webHidden/>
                <w:sz w:val="26"/>
                <w:szCs w:val="26"/>
              </w:rPr>
            </w:r>
            <w:r w:rsidR="00B80F85" w:rsidRPr="00B80F85">
              <w:rPr>
                <w:rFonts w:ascii="Times New Roman" w:hAnsi="Times New Roman" w:cs="Times New Roman"/>
                <w:noProof/>
                <w:webHidden/>
                <w:sz w:val="26"/>
                <w:szCs w:val="26"/>
              </w:rPr>
              <w:fldChar w:fldCharType="separate"/>
            </w:r>
            <w:r w:rsidR="00EC5AA8">
              <w:rPr>
                <w:rFonts w:ascii="Times New Roman" w:hAnsi="Times New Roman" w:cs="Times New Roman"/>
                <w:noProof/>
                <w:webHidden/>
                <w:sz w:val="26"/>
                <w:szCs w:val="26"/>
              </w:rPr>
              <w:t>197</w:t>
            </w:r>
            <w:r w:rsidR="00B80F85" w:rsidRPr="00B80F85">
              <w:rPr>
                <w:rFonts w:ascii="Times New Roman" w:hAnsi="Times New Roman" w:cs="Times New Roman"/>
                <w:noProof/>
                <w:webHidden/>
                <w:sz w:val="26"/>
                <w:szCs w:val="26"/>
              </w:rPr>
              <w:fldChar w:fldCharType="end"/>
            </w:r>
          </w:hyperlink>
        </w:p>
        <w:p w:rsidR="00B80F85" w:rsidRPr="00B80F85" w:rsidRDefault="00B80F85">
          <w:pPr>
            <w:rPr>
              <w:rFonts w:ascii="Times New Roman" w:hAnsi="Times New Roman" w:cs="Times New Roman"/>
              <w:sz w:val="26"/>
              <w:szCs w:val="26"/>
            </w:rPr>
          </w:pPr>
          <w:r w:rsidRPr="00B80F85">
            <w:rPr>
              <w:rFonts w:ascii="Times New Roman" w:eastAsiaTheme="minorEastAsia" w:hAnsi="Times New Roman" w:cs="Times New Roman"/>
              <w:sz w:val="26"/>
              <w:szCs w:val="26"/>
              <w:lang w:eastAsia="ru-RU"/>
            </w:rPr>
            <w:fldChar w:fldCharType="end"/>
          </w:r>
        </w:p>
      </w:sdtContent>
    </w:sdt>
    <w:p w:rsidR="004D5459" w:rsidRDefault="004D5459" w:rsidP="00296F62">
      <w:pPr>
        <w:widowControl w:val="0"/>
        <w:autoSpaceDE w:val="0"/>
        <w:autoSpaceDN w:val="0"/>
        <w:adjustRightInd w:val="0"/>
        <w:spacing w:after="0" w:line="240" w:lineRule="auto"/>
        <w:jc w:val="center"/>
        <w:outlineLvl w:val="0"/>
        <w:rPr>
          <w:rFonts w:ascii="Times New Roman" w:eastAsia="Calibri" w:hAnsi="Times New Roman" w:cs="Times New Roman"/>
          <w:b/>
          <w:bCs/>
          <w:color w:val="000000"/>
          <w:sz w:val="26"/>
          <w:szCs w:val="26"/>
        </w:rPr>
      </w:pPr>
    </w:p>
    <w:p w:rsidR="00023372" w:rsidRDefault="00023372" w:rsidP="00296F62">
      <w:pPr>
        <w:widowControl w:val="0"/>
        <w:autoSpaceDE w:val="0"/>
        <w:autoSpaceDN w:val="0"/>
        <w:adjustRightInd w:val="0"/>
        <w:spacing w:after="0" w:line="240" w:lineRule="auto"/>
        <w:jc w:val="center"/>
        <w:outlineLvl w:val="0"/>
        <w:rPr>
          <w:rFonts w:ascii="Times New Roman" w:eastAsia="Calibri" w:hAnsi="Times New Roman" w:cs="Times New Roman"/>
          <w:b/>
          <w:bCs/>
          <w:color w:val="000000"/>
          <w:sz w:val="26"/>
          <w:szCs w:val="26"/>
        </w:rPr>
        <w:sectPr w:rsidR="00023372" w:rsidSect="00296F62">
          <w:pgSz w:w="11906" w:h="16838"/>
          <w:pgMar w:top="1134" w:right="566" w:bottom="1134" w:left="1701" w:header="708" w:footer="708" w:gutter="0"/>
          <w:cols w:space="708"/>
          <w:docGrid w:linePitch="360"/>
        </w:sectPr>
      </w:pPr>
    </w:p>
    <w:p w:rsidR="004D5459" w:rsidRDefault="004D5459" w:rsidP="00296F62">
      <w:pPr>
        <w:widowControl w:val="0"/>
        <w:autoSpaceDE w:val="0"/>
        <w:autoSpaceDN w:val="0"/>
        <w:adjustRightInd w:val="0"/>
        <w:spacing w:after="0" w:line="240" w:lineRule="auto"/>
        <w:jc w:val="center"/>
        <w:outlineLvl w:val="0"/>
        <w:rPr>
          <w:rFonts w:ascii="Times New Roman" w:eastAsia="Calibri" w:hAnsi="Times New Roman" w:cs="Times New Roman"/>
          <w:b/>
          <w:bCs/>
          <w:color w:val="000000"/>
          <w:sz w:val="26"/>
          <w:szCs w:val="26"/>
        </w:rPr>
      </w:pPr>
    </w:p>
    <w:p w:rsidR="00296F62" w:rsidRPr="004D5459" w:rsidRDefault="00296F62" w:rsidP="004D5459">
      <w:pPr>
        <w:pStyle w:val="1"/>
      </w:pPr>
      <w:bookmarkStart w:id="1" w:name="_Toc34039316"/>
      <w:r w:rsidRPr="004D5459">
        <w:t>РАЗДЕЛ 1. СВЕДЕНИЯ О ВНЕДРЕНИИ В УДМУРТСКОЙ РЕСПУБЛИКЕ СТАНДАРТА РАЗВИТИЯ КОНКУРЕНЦИИ</w:t>
      </w:r>
      <w:bookmarkEnd w:id="0"/>
      <w:bookmarkEnd w:id="1"/>
      <w:r w:rsidRPr="004D5459">
        <w:t xml:space="preserve"> </w:t>
      </w:r>
    </w:p>
    <w:p w:rsidR="00296F62" w:rsidRPr="00296F62" w:rsidRDefault="00296F62" w:rsidP="00296F62">
      <w:pPr>
        <w:spacing w:after="0" w:line="240" w:lineRule="auto"/>
        <w:jc w:val="center"/>
        <w:rPr>
          <w:rFonts w:ascii="Times New Roman" w:eastAsia="Calibri" w:hAnsi="Times New Roman" w:cs="Times New Roman"/>
          <w:b/>
          <w:iCs/>
          <w:color w:val="000000"/>
          <w:sz w:val="26"/>
          <w:szCs w:val="26"/>
        </w:rPr>
      </w:pPr>
    </w:p>
    <w:p w:rsidR="00296F62" w:rsidRPr="004D5459" w:rsidRDefault="00296F62" w:rsidP="004D5459">
      <w:pPr>
        <w:pStyle w:val="2"/>
      </w:pPr>
      <w:bookmarkStart w:id="2" w:name="_Toc2778117"/>
      <w:bookmarkStart w:id="3" w:name="_Toc34039317"/>
      <w:r w:rsidRPr="004D5459">
        <w:t xml:space="preserve">1.1. </w:t>
      </w:r>
      <w:bookmarkEnd w:id="2"/>
      <w:r w:rsidRPr="004D5459">
        <w:t>Решение высшего должностного лица Удмуртской Республики о внедрении стандарта развития конкуренции в Удмуртской Республике</w:t>
      </w:r>
      <w:bookmarkEnd w:id="3"/>
    </w:p>
    <w:p w:rsidR="00296F62" w:rsidRPr="00296F62" w:rsidRDefault="00296F62" w:rsidP="00296F62">
      <w:pPr>
        <w:spacing w:after="0" w:line="240" w:lineRule="auto"/>
        <w:rPr>
          <w:rFonts w:ascii="Times New Roman" w:eastAsia="Times New Roman" w:hAnsi="Times New Roman" w:cs="Times New Roman"/>
          <w:sz w:val="24"/>
          <w:szCs w:val="24"/>
          <w:lang w:eastAsia="ru-RU"/>
        </w:rPr>
      </w:pPr>
    </w:p>
    <w:p w:rsidR="00296F62" w:rsidRPr="00296F62" w:rsidRDefault="00296F62" w:rsidP="00296F62">
      <w:pPr>
        <w:widowControl w:val="0"/>
        <w:spacing w:after="0" w:line="240" w:lineRule="auto"/>
        <w:ind w:right="-1" w:firstLine="709"/>
        <w:jc w:val="both"/>
        <w:rPr>
          <w:rFonts w:ascii="Times New Roman" w:eastAsia="Times New Roman" w:hAnsi="Times New Roman" w:cs="Times New Roman"/>
          <w:sz w:val="26"/>
          <w:szCs w:val="26"/>
          <w:lang w:eastAsia="ru-RU"/>
        </w:rPr>
      </w:pPr>
      <w:proofErr w:type="gramStart"/>
      <w:r w:rsidRPr="00296F62">
        <w:rPr>
          <w:rFonts w:ascii="Times New Roman" w:eastAsia="Times New Roman" w:hAnsi="Times New Roman" w:cs="Times New Roman"/>
          <w:sz w:val="26"/>
          <w:szCs w:val="26"/>
          <w:lang w:eastAsia="ru-RU"/>
        </w:rPr>
        <w:t xml:space="preserve">Решение о внедрении в Удмуртской Республике Стандарта развития конкуренции в субъектах Российской Федерации (далее – Стандарт)  принято распоряжением Главы Удмуртской Республики от   10 ноября 2014 года № 311-РГ «Об уполномоченном исполнительном органе государственной власти Удмуртской Республики по содействию развитию конкуренции в Удмуртской Республике» </w:t>
      </w:r>
      <w:r w:rsidR="00A60A0B">
        <w:rPr>
          <w:rFonts w:ascii="Times New Roman" w:eastAsia="Times New Roman" w:hAnsi="Times New Roman" w:cs="Times New Roman"/>
          <w:sz w:val="26"/>
          <w:szCs w:val="26"/>
          <w:lang w:eastAsia="ru-RU"/>
        </w:rPr>
        <w:t>(</w:t>
      </w:r>
      <w:hyperlink r:id="rId11" w:history="1">
        <w:r w:rsidRPr="00296F62">
          <w:rPr>
            <w:rFonts w:ascii="Times New Roman" w:eastAsia="Times New Roman" w:hAnsi="Times New Roman" w:cs="Times New Roman"/>
            <w:bCs/>
            <w:color w:val="0000FF"/>
            <w:sz w:val="26"/>
            <w:szCs w:val="26"/>
            <w:u w:val="single"/>
            <w:lang w:eastAsia="ru-RU"/>
          </w:rPr>
          <w:t>http://economy.udmurt.ru/prioriteti/konkur/standard/rp311-rg.pdf</w:t>
        </w:r>
      </w:hyperlink>
      <w:r w:rsidR="00A60A0B">
        <w:rPr>
          <w:rFonts w:ascii="Times New Roman" w:eastAsia="Times New Roman" w:hAnsi="Times New Roman" w:cs="Times New Roman"/>
          <w:bCs/>
          <w:color w:val="0000FF"/>
          <w:sz w:val="26"/>
          <w:szCs w:val="26"/>
          <w:u w:val="single"/>
          <w:lang w:eastAsia="ru-RU"/>
        </w:rPr>
        <w:t>)</w:t>
      </w:r>
      <w:r w:rsidRPr="00296F62">
        <w:rPr>
          <w:rFonts w:ascii="Times New Roman" w:eastAsia="Times New Roman" w:hAnsi="Times New Roman" w:cs="Times New Roman"/>
          <w:bCs/>
          <w:sz w:val="26"/>
          <w:szCs w:val="26"/>
          <w:lang w:eastAsia="ru-RU"/>
        </w:rPr>
        <w:t xml:space="preserve"> (</w:t>
      </w:r>
      <w:r w:rsidRPr="00296F62">
        <w:rPr>
          <w:rFonts w:ascii="Times New Roman" w:eastAsia="Times New Roman" w:hAnsi="Times New Roman" w:cs="Times New Roman"/>
          <w:sz w:val="26"/>
          <w:szCs w:val="26"/>
          <w:lang w:eastAsia="ru-RU"/>
        </w:rPr>
        <w:t>Приложение 1).</w:t>
      </w:r>
      <w:proofErr w:type="gramEnd"/>
    </w:p>
    <w:p w:rsidR="00296F62" w:rsidRPr="00296F62" w:rsidRDefault="00296F62" w:rsidP="00296F62">
      <w:pPr>
        <w:widowControl w:val="0"/>
        <w:spacing w:after="0" w:line="240" w:lineRule="auto"/>
        <w:ind w:right="-1" w:firstLine="709"/>
        <w:jc w:val="both"/>
        <w:rPr>
          <w:rFonts w:ascii="Times New Roman" w:eastAsia="Times New Roman" w:hAnsi="Times New Roman" w:cs="Times New Roman"/>
          <w:sz w:val="26"/>
          <w:szCs w:val="26"/>
          <w:lang w:eastAsia="ru-RU"/>
        </w:rPr>
      </w:pPr>
      <w:r w:rsidRPr="00296F62">
        <w:rPr>
          <w:rFonts w:ascii="Times New Roman" w:eastAsia="Times New Roman" w:hAnsi="Times New Roman" w:cs="Times New Roman"/>
          <w:sz w:val="26"/>
          <w:szCs w:val="26"/>
          <w:lang w:eastAsia="ru-RU"/>
        </w:rPr>
        <w:t xml:space="preserve">Удмуртская Республика в инициативном порядке в 2014 году присоединилась к регионам России, внедряющим «пилотную» редакцию Стандарта (поручение Первого заместителя Председателя Правительства Российской Федерации И.И. Шувалова от 02.04.2014 № ИШ-П13-2189).  </w:t>
      </w:r>
    </w:p>
    <w:p w:rsidR="00296F62" w:rsidRPr="00A60A0B" w:rsidRDefault="00296F62" w:rsidP="00296F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96F62">
        <w:rPr>
          <w:rFonts w:ascii="Times New Roman" w:eastAsia="Times New Roman" w:hAnsi="Times New Roman" w:cs="Times New Roman"/>
          <w:sz w:val="26"/>
          <w:szCs w:val="26"/>
          <w:lang w:eastAsia="ru-RU"/>
        </w:rPr>
        <w:t xml:space="preserve">Информация о ходе </w:t>
      </w:r>
      <w:r w:rsidRPr="00296F62">
        <w:rPr>
          <w:rFonts w:ascii="Times New Roman" w:eastAsia="Times New Roman" w:hAnsi="Times New Roman" w:cs="Times New Roman"/>
          <w:bCs/>
          <w:sz w:val="26"/>
          <w:szCs w:val="26"/>
          <w:lang w:eastAsia="ru-RU"/>
        </w:rPr>
        <w:t xml:space="preserve">внедрения Стандарта публикуется </w:t>
      </w:r>
      <w:r w:rsidRPr="00296F62">
        <w:rPr>
          <w:rFonts w:ascii="Times New Roman" w:eastAsia="Times New Roman" w:hAnsi="Times New Roman" w:cs="Times New Roman"/>
          <w:sz w:val="26"/>
          <w:szCs w:val="26"/>
          <w:lang w:eastAsia="ru-RU"/>
        </w:rPr>
        <w:t xml:space="preserve">в информационно-телекоммуникационной сети «Интернет» (далее – сеть Интернет) </w:t>
      </w:r>
      <w:r w:rsidRPr="00296F62">
        <w:rPr>
          <w:rFonts w:ascii="Times New Roman" w:eastAsia="Times New Roman" w:hAnsi="Times New Roman" w:cs="Times New Roman"/>
          <w:bCs/>
          <w:sz w:val="26"/>
          <w:szCs w:val="26"/>
          <w:lang w:eastAsia="ru-RU"/>
        </w:rPr>
        <w:t xml:space="preserve">на официальном сайте </w:t>
      </w:r>
      <w:r w:rsidRPr="00A60A0B">
        <w:rPr>
          <w:rFonts w:ascii="Times New Roman" w:eastAsia="Times New Roman" w:hAnsi="Times New Roman" w:cs="Times New Roman"/>
          <w:sz w:val="26"/>
          <w:szCs w:val="26"/>
          <w:lang w:eastAsia="ru-RU"/>
        </w:rPr>
        <w:t xml:space="preserve">Министерства экономики Удмуртской Республики </w:t>
      </w:r>
      <w:r w:rsidR="00A60A0B" w:rsidRPr="00A60A0B">
        <w:rPr>
          <w:rFonts w:ascii="Times New Roman" w:eastAsia="Times New Roman" w:hAnsi="Times New Roman" w:cs="Times New Roman"/>
          <w:sz w:val="26"/>
          <w:szCs w:val="26"/>
          <w:lang w:eastAsia="ru-RU"/>
        </w:rPr>
        <w:t>(</w:t>
      </w:r>
      <w:hyperlink r:id="rId12" w:history="1">
        <w:r w:rsidRPr="00A60A0B">
          <w:rPr>
            <w:rFonts w:ascii="Times New Roman" w:eastAsia="Times New Roman" w:hAnsi="Times New Roman" w:cs="Times New Roman"/>
            <w:color w:val="0000FF"/>
            <w:sz w:val="26"/>
            <w:szCs w:val="26"/>
            <w:u w:val="single"/>
            <w:lang w:eastAsia="ru-RU"/>
          </w:rPr>
          <w:t>http://economy.udmurt.ru/prioriteti/konkur/standard/npa_ur.php</w:t>
        </w:r>
      </w:hyperlink>
      <w:r w:rsidR="00A60A0B" w:rsidRPr="00A60A0B">
        <w:rPr>
          <w:rFonts w:ascii="Times New Roman" w:eastAsia="Times New Roman" w:hAnsi="Times New Roman" w:cs="Times New Roman"/>
          <w:color w:val="0000FF"/>
          <w:sz w:val="26"/>
          <w:szCs w:val="26"/>
          <w:u w:val="single"/>
          <w:lang w:eastAsia="ru-RU"/>
        </w:rPr>
        <w:t>)</w:t>
      </w:r>
      <w:r w:rsidRPr="00A60A0B">
        <w:rPr>
          <w:rFonts w:ascii="Times New Roman" w:eastAsia="Times New Roman" w:hAnsi="Times New Roman" w:cs="Times New Roman"/>
          <w:sz w:val="26"/>
          <w:szCs w:val="26"/>
          <w:lang w:eastAsia="ru-RU"/>
        </w:rPr>
        <w:t xml:space="preserve">, Инвестиционном портале Удмуртской Республики </w:t>
      </w:r>
      <w:r w:rsidR="00A60A0B">
        <w:rPr>
          <w:rFonts w:ascii="Times New Roman" w:eastAsia="Times New Roman" w:hAnsi="Times New Roman" w:cs="Times New Roman"/>
          <w:sz w:val="26"/>
          <w:szCs w:val="26"/>
          <w:lang w:eastAsia="ru-RU"/>
        </w:rPr>
        <w:t>(</w:t>
      </w:r>
      <w:hyperlink w:history="1"/>
      <w:hyperlink r:id="rId13" w:history="1">
        <w:r w:rsidRPr="00A60A0B">
          <w:rPr>
            <w:rFonts w:ascii="Times New Roman" w:eastAsia="Calibri" w:hAnsi="Times New Roman" w:cs="Times New Roman"/>
            <w:color w:val="0000FF"/>
            <w:sz w:val="26"/>
            <w:szCs w:val="26"/>
            <w:u w:val="single"/>
            <w:lang w:eastAsia="ru-RU"/>
          </w:rPr>
          <w:t>https://madeinudmurtia.ru/invest/standart/</w:t>
        </w:r>
      </w:hyperlink>
      <w:r w:rsidR="00A60A0B">
        <w:rPr>
          <w:rFonts w:ascii="Times New Roman" w:eastAsia="Calibri" w:hAnsi="Times New Roman" w:cs="Times New Roman"/>
          <w:color w:val="0000FF"/>
          <w:sz w:val="26"/>
          <w:szCs w:val="26"/>
          <w:u w:val="single"/>
          <w:lang w:eastAsia="ru-RU"/>
        </w:rPr>
        <w:t>)</w:t>
      </w:r>
      <w:r w:rsidRPr="00A60A0B">
        <w:rPr>
          <w:rFonts w:ascii="Times New Roman" w:eastAsia="Times New Roman" w:hAnsi="Times New Roman" w:cs="Times New Roman"/>
          <w:sz w:val="26"/>
          <w:szCs w:val="26"/>
          <w:lang w:eastAsia="ru-RU"/>
        </w:rPr>
        <w:t>, официальных сайтах всех органов местного самоуправления в Удмуртской Республике.</w:t>
      </w:r>
    </w:p>
    <w:p w:rsidR="00296F62" w:rsidRPr="00296F62" w:rsidRDefault="00296F62" w:rsidP="00296F62">
      <w:pPr>
        <w:spacing w:after="0" w:line="240" w:lineRule="auto"/>
        <w:rPr>
          <w:rFonts w:ascii="Times New Roman" w:eastAsia="Times New Roman" w:hAnsi="Times New Roman" w:cs="Times New Roman"/>
          <w:sz w:val="24"/>
          <w:szCs w:val="24"/>
          <w:lang w:eastAsia="ru-RU"/>
        </w:rPr>
      </w:pPr>
    </w:p>
    <w:p w:rsidR="00296F62" w:rsidRPr="00296F62" w:rsidRDefault="00296F62" w:rsidP="004D5459">
      <w:pPr>
        <w:pStyle w:val="2"/>
      </w:pPr>
      <w:bookmarkStart w:id="4" w:name="_Toc34039318"/>
      <w:r w:rsidRPr="00296F62">
        <w:t>1.2. Информация о реализации проектного подхода при внедрении</w:t>
      </w:r>
      <w:bookmarkEnd w:id="4"/>
      <w:r w:rsidRPr="00296F62">
        <w:t xml:space="preserve"> </w:t>
      </w:r>
    </w:p>
    <w:p w:rsidR="00296F62" w:rsidRPr="00296F62" w:rsidRDefault="00296F62" w:rsidP="004D5459">
      <w:pPr>
        <w:pStyle w:val="2"/>
      </w:pPr>
      <w:bookmarkStart w:id="5" w:name="_Toc34039319"/>
      <w:r w:rsidRPr="00296F62">
        <w:t>Стандарта развития конкуренции в Удмуртской Республике</w:t>
      </w:r>
      <w:bookmarkEnd w:id="5"/>
    </w:p>
    <w:p w:rsidR="00296F62" w:rsidRPr="00296F62" w:rsidRDefault="00296F62" w:rsidP="00296F62">
      <w:pPr>
        <w:spacing w:after="0" w:line="240" w:lineRule="auto"/>
        <w:rPr>
          <w:rFonts w:ascii="Times New Roman" w:eastAsia="Times New Roman" w:hAnsi="Times New Roman" w:cs="Times New Roman"/>
          <w:sz w:val="24"/>
          <w:szCs w:val="24"/>
          <w:highlight w:val="yellow"/>
          <w:lang w:eastAsia="ru-RU"/>
        </w:rPr>
      </w:pPr>
    </w:p>
    <w:p w:rsidR="00296F62" w:rsidRPr="003D75B3" w:rsidRDefault="00296F62" w:rsidP="00296F62">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296F62">
        <w:rPr>
          <w:rFonts w:ascii="Times New Roman" w:hAnsi="Times New Roman" w:cs="Times New Roman"/>
          <w:sz w:val="26"/>
          <w:szCs w:val="26"/>
        </w:rPr>
        <w:t xml:space="preserve">В целях внедрения проектного подхода </w:t>
      </w:r>
      <w:r w:rsidRPr="00296F62">
        <w:rPr>
          <w:rFonts w:ascii="Times New Roman" w:eastAsia="Times New Roman" w:hAnsi="Times New Roman" w:cs="Times New Roman"/>
          <w:bCs/>
          <w:sz w:val="28"/>
          <w:szCs w:val="28"/>
          <w:lang w:eastAsia="ru-RU"/>
        </w:rPr>
        <w:t xml:space="preserve">при реализации </w:t>
      </w:r>
      <w:r w:rsidRPr="00296F62">
        <w:rPr>
          <w:rFonts w:ascii="Times New Roman" w:eastAsia="Times New Roman" w:hAnsi="Times New Roman" w:cs="Times New Roman"/>
          <w:sz w:val="28"/>
          <w:szCs w:val="28"/>
          <w:lang w:eastAsia="ru-RU"/>
        </w:rPr>
        <w:t>Стандарта</w:t>
      </w:r>
      <w:r w:rsidRPr="00296F62">
        <w:rPr>
          <w:rFonts w:ascii="Times New Roman" w:eastAsia="Times New Roman" w:hAnsi="Times New Roman" w:cs="Times New Roman"/>
          <w:bCs/>
          <w:sz w:val="28"/>
          <w:szCs w:val="28"/>
          <w:lang w:eastAsia="ru-RU"/>
        </w:rPr>
        <w:t xml:space="preserve"> в </w:t>
      </w:r>
      <w:r w:rsidRPr="003D75B3">
        <w:rPr>
          <w:rFonts w:ascii="Times New Roman" w:eastAsia="Times New Roman" w:hAnsi="Times New Roman" w:cs="Times New Roman"/>
          <w:bCs/>
          <w:sz w:val="26"/>
          <w:szCs w:val="26"/>
          <w:lang w:eastAsia="ru-RU"/>
        </w:rPr>
        <w:t>Удмуртской Республике</w:t>
      </w:r>
      <w:r w:rsidRPr="003D75B3">
        <w:rPr>
          <w:rFonts w:ascii="Times New Roman" w:hAnsi="Times New Roman" w:cs="Times New Roman"/>
          <w:sz w:val="26"/>
          <w:szCs w:val="26"/>
        </w:rPr>
        <w:t xml:space="preserve">, уполномоченным органом – министерством экономики Удмуртской Республики создана проектная группа </w:t>
      </w:r>
      <w:r w:rsidRPr="003D75B3">
        <w:rPr>
          <w:rFonts w:ascii="Times New Roman" w:eastAsia="Calibri" w:hAnsi="Times New Roman" w:cs="Times New Roman"/>
          <w:sz w:val="26"/>
          <w:szCs w:val="26"/>
          <w:lang w:eastAsia="ru-RU"/>
        </w:rPr>
        <w:t xml:space="preserve">по </w:t>
      </w:r>
      <w:r w:rsidRPr="003D75B3">
        <w:rPr>
          <w:rFonts w:ascii="Times New Roman" w:eastAsia="Times New Roman" w:hAnsi="Times New Roman" w:cs="Times New Roman"/>
          <w:bCs/>
          <w:sz w:val="26"/>
          <w:szCs w:val="26"/>
          <w:lang w:eastAsia="ru-RU"/>
        </w:rPr>
        <w:t xml:space="preserve">реализации </w:t>
      </w:r>
      <w:r w:rsidRPr="003D75B3">
        <w:rPr>
          <w:rFonts w:ascii="Times New Roman" w:eastAsia="Calibri" w:hAnsi="Times New Roman" w:cs="Times New Roman"/>
          <w:sz w:val="26"/>
          <w:szCs w:val="26"/>
          <w:lang w:eastAsia="ru-RU"/>
        </w:rPr>
        <w:t xml:space="preserve">стандарта конкуренции в субъектах Российской Федерации в Удмуртской Республике (далее – проектная группа), состав которой утвержден приказом Министерства экономики Удмуртской Республики от 30.12.2019 № </w:t>
      </w:r>
      <w:r w:rsidR="003D75B3" w:rsidRPr="003D75B3">
        <w:rPr>
          <w:rFonts w:ascii="Times New Roman" w:eastAsia="Calibri" w:hAnsi="Times New Roman" w:cs="Times New Roman"/>
          <w:sz w:val="26"/>
          <w:szCs w:val="26"/>
          <w:lang w:eastAsia="ru-RU"/>
        </w:rPr>
        <w:t>305</w:t>
      </w:r>
      <w:r w:rsidRPr="003D75B3">
        <w:rPr>
          <w:rFonts w:ascii="Times New Roman" w:eastAsia="Times New Roman" w:hAnsi="Times New Roman" w:cs="Times New Roman"/>
          <w:bCs/>
          <w:sz w:val="26"/>
          <w:szCs w:val="26"/>
          <w:lang w:eastAsia="ru-RU"/>
        </w:rPr>
        <w:t>(</w:t>
      </w:r>
      <w:r w:rsidRPr="003D75B3">
        <w:rPr>
          <w:rFonts w:ascii="Times New Roman" w:eastAsia="Times New Roman" w:hAnsi="Times New Roman" w:cs="Times New Roman"/>
          <w:sz w:val="26"/>
          <w:szCs w:val="26"/>
          <w:lang w:eastAsia="ru-RU"/>
        </w:rPr>
        <w:t>Приложение 2).</w:t>
      </w:r>
    </w:p>
    <w:p w:rsidR="00296F62" w:rsidRPr="003D75B3" w:rsidRDefault="00296F62" w:rsidP="00296F62">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3D75B3">
        <w:rPr>
          <w:rFonts w:ascii="Times New Roman" w:eastAsia="Calibri" w:hAnsi="Times New Roman" w:cs="Times New Roman"/>
          <w:sz w:val="26"/>
          <w:szCs w:val="26"/>
          <w:lang w:eastAsia="ru-RU"/>
        </w:rPr>
        <w:t xml:space="preserve">Проектной группой разработан проект </w:t>
      </w:r>
      <w:r w:rsidRPr="003D75B3">
        <w:rPr>
          <w:rFonts w:ascii="Times New Roman" w:eastAsia="Times New Roman" w:hAnsi="Times New Roman" w:cs="Times New Roman"/>
          <w:bCs/>
          <w:sz w:val="26"/>
          <w:szCs w:val="26"/>
          <w:lang w:eastAsia="ru-RU"/>
        </w:rPr>
        <w:t>приоритетного проекта по реализации Стандарта (далее - проект), в соответствии с которым руководители (заместители руководителей) органов исполнительной власти Удмуртской Республики - члены проектной группы являются участниками проекта, а министерство экономики УР - его функциональным заказчиком.</w:t>
      </w:r>
    </w:p>
    <w:p w:rsidR="00296F62" w:rsidRPr="003D75B3" w:rsidRDefault="00296F62" w:rsidP="00296F62">
      <w:pPr>
        <w:autoSpaceDE w:val="0"/>
        <w:autoSpaceDN w:val="0"/>
        <w:adjustRightInd w:val="0"/>
        <w:spacing w:after="0" w:line="240" w:lineRule="auto"/>
        <w:ind w:firstLine="708"/>
        <w:jc w:val="both"/>
        <w:rPr>
          <w:rFonts w:ascii="Times New Roman" w:hAnsi="Times New Roman" w:cs="Times New Roman"/>
          <w:sz w:val="26"/>
          <w:szCs w:val="26"/>
        </w:rPr>
      </w:pPr>
      <w:r w:rsidRPr="003D75B3">
        <w:rPr>
          <w:rFonts w:ascii="Times New Roman" w:hAnsi="Times New Roman" w:cs="Times New Roman"/>
          <w:sz w:val="26"/>
          <w:szCs w:val="26"/>
        </w:rPr>
        <w:t>В соответствии с постановление Правительства УР от 19.05.2017 № 198 «Об организации проектной деятельности в исполнительных органах государственной власти Удмуртской Республики» данный проект будет рассмотрен Координационным комитетом по вопросам стратегического развития и реализации приоритетных проектов при Главе Удмуртской Республики.</w:t>
      </w:r>
    </w:p>
    <w:p w:rsidR="00296F62" w:rsidRPr="00296F62" w:rsidRDefault="00296F62" w:rsidP="00296F62">
      <w:pPr>
        <w:autoSpaceDE w:val="0"/>
        <w:autoSpaceDN w:val="0"/>
        <w:adjustRightInd w:val="0"/>
        <w:spacing w:after="0" w:line="240" w:lineRule="auto"/>
        <w:ind w:firstLine="708"/>
        <w:jc w:val="both"/>
        <w:rPr>
          <w:rFonts w:ascii="Times New Roman" w:hAnsi="Times New Roman" w:cs="Times New Roman"/>
          <w:sz w:val="26"/>
          <w:szCs w:val="26"/>
        </w:rPr>
      </w:pPr>
      <w:proofErr w:type="gramStart"/>
      <w:r w:rsidRPr="00296F62">
        <w:rPr>
          <w:rFonts w:ascii="Times New Roman" w:hAnsi="Times New Roman" w:cs="Times New Roman"/>
          <w:sz w:val="26"/>
          <w:szCs w:val="26"/>
        </w:rPr>
        <w:t>При этом необходимо отметить, что в рамках реализации проекта в республике реализуются ведомственные проекты в 9 основных сферах экономики региона, выделенных в соответствии с распоряжением Главы УР от 03.10.2019 № 234-РГ «Об утверждении Перечня товарных рынков для содействия развитию конкуренции в Удмуртской Республике и Плана мероприятий («дорожной карты») по содействию развитию конкуренции в Удмуртской Республике на 2019 - 2021 годы» (далее – распоряжение</w:t>
      </w:r>
      <w:proofErr w:type="gramEnd"/>
      <w:r w:rsidRPr="00296F62">
        <w:rPr>
          <w:rFonts w:ascii="Times New Roman" w:hAnsi="Times New Roman" w:cs="Times New Roman"/>
          <w:sz w:val="26"/>
          <w:szCs w:val="26"/>
        </w:rPr>
        <w:t xml:space="preserve"> </w:t>
      </w:r>
      <w:proofErr w:type="gramStart"/>
      <w:r w:rsidRPr="00296F62">
        <w:rPr>
          <w:rFonts w:ascii="Times New Roman" w:hAnsi="Times New Roman" w:cs="Times New Roman"/>
          <w:sz w:val="26"/>
          <w:szCs w:val="26"/>
        </w:rPr>
        <w:t>Главы УР): в сфере образования и науки, здравоохранения, социальной сфере, в сфере промышленного производства, услуг связи и информационных технологий, в отраслях агропромышленного комплекса и рыбохозяйственного комплекса, в сфере природопользования, транспортных услуг и дорожного строительства, в сфере строительного комплекса, жилищно-коммунального хозяйства и энергетики.</w:t>
      </w:r>
      <w:proofErr w:type="gramEnd"/>
      <w:r w:rsidRPr="00296F62">
        <w:rPr>
          <w:rFonts w:ascii="Times New Roman" w:hAnsi="Times New Roman" w:cs="Times New Roman"/>
          <w:sz w:val="26"/>
          <w:szCs w:val="26"/>
        </w:rPr>
        <w:t xml:space="preserve"> Реализация мероприятий, предусмотренных данными проектами, </w:t>
      </w:r>
      <w:proofErr w:type="gramStart"/>
      <w:r w:rsidRPr="00296F62">
        <w:rPr>
          <w:rFonts w:ascii="Times New Roman" w:hAnsi="Times New Roman" w:cs="Times New Roman"/>
          <w:sz w:val="26"/>
          <w:szCs w:val="26"/>
        </w:rPr>
        <w:t>интегрированы</w:t>
      </w:r>
      <w:proofErr w:type="gramEnd"/>
      <w:r w:rsidRPr="00296F62">
        <w:rPr>
          <w:rFonts w:ascii="Times New Roman" w:hAnsi="Times New Roman" w:cs="Times New Roman"/>
          <w:sz w:val="26"/>
          <w:szCs w:val="26"/>
        </w:rPr>
        <w:t xml:space="preserve"> с целями национальных проектов, реализующихся в республике. Так, </w:t>
      </w:r>
      <w:r w:rsidRPr="00296F62">
        <w:rPr>
          <w:rFonts w:ascii="Times New Roman" w:eastAsia="Times New Roman" w:hAnsi="Times New Roman" w:cs="Times New Roman"/>
          <w:sz w:val="26"/>
          <w:szCs w:val="26"/>
          <w:lang w:eastAsia="ru-RU"/>
        </w:rPr>
        <w:t>Удмуртия участвует в реализации 11 национальных проектов, в рамках  которых реализуется 51 региональный проект.</w:t>
      </w:r>
    </w:p>
    <w:p w:rsidR="00296F62" w:rsidRPr="00296F62" w:rsidRDefault="00296F62" w:rsidP="00296F62">
      <w:pPr>
        <w:autoSpaceDE w:val="0"/>
        <w:autoSpaceDN w:val="0"/>
        <w:adjustRightInd w:val="0"/>
        <w:spacing w:after="0" w:line="240" w:lineRule="auto"/>
        <w:ind w:firstLine="709"/>
        <w:jc w:val="both"/>
        <w:rPr>
          <w:rFonts w:ascii="Times New Roman" w:hAnsi="Times New Roman" w:cs="Times New Roman"/>
          <w:sz w:val="26"/>
          <w:szCs w:val="26"/>
        </w:rPr>
      </w:pPr>
      <w:r w:rsidRPr="00296F62">
        <w:rPr>
          <w:rFonts w:ascii="Times New Roman" w:hAnsi="Times New Roman" w:cs="Times New Roman"/>
          <w:sz w:val="26"/>
          <w:szCs w:val="26"/>
        </w:rPr>
        <w:t xml:space="preserve">Проект, в соответствии с  распоряжением Главы УР, содержит 34 товарных рынка,  и представляет собой комплекс мер, состоящий из 112 мероприятий, которые охватывают основные отрасли экономики региона, а также 116 системных мероприятий по содействию развитию </w:t>
      </w:r>
      <w:proofErr w:type="gramStart"/>
      <w:r w:rsidRPr="00296F62">
        <w:rPr>
          <w:rFonts w:ascii="Times New Roman" w:hAnsi="Times New Roman" w:cs="Times New Roman"/>
          <w:sz w:val="26"/>
          <w:szCs w:val="26"/>
        </w:rPr>
        <w:t>конкуренции</w:t>
      </w:r>
      <w:proofErr w:type="gramEnd"/>
      <w:r w:rsidRPr="00296F62">
        <w:rPr>
          <w:rFonts w:ascii="Times New Roman" w:hAnsi="Times New Roman" w:cs="Times New Roman"/>
          <w:sz w:val="26"/>
          <w:szCs w:val="26"/>
        </w:rPr>
        <w:t xml:space="preserve"> в том числе и на муниципальном уровне. Утверждены 36 </w:t>
      </w:r>
      <w:proofErr w:type="gramStart"/>
      <w:r w:rsidRPr="00296F62">
        <w:rPr>
          <w:rFonts w:ascii="Times New Roman" w:hAnsi="Times New Roman" w:cs="Times New Roman"/>
          <w:sz w:val="26"/>
          <w:szCs w:val="26"/>
        </w:rPr>
        <w:t>ключевых</w:t>
      </w:r>
      <w:proofErr w:type="gramEnd"/>
      <w:r w:rsidRPr="00296F62">
        <w:rPr>
          <w:rFonts w:ascii="Times New Roman" w:hAnsi="Times New Roman" w:cs="Times New Roman"/>
          <w:sz w:val="26"/>
          <w:szCs w:val="26"/>
        </w:rPr>
        <w:t xml:space="preserve"> показатели эффективности. </w:t>
      </w:r>
    </w:p>
    <w:p w:rsidR="00296F62" w:rsidRPr="00296F62" w:rsidRDefault="00296F62" w:rsidP="00296F62">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296F62">
        <w:rPr>
          <w:rFonts w:ascii="Times New Roman" w:hAnsi="Times New Roman" w:cs="Times New Roman"/>
          <w:sz w:val="26"/>
          <w:szCs w:val="26"/>
        </w:rPr>
        <w:t>По итогам 2019 года все мероприятий исполнены в установленные сроки в полном объеме, 2 из запланированных для достижения на 01.01.2020 ключевых показателя не достигнуты:</w:t>
      </w:r>
      <w:proofErr w:type="gramEnd"/>
      <w:r w:rsidRPr="00296F62">
        <w:rPr>
          <w:rFonts w:ascii="Times New Roman" w:hAnsi="Times New Roman" w:cs="Times New Roman"/>
          <w:sz w:val="26"/>
          <w:szCs w:val="26"/>
        </w:rPr>
        <w:t xml:space="preserve"> </w:t>
      </w:r>
      <w:proofErr w:type="gramStart"/>
      <w:r w:rsidRPr="00296F62">
        <w:rPr>
          <w:rFonts w:ascii="Times New Roman" w:hAnsi="Times New Roman" w:cs="Times New Roman"/>
          <w:sz w:val="26"/>
          <w:szCs w:val="26"/>
        </w:rPr>
        <w:t>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образовательные программы дошкольного образования: фактическое значение – 0,2% при запланированном в 0,5%, при этом достигнуто значение, не менее 1 организации - по состоянию на 01.01.2020 -в республике</w:t>
      </w:r>
      <w:proofErr w:type="gramEnd"/>
      <w:r w:rsidRPr="00296F62">
        <w:rPr>
          <w:rFonts w:ascii="Times New Roman" w:hAnsi="Times New Roman" w:cs="Times New Roman"/>
          <w:sz w:val="26"/>
          <w:szCs w:val="26"/>
        </w:rPr>
        <w:t xml:space="preserve"> 3 частных организации в данной сфере. </w:t>
      </w:r>
      <w:r w:rsidRPr="00296F62">
        <w:rPr>
          <w:rFonts w:ascii="Times New Roman" w:eastAsia="Times New Roman" w:hAnsi="Times New Roman" w:cs="Times New Roman"/>
          <w:sz w:val="24"/>
          <w:szCs w:val="24"/>
          <w:lang w:eastAsia="ru-RU"/>
        </w:rPr>
        <w:t xml:space="preserve"> </w:t>
      </w:r>
      <w:proofErr w:type="gramStart"/>
      <w:r w:rsidRPr="00296F62">
        <w:rPr>
          <w:rFonts w:ascii="Times New Roman" w:hAnsi="Times New Roman" w:cs="Times New Roman"/>
          <w:sz w:val="26"/>
          <w:szCs w:val="26"/>
        </w:rP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фактическое значение – 80,8% при запланированном в 81,1% (</w:t>
      </w:r>
      <w:r w:rsidRPr="00296F62">
        <w:rPr>
          <w:rFonts w:ascii="Times New Roman" w:hAnsi="Times New Roman" w:cs="Times New Roman"/>
          <w:bCs/>
          <w:iCs/>
          <w:sz w:val="26"/>
          <w:szCs w:val="26"/>
        </w:rPr>
        <w:t>Снижение количества аптечных учреждений связано с тенденцией открытия на территории Удмуртской Республики аптечных организаций в составе крупных аптечных сетей.</w:t>
      </w:r>
      <w:proofErr w:type="gramEnd"/>
      <w:r w:rsidRPr="00296F62">
        <w:rPr>
          <w:rFonts w:ascii="Times New Roman" w:hAnsi="Times New Roman" w:cs="Times New Roman"/>
          <w:bCs/>
          <w:iCs/>
          <w:sz w:val="26"/>
          <w:szCs w:val="26"/>
        </w:rPr>
        <w:t xml:space="preserve"> </w:t>
      </w:r>
      <w:proofErr w:type="gramStart"/>
      <w:r w:rsidRPr="00296F62">
        <w:rPr>
          <w:rFonts w:ascii="Times New Roman" w:hAnsi="Times New Roman" w:cs="Times New Roman"/>
          <w:bCs/>
          <w:iCs/>
          <w:sz w:val="26"/>
          <w:szCs w:val="26"/>
        </w:rPr>
        <w:t>В результате чего, не выдерживая конкуренции, уходят с рынка мелкие сети и одиночные аптеки</w:t>
      </w:r>
      <w:r w:rsidRPr="00296F62">
        <w:rPr>
          <w:rFonts w:ascii="Times New Roman" w:hAnsi="Times New Roman" w:cs="Times New Roman"/>
          <w:sz w:val="26"/>
          <w:szCs w:val="26"/>
        </w:rPr>
        <w:t>).</w:t>
      </w:r>
      <w:proofErr w:type="gramEnd"/>
      <w:r w:rsidRPr="00296F62">
        <w:rPr>
          <w:rFonts w:ascii="Times New Roman" w:hAnsi="Times New Roman" w:cs="Times New Roman"/>
          <w:sz w:val="26"/>
          <w:szCs w:val="26"/>
        </w:rPr>
        <w:t xml:space="preserve"> При этом необходимо отметить, что показатель, достигнутый на 01.01.2020 выше минимального, установленного Стандартом – 60%.</w:t>
      </w:r>
    </w:p>
    <w:p w:rsidR="00296F62" w:rsidRPr="00A60A0B" w:rsidRDefault="00296F62" w:rsidP="00296F6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296F62">
        <w:rPr>
          <w:rFonts w:ascii="Times New Roman" w:hAnsi="Times New Roman" w:cs="Times New Roman"/>
          <w:sz w:val="26"/>
          <w:szCs w:val="26"/>
        </w:rPr>
        <w:t>Отчет об исполнении мероприятий, утвержденных распоряжением Главы УР размещена на официальном сайте уполномоченного органа – Министерства экономики Удмуртской Республики</w:t>
      </w:r>
      <w:r w:rsidRPr="00296F62">
        <w:rPr>
          <w:rFonts w:ascii="Times New Roman" w:eastAsia="Times New Roman" w:hAnsi="Times New Roman" w:cs="Times New Roman"/>
          <w:sz w:val="24"/>
          <w:szCs w:val="24"/>
          <w:lang w:eastAsia="ru-RU"/>
        </w:rPr>
        <w:t xml:space="preserve"> </w:t>
      </w:r>
      <w:r w:rsidR="00A60A0B">
        <w:rPr>
          <w:rFonts w:ascii="Times New Roman" w:eastAsia="Times New Roman" w:hAnsi="Times New Roman" w:cs="Times New Roman"/>
          <w:sz w:val="24"/>
          <w:szCs w:val="24"/>
          <w:lang w:eastAsia="ru-RU"/>
        </w:rPr>
        <w:t>(</w:t>
      </w:r>
      <w:hyperlink r:id="rId14" w:history="1">
        <w:r w:rsidRPr="00A60A0B">
          <w:rPr>
            <w:rFonts w:ascii="Times New Roman" w:eastAsia="Times New Roman" w:hAnsi="Times New Roman" w:cs="Times New Roman"/>
            <w:color w:val="0000FF"/>
            <w:sz w:val="26"/>
            <w:szCs w:val="26"/>
            <w:u w:val="single"/>
            <w:lang w:eastAsia="ru-RU"/>
          </w:rPr>
          <w:t>http://economy.udmurt.ru/prioriteti/konkur/doc/%D0%9E%D0%A2%D0%A7%D0%95%D0%A2%20%D0%94%D0%9A%20%D0%B7%D0%B0%202019%20%D0%B3%D0%BE%D0%B4.pdf</w:t>
        </w:r>
      </w:hyperlink>
      <w:r w:rsidR="00A60A0B">
        <w:rPr>
          <w:rFonts w:ascii="Times New Roman" w:eastAsia="Times New Roman" w:hAnsi="Times New Roman" w:cs="Times New Roman"/>
          <w:color w:val="0000FF"/>
          <w:sz w:val="26"/>
          <w:szCs w:val="26"/>
          <w:u w:val="single"/>
          <w:lang w:eastAsia="ru-RU"/>
        </w:rPr>
        <w:t>)</w:t>
      </w:r>
      <w:r w:rsidRPr="00A60A0B">
        <w:rPr>
          <w:rFonts w:ascii="Times New Roman" w:eastAsia="Times New Roman" w:hAnsi="Times New Roman" w:cs="Times New Roman"/>
          <w:sz w:val="26"/>
          <w:szCs w:val="26"/>
          <w:lang w:eastAsia="ru-RU"/>
        </w:rPr>
        <w:t>.</w:t>
      </w:r>
      <w:proofErr w:type="gramEnd"/>
    </w:p>
    <w:p w:rsidR="00296F62" w:rsidRPr="00A60A0B" w:rsidRDefault="00296F62" w:rsidP="00296F62">
      <w:pPr>
        <w:autoSpaceDE w:val="0"/>
        <w:autoSpaceDN w:val="0"/>
        <w:adjustRightInd w:val="0"/>
        <w:spacing w:after="0" w:line="240" w:lineRule="auto"/>
        <w:ind w:firstLine="709"/>
        <w:jc w:val="both"/>
        <w:rPr>
          <w:rFonts w:ascii="Times New Roman" w:hAnsi="Times New Roman" w:cs="Times New Roman"/>
          <w:sz w:val="26"/>
          <w:szCs w:val="26"/>
        </w:rPr>
      </w:pPr>
    </w:p>
    <w:p w:rsidR="00296F62" w:rsidRPr="00296F62" w:rsidRDefault="00296F62" w:rsidP="004D5459">
      <w:pPr>
        <w:pStyle w:val="2"/>
      </w:pPr>
      <w:bookmarkStart w:id="6" w:name="_Toc34039320"/>
      <w:r w:rsidRPr="00296F62">
        <w:t>1.3. Сведения об источниках финансовых средств, используемых для достижения целей Стандарта развития конкуренции в Удмуртской Республике</w:t>
      </w:r>
      <w:bookmarkEnd w:id="6"/>
    </w:p>
    <w:p w:rsidR="00296F62" w:rsidRPr="00296F62" w:rsidRDefault="00296F62" w:rsidP="004D5459">
      <w:pPr>
        <w:pStyle w:val="2"/>
        <w:rPr>
          <w:rFonts w:eastAsia="Times New Roman"/>
          <w:sz w:val="24"/>
          <w:szCs w:val="24"/>
        </w:rPr>
      </w:pPr>
    </w:p>
    <w:p w:rsidR="00296F62" w:rsidRPr="00296F62" w:rsidRDefault="00296F62" w:rsidP="00296F62">
      <w:pPr>
        <w:spacing w:after="0" w:line="240" w:lineRule="auto"/>
        <w:ind w:firstLine="708"/>
        <w:jc w:val="both"/>
        <w:rPr>
          <w:rFonts w:ascii="Times New Roman" w:eastAsia="Times New Roman" w:hAnsi="Times New Roman" w:cs="Times New Roman"/>
          <w:sz w:val="26"/>
          <w:szCs w:val="26"/>
        </w:rPr>
      </w:pPr>
      <w:r w:rsidRPr="00296F62">
        <w:rPr>
          <w:rFonts w:ascii="Times New Roman" w:eastAsia="Times New Roman" w:hAnsi="Times New Roman" w:cs="Times New Roman"/>
          <w:sz w:val="26"/>
          <w:szCs w:val="26"/>
        </w:rPr>
        <w:t>Можно отметить планомерное увеличение финансирования за счет средств бюджетов всех уровней мероприятий, направленных на развитие частного сектора экономики региона по отдельным направлениям, представленным далее:</w:t>
      </w:r>
    </w:p>
    <w:p w:rsidR="0071642F" w:rsidRDefault="0071642F" w:rsidP="0071642F">
      <w:pPr>
        <w:spacing w:after="0" w:line="240" w:lineRule="auto"/>
        <w:ind w:firstLine="708"/>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Таблица 1.1</w:t>
      </w:r>
    </w:p>
    <w:p w:rsidR="0071642F" w:rsidRPr="0071642F" w:rsidRDefault="00296F62" w:rsidP="00296F62">
      <w:pPr>
        <w:spacing w:after="0" w:line="240" w:lineRule="auto"/>
        <w:ind w:firstLine="708"/>
        <w:jc w:val="both"/>
        <w:rPr>
          <w:rFonts w:ascii="Times New Roman" w:eastAsia="Times New Roman" w:hAnsi="Times New Roman" w:cs="Times New Roman"/>
          <w:b/>
          <w:sz w:val="26"/>
          <w:szCs w:val="26"/>
        </w:rPr>
      </w:pPr>
      <w:r w:rsidRPr="0071642F">
        <w:rPr>
          <w:rFonts w:ascii="Times New Roman" w:eastAsia="Times New Roman" w:hAnsi="Times New Roman" w:cs="Times New Roman"/>
          <w:b/>
          <w:sz w:val="26"/>
          <w:szCs w:val="26"/>
        </w:rPr>
        <w:t>Сельское хозяйство, (</w:t>
      </w:r>
      <w:r w:rsidRPr="0071642F">
        <w:rPr>
          <w:rFonts w:ascii="Times New Roman" w:eastAsia="Times New Roman" w:hAnsi="Times New Roman" w:cs="Times New Roman"/>
          <w:b/>
          <w:sz w:val="26"/>
          <w:szCs w:val="26"/>
          <w:lang w:eastAsia="ru-RU"/>
        </w:rPr>
        <w:t>тысяч рублей)</w:t>
      </w:r>
      <w:r w:rsidRPr="0071642F">
        <w:rPr>
          <w:rFonts w:ascii="Times New Roman" w:eastAsia="Times New Roman" w:hAnsi="Times New Roman" w:cs="Times New Roman"/>
          <w:b/>
          <w:sz w:val="26"/>
          <w:szCs w:val="26"/>
        </w:rPr>
        <w:t>:</w:t>
      </w:r>
    </w:p>
    <w:tbl>
      <w:tblPr>
        <w:tblStyle w:val="a6"/>
        <w:tblW w:w="9496" w:type="dxa"/>
        <w:jc w:val="center"/>
        <w:tblInd w:w="-14675" w:type="dxa"/>
        <w:tblLayout w:type="fixed"/>
        <w:tblLook w:val="04A0" w:firstRow="1" w:lastRow="0" w:firstColumn="1" w:lastColumn="0" w:noHBand="0" w:noVBand="1"/>
      </w:tblPr>
      <w:tblGrid>
        <w:gridCol w:w="2906"/>
        <w:gridCol w:w="638"/>
        <w:gridCol w:w="851"/>
        <w:gridCol w:w="567"/>
        <w:gridCol w:w="708"/>
        <w:gridCol w:w="851"/>
        <w:gridCol w:w="709"/>
        <w:gridCol w:w="850"/>
        <w:gridCol w:w="709"/>
        <w:gridCol w:w="707"/>
      </w:tblGrid>
      <w:tr w:rsidR="00296F62" w:rsidRPr="0071642F" w:rsidTr="00296F62">
        <w:trPr>
          <w:trHeight w:val="518"/>
          <w:jc w:val="center"/>
        </w:trPr>
        <w:tc>
          <w:tcPr>
            <w:tcW w:w="2906" w:type="dxa"/>
            <w:vMerge w:val="restart"/>
            <w:tcBorders>
              <w:left w:val="single" w:sz="4" w:space="0" w:color="auto"/>
              <w:right w:val="single" w:sz="4" w:space="0" w:color="auto"/>
            </w:tcBorders>
            <w:vAlign w:val="center"/>
          </w:tcPr>
          <w:p w:rsidR="00296F62" w:rsidRPr="00826354" w:rsidRDefault="00296F62" w:rsidP="00296F62">
            <w:pPr>
              <w:ind w:hanging="4"/>
              <w:jc w:val="right"/>
              <w:rPr>
                <w:rFonts w:ascii="Times New Roman" w:eastAsia="Times New Roman" w:hAnsi="Times New Roman" w:cs="Times New Roman"/>
                <w:bCs/>
                <w:lang w:val="ru-RU" w:eastAsia="ru-RU"/>
              </w:rPr>
            </w:pPr>
          </w:p>
        </w:tc>
        <w:tc>
          <w:tcPr>
            <w:tcW w:w="2056" w:type="dxa"/>
            <w:gridSpan w:val="3"/>
            <w:tcBorders>
              <w:top w:val="single" w:sz="4" w:space="0" w:color="auto"/>
              <w:left w:val="single" w:sz="4" w:space="0" w:color="auto"/>
              <w:bottom w:val="single" w:sz="4" w:space="0" w:color="auto"/>
              <w:right w:val="single" w:sz="4" w:space="0" w:color="auto"/>
            </w:tcBorders>
            <w:vAlign w:val="center"/>
            <w:hideMark/>
          </w:tcPr>
          <w:p w:rsidR="00296F62" w:rsidRPr="0071642F" w:rsidRDefault="00296F62" w:rsidP="00296F62">
            <w:pPr>
              <w:ind w:hanging="4"/>
              <w:jc w:val="center"/>
              <w:rPr>
                <w:rFonts w:ascii="Times New Roman" w:eastAsia="Times New Roman" w:hAnsi="Times New Roman" w:cs="Times New Roman"/>
                <w:bCs/>
                <w:lang w:eastAsia="ru-RU"/>
              </w:rPr>
            </w:pPr>
            <w:r w:rsidRPr="0071642F">
              <w:rPr>
                <w:rFonts w:ascii="Times New Roman" w:eastAsia="Times New Roman" w:hAnsi="Times New Roman" w:cs="Times New Roman"/>
                <w:bCs/>
                <w:lang w:eastAsia="ru-RU"/>
              </w:rPr>
              <w:t xml:space="preserve">2017 </w:t>
            </w:r>
          </w:p>
        </w:tc>
        <w:tc>
          <w:tcPr>
            <w:tcW w:w="2268" w:type="dxa"/>
            <w:gridSpan w:val="3"/>
            <w:tcBorders>
              <w:top w:val="single" w:sz="4" w:space="0" w:color="auto"/>
              <w:left w:val="single" w:sz="4" w:space="0" w:color="auto"/>
              <w:right w:val="single" w:sz="4" w:space="0" w:color="auto"/>
            </w:tcBorders>
            <w:vAlign w:val="center"/>
            <w:hideMark/>
          </w:tcPr>
          <w:p w:rsidR="00296F62" w:rsidRPr="0071642F" w:rsidRDefault="00296F62" w:rsidP="00296F62">
            <w:pPr>
              <w:ind w:hanging="4"/>
              <w:jc w:val="center"/>
              <w:rPr>
                <w:rFonts w:ascii="Times New Roman" w:eastAsia="Times New Roman" w:hAnsi="Times New Roman" w:cs="Times New Roman"/>
                <w:bCs/>
                <w:lang w:eastAsia="ru-RU"/>
              </w:rPr>
            </w:pPr>
            <w:r w:rsidRPr="0071642F">
              <w:rPr>
                <w:rFonts w:ascii="Times New Roman" w:eastAsia="Times New Roman" w:hAnsi="Times New Roman" w:cs="Times New Roman"/>
                <w:bCs/>
                <w:lang w:eastAsia="ru-RU"/>
              </w:rPr>
              <w:t xml:space="preserve">2018 </w:t>
            </w:r>
          </w:p>
        </w:tc>
        <w:tc>
          <w:tcPr>
            <w:tcW w:w="2266" w:type="dxa"/>
            <w:gridSpan w:val="3"/>
            <w:tcBorders>
              <w:top w:val="single" w:sz="4" w:space="0" w:color="auto"/>
              <w:left w:val="single" w:sz="4" w:space="0" w:color="auto"/>
              <w:right w:val="single" w:sz="4" w:space="0" w:color="auto"/>
            </w:tcBorders>
            <w:vAlign w:val="center"/>
            <w:hideMark/>
          </w:tcPr>
          <w:p w:rsidR="00296F62" w:rsidRPr="0071642F" w:rsidRDefault="00296F62" w:rsidP="00296F62">
            <w:pPr>
              <w:ind w:hanging="4"/>
              <w:jc w:val="center"/>
              <w:rPr>
                <w:rFonts w:ascii="Times New Roman" w:eastAsia="Times New Roman" w:hAnsi="Times New Roman" w:cs="Times New Roman"/>
                <w:bCs/>
                <w:lang w:eastAsia="ru-RU"/>
              </w:rPr>
            </w:pPr>
            <w:r w:rsidRPr="0071642F">
              <w:rPr>
                <w:rFonts w:ascii="Times New Roman" w:eastAsia="Times New Roman" w:hAnsi="Times New Roman" w:cs="Times New Roman"/>
                <w:bCs/>
                <w:lang w:eastAsia="ru-RU"/>
              </w:rPr>
              <w:t>2019</w:t>
            </w:r>
          </w:p>
        </w:tc>
      </w:tr>
      <w:tr w:rsidR="00296F62" w:rsidRPr="0071642F" w:rsidTr="00570AC6">
        <w:trPr>
          <w:cantSplit/>
          <w:trHeight w:val="1433"/>
          <w:jc w:val="center"/>
        </w:trPr>
        <w:tc>
          <w:tcPr>
            <w:tcW w:w="2906" w:type="dxa"/>
            <w:vMerge/>
            <w:tcBorders>
              <w:left w:val="single" w:sz="4" w:space="0" w:color="auto"/>
              <w:bottom w:val="single" w:sz="4" w:space="0" w:color="auto"/>
              <w:right w:val="single" w:sz="4" w:space="0" w:color="auto"/>
            </w:tcBorders>
            <w:vAlign w:val="center"/>
          </w:tcPr>
          <w:p w:rsidR="00296F62" w:rsidRPr="0071642F" w:rsidRDefault="00296F62" w:rsidP="00296F62">
            <w:pPr>
              <w:ind w:hanging="4"/>
              <w:jc w:val="right"/>
              <w:rPr>
                <w:rFonts w:ascii="Times New Roman" w:eastAsia="Times New Roman" w:hAnsi="Times New Roman" w:cs="Times New Roman"/>
                <w:bCs/>
                <w:lang w:eastAsia="ru-RU"/>
              </w:rPr>
            </w:pPr>
          </w:p>
        </w:tc>
        <w:tc>
          <w:tcPr>
            <w:tcW w:w="638"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hanging="4"/>
              <w:jc w:val="center"/>
              <w:rPr>
                <w:rFonts w:ascii="Times New Roman" w:eastAsia="Times New Roman" w:hAnsi="Times New Roman" w:cs="Times New Roman"/>
                <w:bCs/>
                <w:lang w:eastAsia="ru-RU"/>
              </w:rPr>
            </w:pPr>
            <w:proofErr w:type="gramStart"/>
            <w:r w:rsidRPr="0071642F">
              <w:rPr>
                <w:rFonts w:ascii="Times New Roman" w:eastAsia="Times New Roman" w:hAnsi="Times New Roman" w:cs="Times New Roman"/>
                <w:bCs/>
                <w:lang w:eastAsia="ru-RU"/>
              </w:rPr>
              <w:t>из</w:t>
            </w:r>
            <w:proofErr w:type="gramEnd"/>
            <w:r w:rsidRPr="0071642F">
              <w:rPr>
                <w:rFonts w:ascii="Times New Roman" w:eastAsia="Times New Roman" w:hAnsi="Times New Roman" w:cs="Times New Roman"/>
                <w:bCs/>
                <w:lang w:eastAsia="ru-RU"/>
              </w:rPr>
              <w:t xml:space="preserve"> фед. бюджета</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hanging="4"/>
              <w:jc w:val="center"/>
              <w:rPr>
                <w:rFonts w:ascii="Times New Roman" w:eastAsia="Times New Roman" w:hAnsi="Times New Roman" w:cs="Times New Roman"/>
                <w:bCs/>
                <w:lang w:eastAsia="ru-RU"/>
              </w:rPr>
            </w:pPr>
            <w:r w:rsidRPr="0071642F">
              <w:rPr>
                <w:rFonts w:ascii="Times New Roman" w:eastAsia="Times New Roman" w:hAnsi="Times New Roman" w:cs="Times New Roman"/>
                <w:bCs/>
                <w:lang w:eastAsia="ru-RU"/>
              </w:rPr>
              <w:t>из рег.бюджета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hanging="4"/>
              <w:jc w:val="center"/>
              <w:rPr>
                <w:rFonts w:ascii="Times New Roman" w:eastAsia="Times New Roman" w:hAnsi="Times New Roman" w:cs="Times New Roman"/>
                <w:bCs/>
                <w:lang w:eastAsia="ru-RU"/>
              </w:rPr>
            </w:pPr>
            <w:r w:rsidRPr="0071642F">
              <w:rPr>
                <w:rFonts w:ascii="Times New Roman" w:eastAsia="Times New Roman" w:hAnsi="Times New Roman" w:cs="Times New Roman"/>
                <w:bCs/>
                <w:lang w:eastAsia="ru-RU"/>
              </w:rPr>
              <w:t>итого</w:t>
            </w:r>
          </w:p>
        </w:tc>
        <w:tc>
          <w:tcPr>
            <w:tcW w:w="708" w:type="dxa"/>
            <w:tcBorders>
              <w:left w:val="single" w:sz="4" w:space="0" w:color="auto"/>
              <w:bottom w:val="single" w:sz="4" w:space="0" w:color="auto"/>
              <w:right w:val="single" w:sz="4" w:space="0" w:color="auto"/>
            </w:tcBorders>
            <w:textDirection w:val="btLr"/>
            <w:vAlign w:val="center"/>
          </w:tcPr>
          <w:p w:rsidR="00296F62" w:rsidRPr="0071642F" w:rsidRDefault="00296F62" w:rsidP="00296F62">
            <w:pPr>
              <w:ind w:hanging="4"/>
              <w:jc w:val="center"/>
              <w:rPr>
                <w:rFonts w:ascii="Times New Roman" w:eastAsia="Times New Roman" w:hAnsi="Times New Roman" w:cs="Times New Roman"/>
                <w:bCs/>
                <w:lang w:eastAsia="ru-RU"/>
              </w:rPr>
            </w:pPr>
            <w:proofErr w:type="gramStart"/>
            <w:r w:rsidRPr="0071642F">
              <w:rPr>
                <w:rFonts w:ascii="Times New Roman" w:eastAsia="Times New Roman" w:hAnsi="Times New Roman" w:cs="Times New Roman"/>
                <w:bCs/>
                <w:lang w:eastAsia="ru-RU"/>
              </w:rPr>
              <w:t>из</w:t>
            </w:r>
            <w:proofErr w:type="gramEnd"/>
            <w:r w:rsidRPr="0071642F">
              <w:rPr>
                <w:rFonts w:ascii="Times New Roman" w:eastAsia="Times New Roman" w:hAnsi="Times New Roman" w:cs="Times New Roman"/>
                <w:bCs/>
                <w:lang w:eastAsia="ru-RU"/>
              </w:rPr>
              <w:t xml:space="preserve"> фед. бюджета</w:t>
            </w:r>
          </w:p>
        </w:tc>
        <w:tc>
          <w:tcPr>
            <w:tcW w:w="851" w:type="dxa"/>
            <w:tcBorders>
              <w:left w:val="single" w:sz="4" w:space="0" w:color="auto"/>
              <w:bottom w:val="single" w:sz="4" w:space="0" w:color="auto"/>
              <w:right w:val="single" w:sz="4" w:space="0" w:color="auto"/>
            </w:tcBorders>
            <w:textDirection w:val="btLr"/>
            <w:vAlign w:val="center"/>
          </w:tcPr>
          <w:p w:rsidR="00296F62" w:rsidRPr="0071642F" w:rsidRDefault="00296F62" w:rsidP="00296F62">
            <w:pPr>
              <w:ind w:hanging="4"/>
              <w:jc w:val="center"/>
              <w:rPr>
                <w:rFonts w:ascii="Times New Roman" w:eastAsia="Times New Roman" w:hAnsi="Times New Roman" w:cs="Times New Roman"/>
                <w:bCs/>
                <w:lang w:eastAsia="ru-RU"/>
              </w:rPr>
            </w:pPr>
            <w:r w:rsidRPr="0071642F">
              <w:rPr>
                <w:rFonts w:ascii="Times New Roman" w:eastAsia="Times New Roman" w:hAnsi="Times New Roman" w:cs="Times New Roman"/>
                <w:bCs/>
                <w:lang w:eastAsia="ru-RU"/>
              </w:rPr>
              <w:t>из рег.бюджета</w:t>
            </w:r>
          </w:p>
        </w:tc>
        <w:tc>
          <w:tcPr>
            <w:tcW w:w="709" w:type="dxa"/>
            <w:tcBorders>
              <w:left w:val="single" w:sz="4" w:space="0" w:color="auto"/>
              <w:bottom w:val="single" w:sz="4" w:space="0" w:color="auto"/>
              <w:right w:val="single" w:sz="4" w:space="0" w:color="auto"/>
            </w:tcBorders>
            <w:textDirection w:val="btLr"/>
            <w:vAlign w:val="center"/>
          </w:tcPr>
          <w:p w:rsidR="00296F62" w:rsidRPr="0071642F" w:rsidRDefault="00296F62" w:rsidP="00296F62">
            <w:pPr>
              <w:ind w:hanging="4"/>
              <w:jc w:val="center"/>
              <w:rPr>
                <w:rFonts w:ascii="Times New Roman" w:eastAsia="Times New Roman" w:hAnsi="Times New Roman" w:cs="Times New Roman"/>
                <w:bCs/>
                <w:lang w:eastAsia="ru-RU"/>
              </w:rPr>
            </w:pPr>
            <w:r w:rsidRPr="0071642F">
              <w:rPr>
                <w:rFonts w:ascii="Times New Roman" w:eastAsia="Times New Roman" w:hAnsi="Times New Roman" w:cs="Times New Roman"/>
                <w:bCs/>
                <w:lang w:eastAsia="ru-RU"/>
              </w:rPr>
              <w:t>итого</w:t>
            </w:r>
          </w:p>
        </w:tc>
        <w:tc>
          <w:tcPr>
            <w:tcW w:w="850" w:type="dxa"/>
            <w:tcBorders>
              <w:left w:val="single" w:sz="4" w:space="0" w:color="auto"/>
              <w:bottom w:val="single" w:sz="4" w:space="0" w:color="auto"/>
              <w:right w:val="single" w:sz="4" w:space="0" w:color="auto"/>
            </w:tcBorders>
            <w:textDirection w:val="btLr"/>
            <w:vAlign w:val="center"/>
          </w:tcPr>
          <w:p w:rsidR="00296F62" w:rsidRPr="0071642F" w:rsidRDefault="00296F62" w:rsidP="00296F62">
            <w:pPr>
              <w:ind w:hanging="4"/>
              <w:jc w:val="center"/>
              <w:rPr>
                <w:rFonts w:ascii="Times New Roman" w:eastAsia="Times New Roman" w:hAnsi="Times New Roman" w:cs="Times New Roman"/>
                <w:bCs/>
                <w:lang w:eastAsia="ru-RU"/>
              </w:rPr>
            </w:pPr>
            <w:proofErr w:type="gramStart"/>
            <w:r w:rsidRPr="0071642F">
              <w:rPr>
                <w:rFonts w:ascii="Times New Roman" w:eastAsia="Times New Roman" w:hAnsi="Times New Roman" w:cs="Times New Roman"/>
                <w:bCs/>
                <w:lang w:eastAsia="ru-RU"/>
              </w:rPr>
              <w:t>из</w:t>
            </w:r>
            <w:proofErr w:type="gramEnd"/>
            <w:r w:rsidRPr="0071642F">
              <w:rPr>
                <w:rFonts w:ascii="Times New Roman" w:eastAsia="Times New Roman" w:hAnsi="Times New Roman" w:cs="Times New Roman"/>
                <w:bCs/>
                <w:lang w:eastAsia="ru-RU"/>
              </w:rPr>
              <w:t xml:space="preserve"> фед. бюджета</w:t>
            </w:r>
          </w:p>
        </w:tc>
        <w:tc>
          <w:tcPr>
            <w:tcW w:w="709" w:type="dxa"/>
            <w:tcBorders>
              <w:left w:val="single" w:sz="4" w:space="0" w:color="auto"/>
              <w:bottom w:val="single" w:sz="4" w:space="0" w:color="auto"/>
              <w:right w:val="single" w:sz="4" w:space="0" w:color="auto"/>
            </w:tcBorders>
            <w:textDirection w:val="btLr"/>
            <w:vAlign w:val="center"/>
          </w:tcPr>
          <w:p w:rsidR="00296F62" w:rsidRPr="0071642F" w:rsidRDefault="00296F62" w:rsidP="00296F62">
            <w:pPr>
              <w:ind w:hanging="4"/>
              <w:jc w:val="center"/>
              <w:rPr>
                <w:rFonts w:ascii="Times New Roman" w:eastAsia="Times New Roman" w:hAnsi="Times New Roman" w:cs="Times New Roman"/>
                <w:bCs/>
                <w:lang w:eastAsia="ru-RU"/>
              </w:rPr>
            </w:pPr>
            <w:r w:rsidRPr="0071642F">
              <w:rPr>
                <w:rFonts w:ascii="Times New Roman" w:eastAsia="Times New Roman" w:hAnsi="Times New Roman" w:cs="Times New Roman"/>
                <w:bCs/>
                <w:lang w:eastAsia="ru-RU"/>
              </w:rPr>
              <w:t>из рег.бюджета</w:t>
            </w:r>
          </w:p>
        </w:tc>
        <w:tc>
          <w:tcPr>
            <w:tcW w:w="707" w:type="dxa"/>
            <w:tcBorders>
              <w:left w:val="single" w:sz="4" w:space="0" w:color="auto"/>
              <w:bottom w:val="single" w:sz="4" w:space="0" w:color="auto"/>
              <w:right w:val="single" w:sz="4" w:space="0" w:color="auto"/>
            </w:tcBorders>
            <w:textDirection w:val="btLr"/>
            <w:vAlign w:val="center"/>
          </w:tcPr>
          <w:p w:rsidR="00296F62" w:rsidRPr="0071642F" w:rsidRDefault="00296F62" w:rsidP="00296F62">
            <w:pPr>
              <w:ind w:hanging="4"/>
              <w:jc w:val="center"/>
              <w:rPr>
                <w:rFonts w:ascii="Times New Roman" w:eastAsia="Times New Roman" w:hAnsi="Times New Roman" w:cs="Times New Roman"/>
                <w:bCs/>
                <w:lang w:eastAsia="ru-RU"/>
              </w:rPr>
            </w:pPr>
            <w:r w:rsidRPr="0071642F">
              <w:rPr>
                <w:rFonts w:ascii="Times New Roman" w:eastAsia="Times New Roman" w:hAnsi="Times New Roman" w:cs="Times New Roman"/>
                <w:bCs/>
                <w:lang w:eastAsia="ru-RU"/>
              </w:rPr>
              <w:t>итого</w:t>
            </w:r>
          </w:p>
        </w:tc>
      </w:tr>
      <w:tr w:rsidR="00296F62" w:rsidRPr="0071642F" w:rsidTr="0071642F">
        <w:trPr>
          <w:cantSplit/>
          <w:trHeight w:val="1134"/>
          <w:jc w:val="center"/>
        </w:trPr>
        <w:tc>
          <w:tcPr>
            <w:tcW w:w="2906" w:type="dxa"/>
            <w:tcBorders>
              <w:top w:val="single" w:sz="4" w:space="0" w:color="auto"/>
              <w:left w:val="single" w:sz="4" w:space="0" w:color="auto"/>
              <w:bottom w:val="single" w:sz="4" w:space="0" w:color="auto"/>
              <w:right w:val="single" w:sz="4" w:space="0" w:color="auto"/>
            </w:tcBorders>
            <w:vAlign w:val="bottom"/>
          </w:tcPr>
          <w:p w:rsidR="00296F62" w:rsidRPr="0071642F" w:rsidRDefault="00296F62" w:rsidP="00296F62">
            <w:pPr>
              <w:ind w:firstLine="33"/>
              <w:rPr>
                <w:rFonts w:ascii="Times New Roman" w:eastAsia="Times New Roman" w:hAnsi="Times New Roman" w:cs="Times New Roman"/>
                <w:color w:val="000000"/>
                <w:lang w:val="ru-RU" w:eastAsia="ru-RU"/>
              </w:rPr>
            </w:pPr>
            <w:r w:rsidRPr="0071642F">
              <w:rPr>
                <w:rFonts w:ascii="Times New Roman" w:eastAsia="Times New Roman" w:hAnsi="Times New Roman" w:cs="Times New Roman"/>
                <w:b/>
                <w:bCs/>
                <w:color w:val="000000"/>
                <w:lang w:val="ru-RU" w:eastAsia="ru-RU"/>
              </w:rPr>
              <w:t>Итого по мероприятиям:</w:t>
            </w:r>
            <w:r w:rsidRPr="0071642F">
              <w:rPr>
                <w:rFonts w:ascii="Times New Roman" w:eastAsia="Times New Roman" w:hAnsi="Times New Roman" w:cs="Times New Roman"/>
                <w:color w:val="000000"/>
                <w:lang w:val="ru-RU" w:eastAsia="ru-RU"/>
              </w:rPr>
              <w:t xml:space="preserve"> возмещение части затрат на приобретение элитных семян,  развитие племенного животноводства, </w:t>
            </w:r>
          </w:p>
          <w:p w:rsidR="00296F62" w:rsidRPr="0071642F" w:rsidRDefault="00296F62" w:rsidP="00296F62">
            <w:pPr>
              <w:ind w:firstLine="33"/>
              <w:rPr>
                <w:rFonts w:ascii="Times New Roman" w:eastAsia="Times New Roman" w:hAnsi="Times New Roman" w:cs="Times New Roman"/>
                <w:b/>
                <w:bCs/>
                <w:color w:val="000000"/>
                <w:lang w:val="ru-RU" w:eastAsia="ru-RU"/>
              </w:rPr>
            </w:pPr>
            <w:r w:rsidRPr="0071642F">
              <w:rPr>
                <w:rFonts w:ascii="Times New Roman" w:eastAsia="Times New Roman" w:hAnsi="Times New Roman" w:cs="Times New Roman"/>
                <w:color w:val="000000"/>
                <w:lang w:val="ru-RU" w:eastAsia="ru-RU"/>
              </w:rPr>
              <w:t>возмещение части затрат на приобретение племенного молодняка крупного рогатого скота молочного направления</w:t>
            </w:r>
          </w:p>
          <w:p w:rsidR="00296F62" w:rsidRPr="0071642F" w:rsidRDefault="00296F62" w:rsidP="00296F62">
            <w:pPr>
              <w:rPr>
                <w:rFonts w:ascii="Times New Roman" w:eastAsia="Times New Roman" w:hAnsi="Times New Roman" w:cs="Times New Roman"/>
                <w:color w:val="000000"/>
                <w:lang w:val="ru-RU" w:eastAsia="ru-RU"/>
              </w:rPr>
            </w:pPr>
          </w:p>
        </w:tc>
        <w:tc>
          <w:tcPr>
            <w:tcW w:w="638"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71642F">
            <w:pPr>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122 589,2</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71642F">
            <w:pPr>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139 901,6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71642F">
            <w:pPr>
              <w:jc w:val="center"/>
              <w:rPr>
                <w:rFonts w:ascii="Times New Roman" w:eastAsia="Times New Roman" w:hAnsi="Times New Roman" w:cs="Times New Roman"/>
                <w:iCs/>
                <w:lang w:eastAsia="ru-RU"/>
              </w:rPr>
            </w:pPr>
            <w:r w:rsidRPr="0071642F">
              <w:rPr>
                <w:rFonts w:ascii="Times New Roman" w:eastAsia="Times New Roman" w:hAnsi="Times New Roman" w:cs="Times New Roman"/>
                <w:color w:val="000000"/>
                <w:lang w:eastAsia="ru-RU"/>
              </w:rPr>
              <w:t>262490</w:t>
            </w:r>
            <w:r w:rsidRPr="0071642F">
              <w:rPr>
                <w:rFonts w:ascii="Times New Roman" w:eastAsia="Times New Roman" w:hAnsi="Times New Roman" w:cs="Times New Roman"/>
                <w:iCs/>
                <w:lang w:eastAsia="ru-RU"/>
              </w:rPr>
              <w:t>,8</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71642F">
            <w:pPr>
              <w:ind w:right="113" w:hanging="4"/>
              <w:jc w:val="center"/>
              <w:rPr>
                <w:rFonts w:ascii="Times New Roman" w:eastAsia="Times New Roman" w:hAnsi="Times New Roman" w:cs="Times New Roman"/>
                <w:iCs/>
                <w:lang w:eastAsia="ru-RU"/>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71642F">
            <w:pPr>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120 426,8</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71642F">
            <w:pPr>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437 095,5</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71642F">
            <w:pPr>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275 179,0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71642F">
            <w:pPr>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168 056,3</w:t>
            </w:r>
          </w:p>
        </w:tc>
        <w:tc>
          <w:tcPr>
            <w:tcW w:w="707"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71642F">
            <w:pPr>
              <w:ind w:left="117"/>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443 235,3</w:t>
            </w:r>
          </w:p>
        </w:tc>
      </w:tr>
      <w:tr w:rsidR="00296F62" w:rsidRPr="0071642F" w:rsidTr="0071642F">
        <w:trPr>
          <w:cantSplit/>
          <w:trHeight w:val="1915"/>
          <w:jc w:val="center"/>
        </w:trPr>
        <w:tc>
          <w:tcPr>
            <w:tcW w:w="2906" w:type="dxa"/>
            <w:tcBorders>
              <w:top w:val="single" w:sz="4" w:space="0" w:color="auto"/>
              <w:left w:val="single" w:sz="4" w:space="0" w:color="auto"/>
              <w:bottom w:val="single" w:sz="4" w:space="0" w:color="auto"/>
              <w:right w:val="single" w:sz="4" w:space="0" w:color="auto"/>
            </w:tcBorders>
            <w:vAlign w:val="bottom"/>
          </w:tcPr>
          <w:p w:rsidR="00296F62" w:rsidRPr="0071642F" w:rsidRDefault="00296F62" w:rsidP="00296F62">
            <w:pPr>
              <w:ind w:hanging="4"/>
              <w:rPr>
                <w:rFonts w:ascii="Times New Roman" w:eastAsia="Times New Roman" w:hAnsi="Times New Roman" w:cs="Times New Roman"/>
                <w:b/>
                <w:lang w:val="ru-RU" w:eastAsia="ru-RU"/>
              </w:rPr>
            </w:pPr>
            <w:r w:rsidRPr="0071642F">
              <w:rPr>
                <w:rFonts w:ascii="Times New Roman" w:eastAsia="Times New Roman" w:hAnsi="Times New Roman" w:cs="Times New Roman"/>
                <w:b/>
                <w:lang w:val="ru-RU" w:eastAsia="ru-RU"/>
              </w:rPr>
              <w:t xml:space="preserve">Объем финансирования </w:t>
            </w:r>
          </w:p>
          <w:p w:rsidR="00296F62" w:rsidRPr="0071642F" w:rsidRDefault="00296F62" w:rsidP="00296F62">
            <w:pPr>
              <w:ind w:hanging="4"/>
              <w:rPr>
                <w:rFonts w:ascii="Times New Roman" w:eastAsia="Times New Roman" w:hAnsi="Times New Roman" w:cs="Times New Roman"/>
                <w:b/>
                <w:lang w:val="ru-RU" w:eastAsia="ru-RU"/>
              </w:rPr>
            </w:pPr>
            <w:r w:rsidRPr="0071642F">
              <w:rPr>
                <w:rFonts w:ascii="Times New Roman" w:eastAsia="Times New Roman" w:hAnsi="Times New Roman" w:cs="Times New Roman"/>
                <w:b/>
                <w:lang w:val="ru-RU" w:eastAsia="ru-RU"/>
              </w:rPr>
              <w:t>на поддержку частного сектора</w:t>
            </w:r>
          </w:p>
          <w:p w:rsidR="00296F62" w:rsidRPr="0071642F" w:rsidRDefault="00296F62" w:rsidP="00296F62">
            <w:pPr>
              <w:rPr>
                <w:rFonts w:ascii="Times New Roman" w:eastAsia="Times New Roman" w:hAnsi="Times New Roman" w:cs="Times New Roman"/>
                <w:color w:val="000000"/>
                <w:lang w:val="ru-RU" w:eastAsia="ru-RU"/>
              </w:rPr>
            </w:pPr>
          </w:p>
        </w:tc>
        <w:tc>
          <w:tcPr>
            <w:tcW w:w="638"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71642F">
            <w:pPr>
              <w:ind w:right="113" w:firstLine="34"/>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122551,5</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71642F">
            <w:pPr>
              <w:ind w:left="113" w:right="113"/>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138939,0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71642F">
            <w:pPr>
              <w:ind w:left="117" w:right="113" w:hanging="4"/>
              <w:jc w:val="center"/>
              <w:rPr>
                <w:rFonts w:ascii="Times New Roman" w:eastAsia="Times New Roman" w:hAnsi="Times New Roman" w:cs="Times New Roman"/>
                <w:b/>
                <w:iCs/>
                <w:lang w:eastAsia="ru-RU"/>
              </w:rPr>
            </w:pPr>
            <w:r w:rsidRPr="0071642F">
              <w:rPr>
                <w:rFonts w:ascii="Times New Roman" w:eastAsia="Times New Roman" w:hAnsi="Times New Roman" w:cs="Times New Roman"/>
                <w:b/>
                <w:iCs/>
                <w:lang w:eastAsia="ru-RU"/>
              </w:rPr>
              <w:t>262490,5</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71642F">
            <w:pPr>
              <w:ind w:left="117" w:right="113" w:hanging="4"/>
              <w:jc w:val="center"/>
              <w:rPr>
                <w:rFonts w:ascii="Times New Roman" w:eastAsia="Times New Roman" w:hAnsi="Times New Roman" w:cs="Times New Roman"/>
                <w:iCs/>
                <w:lang w:eastAsia="ru-RU"/>
              </w:rPr>
            </w:pPr>
            <w:r w:rsidRPr="0071642F">
              <w:rPr>
                <w:rFonts w:ascii="Times New Roman" w:eastAsia="Times New Roman" w:hAnsi="Times New Roman" w:cs="Times New Roman"/>
                <w:color w:val="000000"/>
                <w:lang w:eastAsia="ru-RU"/>
              </w:rPr>
              <w:t>316 457,8</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71642F">
            <w:pPr>
              <w:ind w:left="117" w:right="113" w:hanging="4"/>
              <w:jc w:val="center"/>
              <w:rPr>
                <w:rFonts w:ascii="Times New Roman" w:eastAsia="Times New Roman" w:hAnsi="Times New Roman" w:cs="Times New Roman"/>
                <w:iCs/>
                <w:lang w:eastAsia="ru-RU"/>
              </w:rPr>
            </w:pPr>
            <w:r w:rsidRPr="0071642F">
              <w:rPr>
                <w:rFonts w:ascii="Times New Roman" w:eastAsia="Times New Roman" w:hAnsi="Times New Roman" w:cs="Times New Roman"/>
                <w:color w:val="000000"/>
                <w:lang w:eastAsia="ru-RU"/>
              </w:rPr>
              <w:t>120 377,4</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71642F">
            <w:pPr>
              <w:ind w:left="117" w:right="113" w:hanging="4"/>
              <w:jc w:val="center"/>
              <w:rPr>
                <w:rFonts w:ascii="Times New Roman" w:eastAsia="Times New Roman" w:hAnsi="Times New Roman" w:cs="Times New Roman"/>
                <w:b/>
                <w:iCs/>
                <w:lang w:eastAsia="ru-RU"/>
              </w:rPr>
            </w:pPr>
            <w:r w:rsidRPr="0071642F">
              <w:rPr>
                <w:rFonts w:ascii="Times New Roman" w:eastAsia="Times New Roman" w:hAnsi="Times New Roman" w:cs="Times New Roman"/>
                <w:b/>
                <w:color w:val="000000"/>
                <w:lang w:eastAsia="ru-RU"/>
              </w:rPr>
              <w:t>436 835,2</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71642F">
            <w:pPr>
              <w:ind w:left="117" w:right="113" w:hanging="4"/>
              <w:jc w:val="center"/>
              <w:rPr>
                <w:rFonts w:ascii="Times New Roman" w:eastAsia="Times New Roman" w:hAnsi="Times New Roman" w:cs="Times New Roman"/>
                <w:iCs/>
                <w:lang w:eastAsia="ru-RU"/>
              </w:rPr>
            </w:pPr>
            <w:r w:rsidRPr="0071642F">
              <w:rPr>
                <w:rFonts w:ascii="Times New Roman" w:eastAsia="Times New Roman" w:hAnsi="Times New Roman" w:cs="Times New Roman"/>
                <w:iCs/>
                <w:lang w:eastAsia="ru-RU"/>
              </w:rPr>
              <w:t>275 153,7</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71642F">
            <w:pPr>
              <w:ind w:left="117" w:right="113" w:hanging="4"/>
              <w:jc w:val="center"/>
              <w:rPr>
                <w:rFonts w:ascii="Times New Roman" w:eastAsia="Times New Roman" w:hAnsi="Times New Roman" w:cs="Times New Roman"/>
                <w:iCs/>
                <w:lang w:eastAsia="ru-RU"/>
              </w:rPr>
            </w:pPr>
            <w:r w:rsidRPr="0071642F">
              <w:rPr>
                <w:rFonts w:ascii="Times New Roman" w:eastAsia="Times New Roman" w:hAnsi="Times New Roman" w:cs="Times New Roman"/>
                <w:color w:val="000000"/>
                <w:lang w:eastAsia="ru-RU"/>
              </w:rPr>
              <w:t>167 994,0</w:t>
            </w:r>
          </w:p>
        </w:tc>
        <w:tc>
          <w:tcPr>
            <w:tcW w:w="707"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71642F">
            <w:pPr>
              <w:ind w:left="117" w:right="113" w:hanging="4"/>
              <w:jc w:val="center"/>
              <w:rPr>
                <w:rFonts w:ascii="Times New Roman" w:eastAsia="Times New Roman" w:hAnsi="Times New Roman" w:cs="Times New Roman"/>
                <w:b/>
                <w:iCs/>
                <w:lang w:eastAsia="ru-RU"/>
              </w:rPr>
            </w:pPr>
            <w:r w:rsidRPr="0071642F">
              <w:rPr>
                <w:rFonts w:ascii="Times New Roman" w:eastAsia="Times New Roman" w:hAnsi="Times New Roman" w:cs="Times New Roman"/>
                <w:b/>
                <w:iCs/>
                <w:lang w:eastAsia="ru-RU"/>
              </w:rPr>
              <w:t>443 147,7</w:t>
            </w:r>
          </w:p>
        </w:tc>
      </w:tr>
    </w:tbl>
    <w:p w:rsidR="0071642F" w:rsidRDefault="0071642F" w:rsidP="0071642F">
      <w:pPr>
        <w:spacing w:after="0" w:line="240" w:lineRule="auto"/>
        <w:ind w:firstLine="708"/>
        <w:jc w:val="right"/>
        <w:rPr>
          <w:rFonts w:ascii="Times New Roman" w:eastAsia="Times New Roman" w:hAnsi="Times New Roman" w:cs="Times New Roman"/>
          <w:sz w:val="26"/>
          <w:szCs w:val="26"/>
        </w:rPr>
      </w:pPr>
    </w:p>
    <w:p w:rsidR="0071642F" w:rsidRDefault="0071642F" w:rsidP="0071642F">
      <w:pPr>
        <w:spacing w:after="0" w:line="240" w:lineRule="auto"/>
        <w:ind w:firstLine="708"/>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Таблица 1.2</w:t>
      </w:r>
    </w:p>
    <w:p w:rsidR="00296F62" w:rsidRPr="0071642F" w:rsidRDefault="00296F62" w:rsidP="00296F62">
      <w:pPr>
        <w:spacing w:after="0" w:line="240" w:lineRule="auto"/>
        <w:ind w:firstLine="708"/>
        <w:jc w:val="both"/>
        <w:rPr>
          <w:rFonts w:ascii="Times New Roman" w:eastAsia="Times New Roman" w:hAnsi="Times New Roman" w:cs="Times New Roman"/>
          <w:b/>
          <w:sz w:val="26"/>
          <w:szCs w:val="26"/>
        </w:rPr>
      </w:pPr>
      <w:r w:rsidRPr="0071642F">
        <w:rPr>
          <w:rFonts w:ascii="Times New Roman" w:eastAsia="Times New Roman" w:hAnsi="Times New Roman" w:cs="Times New Roman"/>
          <w:b/>
          <w:sz w:val="26"/>
          <w:szCs w:val="26"/>
        </w:rPr>
        <w:t>Поддержка СОНКО, (тысяч рублей):</w:t>
      </w:r>
    </w:p>
    <w:tbl>
      <w:tblPr>
        <w:tblStyle w:val="a6"/>
        <w:tblW w:w="9495" w:type="dxa"/>
        <w:jc w:val="center"/>
        <w:tblInd w:w="-14816" w:type="dxa"/>
        <w:tblLayout w:type="fixed"/>
        <w:tblLook w:val="04A0" w:firstRow="1" w:lastRow="0" w:firstColumn="1" w:lastColumn="0" w:noHBand="0" w:noVBand="1"/>
      </w:tblPr>
      <w:tblGrid>
        <w:gridCol w:w="2905"/>
        <w:gridCol w:w="638"/>
        <w:gridCol w:w="851"/>
        <w:gridCol w:w="567"/>
        <w:gridCol w:w="708"/>
        <w:gridCol w:w="851"/>
        <w:gridCol w:w="709"/>
        <w:gridCol w:w="850"/>
        <w:gridCol w:w="709"/>
        <w:gridCol w:w="707"/>
      </w:tblGrid>
      <w:tr w:rsidR="00296F62" w:rsidRPr="0071642F" w:rsidTr="00296F62">
        <w:trPr>
          <w:cantSplit/>
          <w:trHeight w:val="617"/>
          <w:jc w:val="center"/>
        </w:trPr>
        <w:tc>
          <w:tcPr>
            <w:tcW w:w="2905" w:type="dxa"/>
            <w:tcBorders>
              <w:top w:val="single" w:sz="4" w:space="0" w:color="auto"/>
              <w:left w:val="single" w:sz="4" w:space="0" w:color="auto"/>
              <w:bottom w:val="single" w:sz="4" w:space="0" w:color="auto"/>
              <w:right w:val="single" w:sz="4" w:space="0" w:color="auto"/>
            </w:tcBorders>
            <w:vAlign w:val="bottom"/>
          </w:tcPr>
          <w:p w:rsidR="00296F62" w:rsidRPr="0071642F" w:rsidRDefault="00296F62" w:rsidP="00296F62">
            <w:pPr>
              <w:ind w:hanging="4"/>
              <w:rPr>
                <w:rFonts w:ascii="Times New Roman" w:eastAsia="Times New Roman" w:hAnsi="Times New Roman" w:cs="Times New Roman"/>
                <w:b/>
                <w:lang w:eastAsia="ru-RU"/>
              </w:rPr>
            </w:pPr>
          </w:p>
        </w:tc>
        <w:tc>
          <w:tcPr>
            <w:tcW w:w="2056" w:type="dxa"/>
            <w:gridSpan w:val="3"/>
            <w:tcBorders>
              <w:top w:val="single" w:sz="4" w:space="0" w:color="auto"/>
              <w:left w:val="single" w:sz="4" w:space="0" w:color="auto"/>
              <w:bottom w:val="single" w:sz="4" w:space="0" w:color="auto"/>
              <w:right w:val="single" w:sz="4" w:space="0" w:color="auto"/>
            </w:tcBorders>
            <w:vAlign w:val="center"/>
          </w:tcPr>
          <w:p w:rsidR="00296F62" w:rsidRPr="0071642F" w:rsidRDefault="00296F62" w:rsidP="00296F62">
            <w:pPr>
              <w:ind w:hanging="4"/>
              <w:jc w:val="center"/>
              <w:rPr>
                <w:rFonts w:ascii="Times New Roman" w:eastAsia="Times New Roman" w:hAnsi="Times New Roman" w:cs="Times New Roman"/>
                <w:bCs/>
                <w:lang w:eastAsia="ru-RU"/>
              </w:rPr>
            </w:pPr>
            <w:r w:rsidRPr="0071642F">
              <w:rPr>
                <w:rFonts w:ascii="Times New Roman" w:eastAsia="Times New Roman" w:hAnsi="Times New Roman" w:cs="Times New Roman"/>
                <w:bCs/>
                <w:lang w:eastAsia="ru-RU"/>
              </w:rPr>
              <w:t xml:space="preserve">2017 </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296F62" w:rsidRPr="0071642F" w:rsidRDefault="00296F62" w:rsidP="00296F62">
            <w:pPr>
              <w:ind w:hanging="4"/>
              <w:jc w:val="center"/>
              <w:rPr>
                <w:rFonts w:ascii="Times New Roman" w:eastAsia="Times New Roman" w:hAnsi="Times New Roman" w:cs="Times New Roman"/>
                <w:bCs/>
                <w:lang w:eastAsia="ru-RU"/>
              </w:rPr>
            </w:pPr>
            <w:r w:rsidRPr="0071642F">
              <w:rPr>
                <w:rFonts w:ascii="Times New Roman" w:eastAsia="Times New Roman" w:hAnsi="Times New Roman" w:cs="Times New Roman"/>
                <w:bCs/>
                <w:lang w:eastAsia="ru-RU"/>
              </w:rPr>
              <w:t xml:space="preserve">2018 </w:t>
            </w:r>
          </w:p>
        </w:tc>
        <w:tc>
          <w:tcPr>
            <w:tcW w:w="2266" w:type="dxa"/>
            <w:gridSpan w:val="3"/>
            <w:tcBorders>
              <w:top w:val="single" w:sz="4" w:space="0" w:color="auto"/>
              <w:left w:val="single" w:sz="4" w:space="0" w:color="auto"/>
              <w:bottom w:val="single" w:sz="4" w:space="0" w:color="auto"/>
              <w:right w:val="single" w:sz="4" w:space="0" w:color="auto"/>
            </w:tcBorders>
            <w:vAlign w:val="center"/>
          </w:tcPr>
          <w:p w:rsidR="00296F62" w:rsidRPr="0071642F" w:rsidRDefault="00296F62" w:rsidP="00296F62">
            <w:pPr>
              <w:ind w:hanging="4"/>
              <w:jc w:val="center"/>
              <w:rPr>
                <w:rFonts w:ascii="Times New Roman" w:eastAsia="Times New Roman" w:hAnsi="Times New Roman" w:cs="Times New Roman"/>
                <w:bCs/>
                <w:lang w:eastAsia="ru-RU"/>
              </w:rPr>
            </w:pPr>
            <w:r w:rsidRPr="0071642F">
              <w:rPr>
                <w:rFonts w:ascii="Times New Roman" w:eastAsia="Times New Roman" w:hAnsi="Times New Roman" w:cs="Times New Roman"/>
                <w:bCs/>
                <w:lang w:eastAsia="ru-RU"/>
              </w:rPr>
              <w:t>2019</w:t>
            </w:r>
          </w:p>
        </w:tc>
      </w:tr>
      <w:tr w:rsidR="00296F62" w:rsidRPr="0071642F" w:rsidTr="00296F62">
        <w:trPr>
          <w:cantSplit/>
          <w:trHeight w:val="389"/>
          <w:jc w:val="center"/>
        </w:trPr>
        <w:tc>
          <w:tcPr>
            <w:tcW w:w="2905" w:type="dxa"/>
            <w:tcBorders>
              <w:top w:val="single" w:sz="4" w:space="0" w:color="auto"/>
              <w:left w:val="single" w:sz="4" w:space="0" w:color="auto"/>
              <w:bottom w:val="single" w:sz="4" w:space="0" w:color="auto"/>
              <w:right w:val="single" w:sz="4" w:space="0" w:color="auto"/>
            </w:tcBorders>
            <w:vAlign w:val="bottom"/>
          </w:tcPr>
          <w:p w:rsidR="00296F62" w:rsidRPr="0071642F" w:rsidRDefault="00296F62" w:rsidP="00296F62">
            <w:pPr>
              <w:ind w:hanging="4"/>
              <w:rPr>
                <w:rFonts w:ascii="Times New Roman" w:eastAsia="Times New Roman" w:hAnsi="Times New Roman" w:cs="Times New Roman"/>
                <w:lang w:eastAsia="ru-RU"/>
              </w:rPr>
            </w:pPr>
            <w:r w:rsidRPr="0071642F">
              <w:rPr>
                <w:rFonts w:ascii="Times New Roman" w:eastAsia="Times New Roman" w:hAnsi="Times New Roman" w:cs="Times New Roman"/>
                <w:b/>
                <w:lang w:eastAsia="ru-RU"/>
              </w:rPr>
              <w:t xml:space="preserve">По направлениям: </w:t>
            </w:r>
          </w:p>
        </w:tc>
        <w:tc>
          <w:tcPr>
            <w:tcW w:w="6590" w:type="dxa"/>
            <w:gridSpan w:val="9"/>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b/>
                <w:iCs/>
                <w:lang w:eastAsia="ru-RU"/>
              </w:rPr>
            </w:pPr>
          </w:p>
        </w:tc>
      </w:tr>
      <w:tr w:rsidR="00296F62" w:rsidRPr="0071642F" w:rsidTr="0071642F">
        <w:trPr>
          <w:cantSplit/>
          <w:trHeight w:val="1460"/>
          <w:jc w:val="center"/>
        </w:trPr>
        <w:tc>
          <w:tcPr>
            <w:tcW w:w="2905" w:type="dxa"/>
            <w:tcBorders>
              <w:top w:val="single" w:sz="4" w:space="0" w:color="auto"/>
              <w:left w:val="single" w:sz="4" w:space="0" w:color="auto"/>
              <w:bottom w:val="single" w:sz="4" w:space="0" w:color="auto"/>
              <w:right w:val="single" w:sz="4" w:space="0" w:color="auto"/>
            </w:tcBorders>
            <w:vAlign w:val="bottom"/>
          </w:tcPr>
          <w:p w:rsidR="00296F62" w:rsidRPr="0071642F" w:rsidRDefault="00296F62" w:rsidP="00296F62">
            <w:pPr>
              <w:ind w:hanging="4"/>
              <w:rPr>
                <w:rFonts w:ascii="Times New Roman" w:eastAsia="Times New Roman" w:hAnsi="Times New Roman" w:cs="Times New Roman"/>
                <w:b/>
                <w:lang w:val="ru-RU" w:eastAsia="ru-RU"/>
              </w:rPr>
            </w:pPr>
            <w:r w:rsidRPr="0071642F">
              <w:rPr>
                <w:rFonts w:ascii="Times New Roman" w:eastAsia="Times New Roman" w:hAnsi="Times New Roman" w:cs="Times New Roman"/>
                <w:lang w:val="ru-RU" w:eastAsia="ru-RU"/>
              </w:rPr>
              <w:t>на осуществление деятельности в сфере печати и массовых коммуникаций</w:t>
            </w:r>
          </w:p>
        </w:tc>
        <w:tc>
          <w:tcPr>
            <w:tcW w:w="638"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right="113" w:firstLine="34"/>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right="-108"/>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950,0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b/>
                <w:iCs/>
                <w:lang w:eastAsia="ru-RU"/>
              </w:rPr>
            </w:pPr>
            <w:r w:rsidRPr="0071642F">
              <w:rPr>
                <w:rFonts w:ascii="Times New Roman" w:eastAsia="Times New Roman" w:hAnsi="Times New Roman" w:cs="Times New Roman"/>
                <w:b/>
                <w:iCs/>
                <w:lang w:eastAsia="ru-RU"/>
              </w:rPr>
              <w:t>950,0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881,0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b/>
                <w:color w:val="000000"/>
                <w:lang w:eastAsia="ru-RU"/>
              </w:rPr>
            </w:pPr>
            <w:r w:rsidRPr="0071642F">
              <w:rPr>
                <w:rFonts w:ascii="Times New Roman" w:eastAsia="Times New Roman" w:hAnsi="Times New Roman" w:cs="Times New Roman"/>
                <w:b/>
                <w:color w:val="000000"/>
                <w:lang w:eastAsia="ru-RU"/>
              </w:rPr>
              <w:t>881,0</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iCs/>
                <w:lang w:eastAsia="ru-RU"/>
              </w:rPr>
            </w:pPr>
            <w:r w:rsidRPr="0071642F">
              <w:rPr>
                <w:rFonts w:ascii="Times New Roman" w:eastAsia="Times New Roman" w:hAnsi="Times New Roman" w:cs="Times New Roman"/>
                <w:iCs/>
                <w:lang w:eastAsia="ru-RU"/>
              </w:rPr>
              <w:t>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850</w:t>
            </w:r>
          </w:p>
        </w:tc>
        <w:tc>
          <w:tcPr>
            <w:tcW w:w="707"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b/>
                <w:iCs/>
                <w:lang w:eastAsia="ru-RU"/>
              </w:rPr>
            </w:pPr>
            <w:r w:rsidRPr="0071642F">
              <w:rPr>
                <w:rFonts w:ascii="Times New Roman" w:eastAsia="Times New Roman" w:hAnsi="Times New Roman" w:cs="Times New Roman"/>
                <w:b/>
                <w:iCs/>
                <w:lang w:eastAsia="ru-RU"/>
              </w:rPr>
              <w:t>850</w:t>
            </w:r>
          </w:p>
        </w:tc>
      </w:tr>
      <w:tr w:rsidR="00296F62" w:rsidRPr="0071642F" w:rsidTr="00296F62">
        <w:trPr>
          <w:cantSplit/>
          <w:trHeight w:val="1134"/>
          <w:jc w:val="center"/>
        </w:trPr>
        <w:tc>
          <w:tcPr>
            <w:tcW w:w="2905" w:type="dxa"/>
            <w:tcBorders>
              <w:top w:val="single" w:sz="4" w:space="0" w:color="auto"/>
              <w:left w:val="single" w:sz="4" w:space="0" w:color="auto"/>
              <w:bottom w:val="single" w:sz="4" w:space="0" w:color="auto"/>
              <w:right w:val="single" w:sz="4" w:space="0" w:color="auto"/>
            </w:tcBorders>
            <w:vAlign w:val="bottom"/>
          </w:tcPr>
          <w:p w:rsidR="00296F62" w:rsidRPr="0071642F" w:rsidRDefault="00296F62" w:rsidP="00296F62">
            <w:pPr>
              <w:ind w:hanging="4"/>
              <w:rPr>
                <w:rFonts w:ascii="Times New Roman" w:eastAsia="Times New Roman" w:hAnsi="Times New Roman" w:cs="Times New Roman"/>
                <w:b/>
                <w:lang w:val="ru-RU" w:eastAsia="ru-RU"/>
              </w:rPr>
            </w:pPr>
            <w:r w:rsidRPr="0071642F">
              <w:rPr>
                <w:rFonts w:ascii="Times New Roman" w:eastAsia="Times New Roman" w:hAnsi="Times New Roman" w:cs="Times New Roman"/>
                <w:lang w:val="ru-RU" w:eastAsia="ru-RU"/>
              </w:rPr>
              <w:t>поддержка творческих профессиональных союзов в сфере культуры</w:t>
            </w:r>
          </w:p>
        </w:tc>
        <w:tc>
          <w:tcPr>
            <w:tcW w:w="638"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right="113" w:firstLine="34"/>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686" w:right="113"/>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427,1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b/>
                <w:iCs/>
                <w:lang w:eastAsia="ru-RU"/>
              </w:rPr>
            </w:pPr>
            <w:r w:rsidRPr="0071642F">
              <w:rPr>
                <w:rFonts w:ascii="Times New Roman" w:eastAsia="Times New Roman" w:hAnsi="Times New Roman" w:cs="Times New Roman"/>
                <w:b/>
                <w:iCs/>
                <w:lang w:eastAsia="ru-RU"/>
              </w:rPr>
              <w:t>427,1</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b/>
                <w:color w:val="000000"/>
                <w:lang w:eastAsia="ru-RU"/>
              </w:rPr>
            </w:pPr>
            <w:r w:rsidRPr="0071642F">
              <w:rPr>
                <w:rFonts w:ascii="Times New Roman" w:eastAsia="Times New Roman" w:hAnsi="Times New Roman" w:cs="Times New Roman"/>
                <w:b/>
                <w:color w:val="000000"/>
                <w:lang w:eastAsia="ru-RU"/>
              </w:rPr>
              <w:t>0</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iCs/>
                <w:lang w:eastAsia="ru-RU"/>
              </w:rPr>
            </w:pPr>
            <w:r w:rsidRPr="0071642F">
              <w:rPr>
                <w:rFonts w:ascii="Times New Roman" w:eastAsia="Times New Roman" w:hAnsi="Times New Roman" w:cs="Times New Roman"/>
                <w:iCs/>
                <w:lang w:eastAsia="ru-RU"/>
              </w:rPr>
              <w:t>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1000</w:t>
            </w:r>
          </w:p>
        </w:tc>
        <w:tc>
          <w:tcPr>
            <w:tcW w:w="707"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b/>
                <w:iCs/>
                <w:lang w:eastAsia="ru-RU"/>
              </w:rPr>
            </w:pPr>
            <w:r w:rsidRPr="0071642F">
              <w:rPr>
                <w:rFonts w:ascii="Times New Roman" w:eastAsia="Times New Roman" w:hAnsi="Times New Roman" w:cs="Times New Roman"/>
                <w:b/>
                <w:iCs/>
                <w:lang w:eastAsia="ru-RU"/>
              </w:rPr>
              <w:t>1000</w:t>
            </w:r>
          </w:p>
        </w:tc>
      </w:tr>
      <w:tr w:rsidR="00296F62" w:rsidRPr="0071642F" w:rsidTr="0071642F">
        <w:trPr>
          <w:cantSplit/>
          <w:trHeight w:val="1540"/>
          <w:jc w:val="center"/>
        </w:trPr>
        <w:tc>
          <w:tcPr>
            <w:tcW w:w="2905" w:type="dxa"/>
            <w:tcBorders>
              <w:top w:val="single" w:sz="4" w:space="0" w:color="auto"/>
              <w:left w:val="single" w:sz="4" w:space="0" w:color="auto"/>
              <w:bottom w:val="single" w:sz="4" w:space="0" w:color="auto"/>
              <w:right w:val="single" w:sz="4" w:space="0" w:color="auto"/>
            </w:tcBorders>
            <w:vAlign w:val="bottom"/>
          </w:tcPr>
          <w:p w:rsidR="00296F62" w:rsidRPr="0071642F" w:rsidRDefault="00296F62" w:rsidP="00296F62">
            <w:pPr>
              <w:ind w:hanging="4"/>
              <w:rPr>
                <w:rFonts w:ascii="Times New Roman" w:eastAsia="Times New Roman" w:hAnsi="Times New Roman" w:cs="Times New Roman"/>
                <w:b/>
                <w:lang w:val="ru-RU" w:eastAsia="ru-RU"/>
              </w:rPr>
            </w:pPr>
            <w:r w:rsidRPr="0071642F">
              <w:rPr>
                <w:rFonts w:ascii="Times New Roman" w:eastAsia="Times New Roman" w:hAnsi="Times New Roman" w:cs="Times New Roman"/>
                <w:lang w:val="ru-RU" w:eastAsia="ru-RU"/>
              </w:rPr>
              <w:t>на финансовое обеспечение получения дошкольного образования в частных дошкольных образовательных организациях</w:t>
            </w:r>
          </w:p>
        </w:tc>
        <w:tc>
          <w:tcPr>
            <w:tcW w:w="638"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right="113" w:firstLine="34"/>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3" w:right="113"/>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1737,6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b/>
                <w:iCs/>
                <w:lang w:eastAsia="ru-RU"/>
              </w:rPr>
            </w:pPr>
            <w:r w:rsidRPr="0071642F">
              <w:rPr>
                <w:rFonts w:ascii="Times New Roman" w:eastAsia="Times New Roman" w:hAnsi="Times New Roman" w:cs="Times New Roman"/>
                <w:b/>
                <w:iCs/>
                <w:lang w:eastAsia="ru-RU"/>
              </w:rPr>
              <w:t>1 737,6</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2255,4</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b/>
                <w:color w:val="000000"/>
                <w:lang w:eastAsia="ru-RU"/>
              </w:rPr>
            </w:pPr>
            <w:r w:rsidRPr="0071642F">
              <w:rPr>
                <w:rFonts w:ascii="Times New Roman" w:eastAsia="Times New Roman" w:hAnsi="Times New Roman" w:cs="Times New Roman"/>
                <w:b/>
                <w:color w:val="000000"/>
                <w:lang w:eastAsia="ru-RU"/>
              </w:rPr>
              <w:t>2 255,4</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iCs/>
                <w:lang w:eastAsia="ru-RU"/>
              </w:rPr>
            </w:pPr>
            <w:r w:rsidRPr="0071642F">
              <w:rPr>
                <w:rFonts w:ascii="Times New Roman" w:eastAsia="Times New Roman" w:hAnsi="Times New Roman" w:cs="Times New Roman"/>
                <w:iCs/>
                <w:lang w:eastAsia="ru-RU"/>
              </w:rPr>
              <w:t>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2827,3</w:t>
            </w:r>
          </w:p>
        </w:tc>
        <w:tc>
          <w:tcPr>
            <w:tcW w:w="707"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b/>
                <w:iCs/>
                <w:lang w:eastAsia="ru-RU"/>
              </w:rPr>
            </w:pPr>
            <w:r w:rsidRPr="0071642F">
              <w:rPr>
                <w:rFonts w:ascii="Times New Roman" w:eastAsia="Times New Roman" w:hAnsi="Times New Roman" w:cs="Times New Roman"/>
                <w:b/>
                <w:iCs/>
                <w:lang w:eastAsia="ru-RU"/>
              </w:rPr>
              <w:t>2 827,3</w:t>
            </w:r>
          </w:p>
        </w:tc>
      </w:tr>
      <w:tr w:rsidR="00296F62" w:rsidRPr="0071642F" w:rsidTr="0071642F">
        <w:trPr>
          <w:cantSplit/>
          <w:trHeight w:val="1342"/>
          <w:jc w:val="center"/>
        </w:trPr>
        <w:tc>
          <w:tcPr>
            <w:tcW w:w="2905" w:type="dxa"/>
            <w:tcBorders>
              <w:top w:val="single" w:sz="4" w:space="0" w:color="auto"/>
              <w:left w:val="single" w:sz="4" w:space="0" w:color="auto"/>
              <w:bottom w:val="single" w:sz="4" w:space="0" w:color="auto"/>
              <w:right w:val="single" w:sz="4" w:space="0" w:color="auto"/>
            </w:tcBorders>
            <w:vAlign w:val="bottom"/>
          </w:tcPr>
          <w:p w:rsidR="00296F62" w:rsidRPr="0071642F" w:rsidRDefault="00296F62" w:rsidP="00296F62">
            <w:pPr>
              <w:ind w:hanging="4"/>
              <w:rPr>
                <w:rFonts w:ascii="Times New Roman" w:eastAsia="Times New Roman" w:hAnsi="Times New Roman" w:cs="Times New Roman"/>
                <w:b/>
                <w:lang w:val="ru-RU" w:eastAsia="ru-RU"/>
              </w:rPr>
            </w:pPr>
            <w:r w:rsidRPr="0071642F">
              <w:rPr>
                <w:rFonts w:ascii="Times New Roman" w:eastAsia="Times New Roman" w:hAnsi="Times New Roman" w:cs="Times New Roman"/>
                <w:lang w:val="ru-RU" w:eastAsia="ru-RU"/>
              </w:rPr>
              <w:t>выплаты компенсации поставщикам социальных услуг на территории Удмуртской Республики</w:t>
            </w:r>
          </w:p>
        </w:tc>
        <w:tc>
          <w:tcPr>
            <w:tcW w:w="638"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right="113" w:firstLine="34"/>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250" w:right="113" w:firstLine="65"/>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iCs/>
                <w:lang w:eastAsia="ru-RU"/>
              </w:rPr>
              <w:t>369,4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b/>
                <w:iCs/>
                <w:lang w:eastAsia="ru-RU"/>
              </w:rPr>
            </w:pPr>
            <w:r w:rsidRPr="0071642F">
              <w:rPr>
                <w:rFonts w:ascii="Times New Roman" w:eastAsia="Times New Roman" w:hAnsi="Times New Roman" w:cs="Times New Roman"/>
                <w:b/>
                <w:iCs/>
                <w:lang w:eastAsia="ru-RU"/>
              </w:rPr>
              <w:t>369,4</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2202,1</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b/>
                <w:color w:val="000000"/>
                <w:lang w:eastAsia="ru-RU"/>
              </w:rPr>
            </w:pPr>
            <w:r w:rsidRPr="0071642F">
              <w:rPr>
                <w:rFonts w:ascii="Times New Roman" w:eastAsia="Times New Roman" w:hAnsi="Times New Roman" w:cs="Times New Roman"/>
                <w:b/>
                <w:color w:val="000000"/>
                <w:lang w:eastAsia="ru-RU"/>
              </w:rPr>
              <w:t>2 202,1</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iCs/>
                <w:lang w:eastAsia="ru-RU"/>
              </w:rPr>
            </w:pPr>
            <w:r w:rsidRPr="0071642F">
              <w:rPr>
                <w:rFonts w:ascii="Times New Roman" w:eastAsia="Times New Roman" w:hAnsi="Times New Roman" w:cs="Times New Roman"/>
                <w:iCs/>
                <w:lang w:eastAsia="ru-RU"/>
              </w:rPr>
              <w:t>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color w:val="000000"/>
                <w:lang w:eastAsia="ru-RU"/>
              </w:rPr>
            </w:pPr>
            <w:r w:rsidRPr="0071642F">
              <w:rPr>
                <w:rFonts w:ascii="Times New Roman" w:eastAsia="Times New Roman" w:hAnsi="Times New Roman" w:cs="Times New Roman"/>
                <w:color w:val="000000"/>
                <w:lang w:eastAsia="ru-RU"/>
              </w:rPr>
              <w:t>4594,8</w:t>
            </w:r>
          </w:p>
        </w:tc>
        <w:tc>
          <w:tcPr>
            <w:tcW w:w="707" w:type="dxa"/>
            <w:tcBorders>
              <w:top w:val="single" w:sz="4" w:space="0" w:color="auto"/>
              <w:left w:val="single" w:sz="4" w:space="0" w:color="auto"/>
              <w:bottom w:val="single" w:sz="4" w:space="0" w:color="auto"/>
              <w:right w:val="single" w:sz="4" w:space="0" w:color="auto"/>
            </w:tcBorders>
            <w:textDirection w:val="btLr"/>
            <w:vAlign w:val="center"/>
          </w:tcPr>
          <w:p w:rsidR="00296F62" w:rsidRPr="0071642F" w:rsidRDefault="00296F62" w:rsidP="00296F62">
            <w:pPr>
              <w:ind w:left="117" w:right="113" w:hanging="4"/>
              <w:jc w:val="center"/>
              <w:rPr>
                <w:rFonts w:ascii="Times New Roman" w:eastAsia="Times New Roman" w:hAnsi="Times New Roman" w:cs="Times New Roman"/>
                <w:b/>
                <w:iCs/>
                <w:lang w:eastAsia="ru-RU"/>
              </w:rPr>
            </w:pPr>
            <w:r w:rsidRPr="0071642F">
              <w:rPr>
                <w:rFonts w:ascii="Times New Roman" w:eastAsia="Times New Roman" w:hAnsi="Times New Roman" w:cs="Times New Roman"/>
                <w:b/>
                <w:iCs/>
                <w:lang w:eastAsia="ru-RU"/>
              </w:rPr>
              <w:t>4 594,8</w:t>
            </w:r>
          </w:p>
        </w:tc>
      </w:tr>
    </w:tbl>
    <w:p w:rsidR="0071642F" w:rsidRDefault="0071642F" w:rsidP="00296F62">
      <w:pPr>
        <w:spacing w:after="0" w:line="240" w:lineRule="auto"/>
        <w:ind w:firstLine="708"/>
        <w:jc w:val="both"/>
        <w:rPr>
          <w:rFonts w:ascii="Times New Roman" w:eastAsia="Times New Roman" w:hAnsi="Times New Roman" w:cs="Times New Roman"/>
          <w:sz w:val="26"/>
          <w:szCs w:val="26"/>
        </w:rPr>
      </w:pPr>
    </w:p>
    <w:p w:rsidR="0071642F" w:rsidRDefault="0071642F" w:rsidP="0071642F">
      <w:pPr>
        <w:spacing w:after="0" w:line="240" w:lineRule="auto"/>
        <w:ind w:firstLine="708"/>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Таблица 1.3</w:t>
      </w:r>
    </w:p>
    <w:p w:rsidR="00296F62" w:rsidRPr="0071642F" w:rsidRDefault="00296F62" w:rsidP="00296F62">
      <w:pPr>
        <w:spacing w:after="0" w:line="240" w:lineRule="auto"/>
        <w:ind w:firstLine="708"/>
        <w:jc w:val="both"/>
        <w:rPr>
          <w:rFonts w:ascii="Times New Roman" w:eastAsia="Times New Roman" w:hAnsi="Times New Roman" w:cs="Times New Roman"/>
          <w:b/>
          <w:sz w:val="26"/>
          <w:szCs w:val="26"/>
        </w:rPr>
      </w:pPr>
      <w:r w:rsidRPr="0071642F">
        <w:rPr>
          <w:rFonts w:ascii="Times New Roman" w:eastAsia="Times New Roman" w:hAnsi="Times New Roman" w:cs="Times New Roman"/>
          <w:b/>
          <w:sz w:val="26"/>
          <w:szCs w:val="26"/>
        </w:rPr>
        <w:t>Дошкольное образование, (</w:t>
      </w:r>
      <w:r w:rsidRPr="0071642F">
        <w:rPr>
          <w:rFonts w:ascii="Times New Roman" w:eastAsia="Times New Roman" w:hAnsi="Times New Roman" w:cs="Times New Roman"/>
          <w:b/>
          <w:sz w:val="26"/>
          <w:szCs w:val="26"/>
          <w:lang w:eastAsia="ru-RU"/>
        </w:rPr>
        <w:t>тысяч рублей)</w:t>
      </w:r>
    </w:p>
    <w:tbl>
      <w:tblPr>
        <w:tblStyle w:val="a6"/>
        <w:tblW w:w="9495" w:type="dxa"/>
        <w:jc w:val="center"/>
        <w:tblInd w:w="-14816" w:type="dxa"/>
        <w:tblLayout w:type="fixed"/>
        <w:tblLook w:val="04A0" w:firstRow="1" w:lastRow="0" w:firstColumn="1" w:lastColumn="0" w:noHBand="0" w:noVBand="1"/>
      </w:tblPr>
      <w:tblGrid>
        <w:gridCol w:w="2903"/>
        <w:gridCol w:w="732"/>
        <w:gridCol w:w="732"/>
        <w:gridCol w:w="582"/>
        <w:gridCol w:w="10"/>
        <w:gridCol w:w="872"/>
        <w:gridCol w:w="733"/>
        <w:gridCol w:w="665"/>
        <w:gridCol w:w="799"/>
        <w:gridCol w:w="732"/>
        <w:gridCol w:w="735"/>
      </w:tblGrid>
      <w:tr w:rsidR="00296F62" w:rsidRPr="00296F62" w:rsidTr="00296F62">
        <w:trPr>
          <w:cantSplit/>
          <w:trHeight w:val="617"/>
          <w:jc w:val="center"/>
        </w:trPr>
        <w:tc>
          <w:tcPr>
            <w:tcW w:w="2903" w:type="dxa"/>
            <w:tcBorders>
              <w:top w:val="single" w:sz="4" w:space="0" w:color="auto"/>
              <w:left w:val="single" w:sz="4" w:space="0" w:color="auto"/>
              <w:bottom w:val="single" w:sz="4" w:space="0" w:color="auto"/>
              <w:right w:val="single" w:sz="4" w:space="0" w:color="auto"/>
            </w:tcBorders>
            <w:vAlign w:val="bottom"/>
          </w:tcPr>
          <w:p w:rsidR="00296F62" w:rsidRPr="00A640E8" w:rsidRDefault="00296F62" w:rsidP="003D75B3">
            <w:pPr>
              <w:ind w:firstLine="0"/>
              <w:rPr>
                <w:rFonts w:ascii="Times New Roman" w:eastAsia="Times New Roman" w:hAnsi="Times New Roman" w:cs="Times New Roman"/>
                <w:b/>
                <w:sz w:val="20"/>
                <w:szCs w:val="20"/>
                <w:lang w:val="ru-RU"/>
              </w:rPr>
            </w:pPr>
          </w:p>
        </w:tc>
        <w:tc>
          <w:tcPr>
            <w:tcW w:w="2056" w:type="dxa"/>
            <w:gridSpan w:val="4"/>
            <w:tcBorders>
              <w:top w:val="single" w:sz="4" w:space="0" w:color="auto"/>
              <w:left w:val="single" w:sz="4" w:space="0" w:color="auto"/>
              <w:bottom w:val="single" w:sz="4" w:space="0" w:color="auto"/>
              <w:right w:val="single" w:sz="4" w:space="0" w:color="auto"/>
            </w:tcBorders>
            <w:vAlign w:val="center"/>
          </w:tcPr>
          <w:p w:rsidR="00296F62" w:rsidRPr="00296F62" w:rsidRDefault="00296F62" w:rsidP="003D75B3">
            <w:pPr>
              <w:ind w:firstLine="0"/>
              <w:jc w:val="center"/>
              <w:rPr>
                <w:rFonts w:ascii="Times New Roman" w:eastAsia="Times New Roman" w:hAnsi="Times New Roman" w:cs="Times New Roman"/>
                <w:bCs/>
                <w:sz w:val="20"/>
                <w:szCs w:val="20"/>
              </w:rPr>
            </w:pPr>
            <w:r w:rsidRPr="00296F62">
              <w:rPr>
                <w:rFonts w:ascii="Times New Roman" w:eastAsia="Times New Roman" w:hAnsi="Times New Roman" w:cs="Times New Roman"/>
                <w:bCs/>
                <w:sz w:val="20"/>
                <w:szCs w:val="20"/>
              </w:rPr>
              <w:t>2017</w:t>
            </w:r>
          </w:p>
        </w:tc>
        <w:tc>
          <w:tcPr>
            <w:tcW w:w="2270" w:type="dxa"/>
            <w:gridSpan w:val="3"/>
            <w:tcBorders>
              <w:top w:val="single" w:sz="4" w:space="0" w:color="auto"/>
              <w:left w:val="single" w:sz="4" w:space="0" w:color="auto"/>
              <w:bottom w:val="single" w:sz="4" w:space="0" w:color="auto"/>
              <w:right w:val="single" w:sz="4" w:space="0" w:color="auto"/>
            </w:tcBorders>
            <w:vAlign w:val="center"/>
          </w:tcPr>
          <w:p w:rsidR="00296F62" w:rsidRPr="00296F62" w:rsidRDefault="00296F62" w:rsidP="003D75B3">
            <w:pPr>
              <w:ind w:firstLine="0"/>
              <w:jc w:val="center"/>
              <w:rPr>
                <w:rFonts w:ascii="Times New Roman" w:eastAsia="Times New Roman" w:hAnsi="Times New Roman" w:cs="Times New Roman"/>
                <w:bCs/>
                <w:sz w:val="20"/>
                <w:szCs w:val="20"/>
              </w:rPr>
            </w:pPr>
            <w:r w:rsidRPr="00296F62">
              <w:rPr>
                <w:rFonts w:ascii="Times New Roman" w:eastAsia="Times New Roman" w:hAnsi="Times New Roman" w:cs="Times New Roman"/>
                <w:bCs/>
                <w:sz w:val="20"/>
                <w:szCs w:val="20"/>
              </w:rPr>
              <w:t>2018</w:t>
            </w:r>
          </w:p>
        </w:tc>
        <w:tc>
          <w:tcPr>
            <w:tcW w:w="2266" w:type="dxa"/>
            <w:gridSpan w:val="3"/>
            <w:tcBorders>
              <w:top w:val="single" w:sz="4" w:space="0" w:color="auto"/>
              <w:left w:val="single" w:sz="4" w:space="0" w:color="auto"/>
              <w:bottom w:val="single" w:sz="4" w:space="0" w:color="auto"/>
              <w:right w:val="single" w:sz="4" w:space="0" w:color="auto"/>
            </w:tcBorders>
            <w:vAlign w:val="center"/>
          </w:tcPr>
          <w:p w:rsidR="00296F62" w:rsidRPr="00296F62" w:rsidRDefault="00296F62" w:rsidP="003D75B3">
            <w:pPr>
              <w:ind w:firstLine="0"/>
              <w:jc w:val="center"/>
              <w:rPr>
                <w:rFonts w:ascii="Times New Roman" w:eastAsia="Times New Roman" w:hAnsi="Times New Roman" w:cs="Times New Roman"/>
                <w:bCs/>
                <w:sz w:val="20"/>
                <w:szCs w:val="20"/>
              </w:rPr>
            </w:pPr>
            <w:r w:rsidRPr="00296F62">
              <w:rPr>
                <w:rFonts w:ascii="Times New Roman" w:eastAsia="Times New Roman" w:hAnsi="Times New Roman" w:cs="Times New Roman"/>
                <w:bCs/>
                <w:sz w:val="20"/>
                <w:szCs w:val="20"/>
              </w:rPr>
              <w:t>2019</w:t>
            </w:r>
          </w:p>
        </w:tc>
      </w:tr>
      <w:tr w:rsidR="00296F62" w:rsidRPr="00296F62" w:rsidTr="00296F62">
        <w:trPr>
          <w:cantSplit/>
          <w:trHeight w:val="1134"/>
          <w:jc w:val="center"/>
        </w:trPr>
        <w:tc>
          <w:tcPr>
            <w:tcW w:w="2903" w:type="dxa"/>
            <w:tcBorders>
              <w:top w:val="single" w:sz="4" w:space="0" w:color="auto"/>
              <w:left w:val="single" w:sz="4" w:space="0" w:color="auto"/>
              <w:bottom w:val="single" w:sz="4" w:space="0" w:color="auto"/>
              <w:right w:val="single" w:sz="4" w:space="0" w:color="auto"/>
            </w:tcBorders>
            <w:vAlign w:val="bottom"/>
          </w:tcPr>
          <w:p w:rsidR="00296F62" w:rsidRPr="00296F62" w:rsidRDefault="00296F62" w:rsidP="003D75B3">
            <w:pPr>
              <w:ind w:firstLine="0"/>
              <w:rPr>
                <w:rFonts w:ascii="Times New Roman" w:eastAsia="Times New Roman" w:hAnsi="Times New Roman" w:cs="Times New Roman"/>
                <w:sz w:val="20"/>
                <w:szCs w:val="20"/>
                <w:lang w:val="ru-RU"/>
              </w:rPr>
            </w:pPr>
            <w:r w:rsidRPr="00296F62">
              <w:rPr>
                <w:rFonts w:ascii="Times New Roman" w:eastAsia="Times New Roman" w:hAnsi="Times New Roman" w:cs="Times New Roman"/>
                <w:color w:val="000000"/>
                <w:sz w:val="20"/>
                <w:szCs w:val="20"/>
                <w:lang w:val="ru-RU" w:eastAsia="ru-RU"/>
              </w:rPr>
              <w:t>Финансирование обеспечения получения дошкольного образования в частных  образовательных организациях</w:t>
            </w:r>
          </w:p>
        </w:tc>
        <w:tc>
          <w:tcPr>
            <w:tcW w:w="732" w:type="dxa"/>
            <w:tcBorders>
              <w:top w:val="single" w:sz="4" w:space="0" w:color="auto"/>
              <w:left w:val="single" w:sz="4" w:space="0" w:color="auto"/>
              <w:bottom w:val="single" w:sz="4" w:space="0" w:color="auto"/>
              <w:right w:val="single" w:sz="4" w:space="0" w:color="auto"/>
            </w:tcBorders>
            <w:textDirection w:val="btLr"/>
            <w:vAlign w:val="center"/>
          </w:tcPr>
          <w:p w:rsidR="00296F62" w:rsidRPr="00296F62" w:rsidRDefault="00296F62" w:rsidP="003D75B3">
            <w:pPr>
              <w:ind w:left="113" w:right="113" w:firstLine="0"/>
              <w:jc w:val="center"/>
              <w:rPr>
                <w:rFonts w:ascii="Times New Roman" w:eastAsia="Times New Roman" w:hAnsi="Times New Roman" w:cs="Times New Roman"/>
                <w:iCs/>
                <w:sz w:val="20"/>
                <w:szCs w:val="20"/>
              </w:rPr>
            </w:pPr>
            <w:r w:rsidRPr="00296F62">
              <w:rPr>
                <w:rFonts w:ascii="Times New Roman" w:eastAsia="Times New Roman" w:hAnsi="Times New Roman" w:cs="Times New Roman"/>
                <w:iCs/>
                <w:sz w:val="20"/>
                <w:szCs w:val="20"/>
              </w:rPr>
              <w:t>0</w:t>
            </w:r>
          </w:p>
        </w:tc>
        <w:tc>
          <w:tcPr>
            <w:tcW w:w="732" w:type="dxa"/>
            <w:tcBorders>
              <w:top w:val="single" w:sz="4" w:space="0" w:color="auto"/>
              <w:left w:val="single" w:sz="4" w:space="0" w:color="auto"/>
              <w:bottom w:val="single" w:sz="4" w:space="0" w:color="auto"/>
              <w:right w:val="single" w:sz="4" w:space="0" w:color="auto"/>
            </w:tcBorders>
            <w:textDirection w:val="btLr"/>
            <w:vAlign w:val="center"/>
          </w:tcPr>
          <w:p w:rsidR="00296F62" w:rsidRPr="00296F62" w:rsidRDefault="00296F62" w:rsidP="003D75B3">
            <w:pPr>
              <w:ind w:left="113" w:right="113" w:firstLine="0"/>
              <w:jc w:val="center"/>
              <w:rPr>
                <w:rFonts w:ascii="Times New Roman" w:eastAsia="Times New Roman" w:hAnsi="Times New Roman" w:cs="Times New Roman"/>
                <w:b/>
                <w:iCs/>
                <w:sz w:val="20"/>
                <w:szCs w:val="20"/>
              </w:rPr>
            </w:pPr>
            <w:r w:rsidRPr="00296F62">
              <w:rPr>
                <w:rFonts w:ascii="Times New Roman" w:eastAsia="Times New Roman" w:hAnsi="Times New Roman" w:cs="Times New Roman"/>
                <w:sz w:val="20"/>
                <w:szCs w:val="20"/>
              </w:rPr>
              <w:t>2 </w:t>
            </w:r>
            <w:r w:rsidRPr="003D75B3">
              <w:rPr>
                <w:rFonts w:ascii="Times New Roman" w:eastAsia="Times New Roman" w:hAnsi="Times New Roman" w:cs="Times New Roman"/>
                <w:color w:val="000000"/>
                <w:sz w:val="20"/>
                <w:szCs w:val="20"/>
                <w:lang w:eastAsia="ru-RU"/>
              </w:rPr>
              <w:t>659,2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296F62" w:rsidRPr="00296F62" w:rsidRDefault="00296F62" w:rsidP="003D75B3">
            <w:pPr>
              <w:ind w:left="113" w:right="113" w:firstLine="0"/>
              <w:jc w:val="center"/>
              <w:rPr>
                <w:rFonts w:ascii="Times New Roman" w:eastAsia="Times New Roman" w:hAnsi="Times New Roman" w:cs="Times New Roman"/>
                <w:b/>
                <w:iCs/>
                <w:sz w:val="20"/>
                <w:szCs w:val="20"/>
              </w:rPr>
            </w:pPr>
            <w:r w:rsidRPr="00296F62">
              <w:rPr>
                <w:rFonts w:ascii="Times New Roman" w:eastAsia="Times New Roman" w:hAnsi="Times New Roman" w:cs="Times New Roman"/>
                <w:b/>
                <w:sz w:val="20"/>
                <w:szCs w:val="20"/>
              </w:rPr>
              <w:t>2 659,2</w:t>
            </w:r>
          </w:p>
        </w:tc>
        <w:tc>
          <w:tcPr>
            <w:tcW w:w="882" w:type="dxa"/>
            <w:gridSpan w:val="2"/>
            <w:tcBorders>
              <w:top w:val="single" w:sz="4" w:space="0" w:color="auto"/>
              <w:left w:val="single" w:sz="4" w:space="0" w:color="auto"/>
              <w:bottom w:val="single" w:sz="4" w:space="0" w:color="auto"/>
              <w:right w:val="single" w:sz="4" w:space="0" w:color="auto"/>
            </w:tcBorders>
            <w:textDirection w:val="btLr"/>
            <w:vAlign w:val="center"/>
          </w:tcPr>
          <w:p w:rsidR="00296F62" w:rsidRPr="00296F62" w:rsidRDefault="00296F62" w:rsidP="003D75B3">
            <w:pPr>
              <w:ind w:left="113" w:right="113" w:firstLine="0"/>
              <w:jc w:val="center"/>
              <w:rPr>
                <w:rFonts w:ascii="Times New Roman" w:eastAsia="Times New Roman" w:hAnsi="Times New Roman" w:cs="Times New Roman"/>
                <w:iCs/>
                <w:sz w:val="20"/>
                <w:szCs w:val="20"/>
              </w:rPr>
            </w:pPr>
            <w:r w:rsidRPr="00296F62">
              <w:rPr>
                <w:rFonts w:ascii="Times New Roman" w:eastAsia="Times New Roman" w:hAnsi="Times New Roman" w:cs="Times New Roman"/>
                <w:iCs/>
                <w:sz w:val="20"/>
                <w:szCs w:val="20"/>
              </w:rPr>
              <w:t>0</w:t>
            </w:r>
          </w:p>
        </w:tc>
        <w:tc>
          <w:tcPr>
            <w:tcW w:w="733" w:type="dxa"/>
            <w:tcBorders>
              <w:top w:val="single" w:sz="4" w:space="0" w:color="auto"/>
              <w:left w:val="single" w:sz="4" w:space="0" w:color="auto"/>
              <w:bottom w:val="single" w:sz="4" w:space="0" w:color="auto"/>
              <w:right w:val="single" w:sz="4" w:space="0" w:color="auto"/>
            </w:tcBorders>
            <w:textDirection w:val="btLr"/>
            <w:vAlign w:val="center"/>
          </w:tcPr>
          <w:p w:rsidR="00296F62" w:rsidRPr="00296F62" w:rsidRDefault="00296F62" w:rsidP="003D75B3">
            <w:pPr>
              <w:ind w:firstLine="0"/>
              <w:jc w:val="center"/>
              <w:rPr>
                <w:rFonts w:ascii="Times New Roman" w:eastAsia="Times New Roman" w:hAnsi="Times New Roman" w:cs="Times New Roman"/>
                <w:b/>
                <w:iCs/>
                <w:sz w:val="20"/>
                <w:szCs w:val="20"/>
              </w:rPr>
            </w:pPr>
            <w:r w:rsidRPr="00296F62">
              <w:rPr>
                <w:rFonts w:ascii="Times New Roman" w:eastAsia="Times New Roman" w:hAnsi="Times New Roman" w:cs="Times New Roman"/>
                <w:sz w:val="20"/>
                <w:szCs w:val="20"/>
              </w:rPr>
              <w:t>8 400,0</w:t>
            </w:r>
          </w:p>
        </w:tc>
        <w:tc>
          <w:tcPr>
            <w:tcW w:w="665" w:type="dxa"/>
            <w:tcBorders>
              <w:top w:val="single" w:sz="4" w:space="0" w:color="auto"/>
              <w:left w:val="single" w:sz="4" w:space="0" w:color="auto"/>
              <w:bottom w:val="single" w:sz="4" w:space="0" w:color="auto"/>
              <w:right w:val="single" w:sz="4" w:space="0" w:color="auto"/>
            </w:tcBorders>
            <w:textDirection w:val="btLr"/>
            <w:vAlign w:val="center"/>
          </w:tcPr>
          <w:p w:rsidR="00296F62" w:rsidRPr="00296F62" w:rsidRDefault="00296F62" w:rsidP="003D75B3">
            <w:pPr>
              <w:ind w:firstLine="0"/>
              <w:jc w:val="center"/>
              <w:rPr>
                <w:rFonts w:ascii="Times New Roman" w:eastAsia="Times New Roman" w:hAnsi="Times New Roman" w:cs="Times New Roman"/>
                <w:b/>
                <w:iCs/>
                <w:sz w:val="20"/>
                <w:szCs w:val="20"/>
              </w:rPr>
            </w:pPr>
            <w:r w:rsidRPr="00296F62">
              <w:rPr>
                <w:rFonts w:ascii="Times New Roman" w:eastAsia="Times New Roman" w:hAnsi="Times New Roman" w:cs="Times New Roman"/>
                <w:b/>
                <w:sz w:val="20"/>
                <w:szCs w:val="20"/>
              </w:rPr>
              <w:t>8 400,0</w:t>
            </w:r>
          </w:p>
        </w:tc>
        <w:tc>
          <w:tcPr>
            <w:tcW w:w="799" w:type="dxa"/>
            <w:tcBorders>
              <w:top w:val="single" w:sz="4" w:space="0" w:color="auto"/>
              <w:left w:val="single" w:sz="4" w:space="0" w:color="auto"/>
              <w:bottom w:val="single" w:sz="4" w:space="0" w:color="auto"/>
              <w:right w:val="single" w:sz="4" w:space="0" w:color="auto"/>
            </w:tcBorders>
            <w:textDirection w:val="btLr"/>
            <w:vAlign w:val="center"/>
          </w:tcPr>
          <w:p w:rsidR="00296F62" w:rsidRPr="00296F62" w:rsidRDefault="00296F62" w:rsidP="003D75B3">
            <w:pPr>
              <w:ind w:firstLine="0"/>
              <w:jc w:val="center"/>
              <w:rPr>
                <w:rFonts w:ascii="Times New Roman" w:eastAsia="Times New Roman" w:hAnsi="Times New Roman" w:cs="Times New Roman"/>
                <w:iCs/>
                <w:sz w:val="20"/>
                <w:szCs w:val="20"/>
              </w:rPr>
            </w:pPr>
            <w:r w:rsidRPr="00296F62">
              <w:rPr>
                <w:rFonts w:ascii="Times New Roman" w:eastAsia="Times New Roman" w:hAnsi="Times New Roman" w:cs="Times New Roman"/>
                <w:iCs/>
                <w:sz w:val="20"/>
                <w:szCs w:val="20"/>
              </w:rPr>
              <w:t>0</w:t>
            </w:r>
          </w:p>
        </w:tc>
        <w:tc>
          <w:tcPr>
            <w:tcW w:w="732" w:type="dxa"/>
            <w:tcBorders>
              <w:top w:val="single" w:sz="4" w:space="0" w:color="auto"/>
              <w:left w:val="single" w:sz="4" w:space="0" w:color="auto"/>
              <w:bottom w:val="single" w:sz="4" w:space="0" w:color="auto"/>
              <w:right w:val="single" w:sz="4" w:space="0" w:color="auto"/>
            </w:tcBorders>
            <w:textDirection w:val="btLr"/>
            <w:vAlign w:val="center"/>
          </w:tcPr>
          <w:p w:rsidR="00296F62" w:rsidRPr="00296F62" w:rsidRDefault="00296F62" w:rsidP="003D75B3">
            <w:pPr>
              <w:ind w:firstLine="0"/>
              <w:jc w:val="center"/>
              <w:rPr>
                <w:rFonts w:ascii="Times New Roman" w:eastAsia="Times New Roman" w:hAnsi="Times New Roman" w:cs="Times New Roman"/>
                <w:b/>
                <w:iCs/>
                <w:sz w:val="20"/>
                <w:szCs w:val="20"/>
              </w:rPr>
            </w:pPr>
            <w:r w:rsidRPr="00296F62">
              <w:rPr>
                <w:rFonts w:ascii="Times New Roman" w:eastAsia="Times New Roman" w:hAnsi="Times New Roman" w:cs="Times New Roman"/>
                <w:sz w:val="20"/>
                <w:szCs w:val="20"/>
              </w:rPr>
              <w:t>11 140,0</w:t>
            </w:r>
          </w:p>
        </w:tc>
        <w:tc>
          <w:tcPr>
            <w:tcW w:w="735" w:type="dxa"/>
            <w:tcBorders>
              <w:top w:val="single" w:sz="4" w:space="0" w:color="auto"/>
              <w:left w:val="single" w:sz="4" w:space="0" w:color="auto"/>
              <w:bottom w:val="single" w:sz="4" w:space="0" w:color="auto"/>
              <w:right w:val="single" w:sz="4" w:space="0" w:color="auto"/>
            </w:tcBorders>
            <w:textDirection w:val="btLr"/>
            <w:vAlign w:val="center"/>
          </w:tcPr>
          <w:p w:rsidR="00296F62" w:rsidRPr="00296F62" w:rsidRDefault="00296F62" w:rsidP="003D75B3">
            <w:pPr>
              <w:ind w:firstLine="0"/>
              <w:jc w:val="center"/>
              <w:rPr>
                <w:rFonts w:ascii="Times New Roman" w:eastAsia="Times New Roman" w:hAnsi="Times New Roman" w:cs="Times New Roman"/>
                <w:b/>
                <w:iCs/>
                <w:sz w:val="20"/>
                <w:szCs w:val="20"/>
              </w:rPr>
            </w:pPr>
            <w:r w:rsidRPr="00296F62">
              <w:rPr>
                <w:rFonts w:ascii="Times New Roman" w:eastAsia="Times New Roman" w:hAnsi="Times New Roman" w:cs="Times New Roman"/>
                <w:b/>
                <w:sz w:val="20"/>
                <w:szCs w:val="20"/>
              </w:rPr>
              <w:t>11 140,0</w:t>
            </w:r>
          </w:p>
        </w:tc>
      </w:tr>
    </w:tbl>
    <w:p w:rsidR="0071642F" w:rsidRDefault="0071642F" w:rsidP="00296F62">
      <w:pPr>
        <w:spacing w:after="0" w:line="240" w:lineRule="auto"/>
        <w:ind w:firstLine="708"/>
        <w:jc w:val="both"/>
        <w:rPr>
          <w:rFonts w:ascii="Times New Roman" w:eastAsia="Times New Roman" w:hAnsi="Times New Roman" w:cs="Times New Roman"/>
          <w:b/>
          <w:sz w:val="26"/>
          <w:szCs w:val="26"/>
          <w:lang w:eastAsia="ru-RU"/>
        </w:rPr>
      </w:pPr>
      <w:bookmarkStart w:id="7" w:name="_Toc15278165"/>
      <w:bookmarkStart w:id="8" w:name="_Toc78710337"/>
    </w:p>
    <w:p w:rsidR="0071642F" w:rsidRDefault="0071642F" w:rsidP="0071642F">
      <w:pPr>
        <w:spacing w:after="0" w:line="240" w:lineRule="auto"/>
        <w:ind w:firstLine="708"/>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Таблица 1.4</w:t>
      </w:r>
    </w:p>
    <w:p w:rsidR="00296F62" w:rsidRPr="0071642F" w:rsidRDefault="00296F62" w:rsidP="00296F62">
      <w:pPr>
        <w:spacing w:after="0" w:line="240" w:lineRule="auto"/>
        <w:ind w:firstLine="708"/>
        <w:jc w:val="both"/>
        <w:rPr>
          <w:rFonts w:ascii="Times New Roman" w:eastAsia="Times New Roman" w:hAnsi="Times New Roman" w:cs="Times New Roman"/>
          <w:b/>
          <w:sz w:val="26"/>
          <w:szCs w:val="26"/>
          <w:lang w:eastAsia="ru-RU"/>
        </w:rPr>
      </w:pPr>
      <w:r w:rsidRPr="0071642F">
        <w:rPr>
          <w:rFonts w:ascii="Times New Roman" w:eastAsia="Times New Roman" w:hAnsi="Times New Roman" w:cs="Times New Roman"/>
          <w:b/>
          <w:sz w:val="26"/>
          <w:szCs w:val="26"/>
          <w:lang w:eastAsia="ru-RU"/>
        </w:rPr>
        <w:t>Научные исследования,</w:t>
      </w:r>
      <w:r w:rsidRPr="0071642F">
        <w:rPr>
          <w:rFonts w:ascii="Times New Roman" w:eastAsia="Times New Roman" w:hAnsi="Times New Roman" w:cs="Times New Roman"/>
          <w:b/>
          <w:sz w:val="26"/>
          <w:szCs w:val="26"/>
        </w:rPr>
        <w:t xml:space="preserve">  (</w:t>
      </w:r>
      <w:r w:rsidRPr="0071642F">
        <w:rPr>
          <w:rFonts w:ascii="Times New Roman" w:eastAsia="Times New Roman" w:hAnsi="Times New Roman" w:cs="Times New Roman"/>
          <w:b/>
          <w:sz w:val="26"/>
          <w:szCs w:val="26"/>
          <w:lang w:eastAsia="ru-RU"/>
        </w:rPr>
        <w:t>тысяч рублей)</w:t>
      </w:r>
      <w:r w:rsidRPr="0071642F">
        <w:rPr>
          <w:rFonts w:ascii="Times New Roman" w:eastAsia="Times New Roman" w:hAnsi="Times New Roman" w:cs="Times New Roman"/>
          <w:b/>
          <w:sz w:val="26"/>
          <w:szCs w:val="26"/>
        </w:rPr>
        <w:t>:</w:t>
      </w:r>
    </w:p>
    <w:tbl>
      <w:tblPr>
        <w:tblStyle w:val="a6"/>
        <w:tblW w:w="9495" w:type="dxa"/>
        <w:jc w:val="center"/>
        <w:tblInd w:w="-14816" w:type="dxa"/>
        <w:tblLayout w:type="fixed"/>
        <w:tblLook w:val="04A0" w:firstRow="1" w:lastRow="0" w:firstColumn="1" w:lastColumn="0" w:noHBand="0" w:noVBand="1"/>
      </w:tblPr>
      <w:tblGrid>
        <w:gridCol w:w="2903"/>
        <w:gridCol w:w="732"/>
        <w:gridCol w:w="732"/>
        <w:gridCol w:w="582"/>
        <w:gridCol w:w="10"/>
        <w:gridCol w:w="872"/>
        <w:gridCol w:w="733"/>
        <w:gridCol w:w="665"/>
        <w:gridCol w:w="799"/>
        <w:gridCol w:w="732"/>
        <w:gridCol w:w="735"/>
      </w:tblGrid>
      <w:tr w:rsidR="00296F62" w:rsidRPr="00296F62" w:rsidTr="00296F62">
        <w:trPr>
          <w:cantSplit/>
          <w:trHeight w:val="617"/>
          <w:jc w:val="center"/>
        </w:trPr>
        <w:tc>
          <w:tcPr>
            <w:tcW w:w="2903" w:type="dxa"/>
            <w:tcBorders>
              <w:top w:val="single" w:sz="4" w:space="0" w:color="auto"/>
              <w:left w:val="single" w:sz="4" w:space="0" w:color="auto"/>
              <w:bottom w:val="single" w:sz="4" w:space="0" w:color="auto"/>
              <w:right w:val="single" w:sz="4" w:space="0" w:color="auto"/>
            </w:tcBorders>
            <w:vAlign w:val="bottom"/>
          </w:tcPr>
          <w:p w:rsidR="00296F62" w:rsidRPr="00296F62" w:rsidRDefault="00296F62" w:rsidP="003D75B3">
            <w:pPr>
              <w:ind w:firstLine="0"/>
              <w:rPr>
                <w:rFonts w:ascii="Times New Roman" w:eastAsia="Times New Roman" w:hAnsi="Times New Roman" w:cs="Times New Roman"/>
                <w:b/>
                <w:sz w:val="20"/>
                <w:szCs w:val="20"/>
              </w:rPr>
            </w:pPr>
          </w:p>
        </w:tc>
        <w:tc>
          <w:tcPr>
            <w:tcW w:w="2056" w:type="dxa"/>
            <w:gridSpan w:val="4"/>
            <w:tcBorders>
              <w:top w:val="single" w:sz="4" w:space="0" w:color="auto"/>
              <w:left w:val="single" w:sz="4" w:space="0" w:color="auto"/>
              <w:bottom w:val="single" w:sz="4" w:space="0" w:color="auto"/>
              <w:right w:val="single" w:sz="4" w:space="0" w:color="auto"/>
            </w:tcBorders>
            <w:vAlign w:val="center"/>
          </w:tcPr>
          <w:p w:rsidR="00296F62" w:rsidRPr="00296F62" w:rsidRDefault="00296F62" w:rsidP="003D75B3">
            <w:pPr>
              <w:ind w:firstLine="0"/>
              <w:jc w:val="center"/>
              <w:rPr>
                <w:rFonts w:ascii="Times New Roman" w:eastAsia="Times New Roman" w:hAnsi="Times New Roman" w:cs="Times New Roman"/>
                <w:bCs/>
                <w:sz w:val="20"/>
                <w:szCs w:val="20"/>
              </w:rPr>
            </w:pPr>
            <w:r w:rsidRPr="00296F62">
              <w:rPr>
                <w:rFonts w:ascii="Times New Roman" w:eastAsia="Times New Roman" w:hAnsi="Times New Roman" w:cs="Times New Roman"/>
                <w:bCs/>
                <w:sz w:val="20"/>
                <w:szCs w:val="20"/>
              </w:rPr>
              <w:t>2017</w:t>
            </w:r>
          </w:p>
        </w:tc>
        <w:tc>
          <w:tcPr>
            <w:tcW w:w="2270" w:type="dxa"/>
            <w:gridSpan w:val="3"/>
            <w:tcBorders>
              <w:top w:val="single" w:sz="4" w:space="0" w:color="auto"/>
              <w:left w:val="single" w:sz="4" w:space="0" w:color="auto"/>
              <w:bottom w:val="single" w:sz="4" w:space="0" w:color="auto"/>
              <w:right w:val="single" w:sz="4" w:space="0" w:color="auto"/>
            </w:tcBorders>
            <w:vAlign w:val="center"/>
          </w:tcPr>
          <w:p w:rsidR="00296F62" w:rsidRPr="00296F62" w:rsidRDefault="00296F62" w:rsidP="003D75B3">
            <w:pPr>
              <w:ind w:firstLine="0"/>
              <w:jc w:val="center"/>
              <w:rPr>
                <w:rFonts w:ascii="Times New Roman" w:eastAsia="Times New Roman" w:hAnsi="Times New Roman" w:cs="Times New Roman"/>
                <w:bCs/>
                <w:sz w:val="20"/>
                <w:szCs w:val="20"/>
              </w:rPr>
            </w:pPr>
            <w:r w:rsidRPr="00296F62">
              <w:rPr>
                <w:rFonts w:ascii="Times New Roman" w:eastAsia="Times New Roman" w:hAnsi="Times New Roman" w:cs="Times New Roman"/>
                <w:bCs/>
                <w:sz w:val="20"/>
                <w:szCs w:val="20"/>
              </w:rPr>
              <w:t>2018</w:t>
            </w:r>
          </w:p>
        </w:tc>
        <w:tc>
          <w:tcPr>
            <w:tcW w:w="2266" w:type="dxa"/>
            <w:gridSpan w:val="3"/>
            <w:tcBorders>
              <w:top w:val="single" w:sz="4" w:space="0" w:color="auto"/>
              <w:left w:val="single" w:sz="4" w:space="0" w:color="auto"/>
              <w:bottom w:val="single" w:sz="4" w:space="0" w:color="auto"/>
              <w:right w:val="single" w:sz="4" w:space="0" w:color="auto"/>
            </w:tcBorders>
            <w:vAlign w:val="center"/>
          </w:tcPr>
          <w:p w:rsidR="00296F62" w:rsidRPr="00296F62" w:rsidRDefault="00296F62" w:rsidP="003D75B3">
            <w:pPr>
              <w:ind w:firstLine="0"/>
              <w:jc w:val="center"/>
              <w:rPr>
                <w:rFonts w:ascii="Times New Roman" w:eastAsia="Times New Roman" w:hAnsi="Times New Roman" w:cs="Times New Roman"/>
                <w:bCs/>
                <w:sz w:val="20"/>
                <w:szCs w:val="20"/>
              </w:rPr>
            </w:pPr>
            <w:r w:rsidRPr="00296F62">
              <w:rPr>
                <w:rFonts w:ascii="Times New Roman" w:eastAsia="Times New Roman" w:hAnsi="Times New Roman" w:cs="Times New Roman"/>
                <w:bCs/>
                <w:sz w:val="20"/>
                <w:szCs w:val="20"/>
              </w:rPr>
              <w:t>2019</w:t>
            </w:r>
          </w:p>
        </w:tc>
      </w:tr>
      <w:tr w:rsidR="00296F62" w:rsidRPr="00296F62" w:rsidTr="00296F62">
        <w:trPr>
          <w:cantSplit/>
          <w:trHeight w:val="1134"/>
          <w:jc w:val="center"/>
        </w:trPr>
        <w:tc>
          <w:tcPr>
            <w:tcW w:w="2903" w:type="dxa"/>
            <w:tcBorders>
              <w:top w:val="single" w:sz="4" w:space="0" w:color="auto"/>
              <w:left w:val="single" w:sz="4" w:space="0" w:color="auto"/>
              <w:bottom w:val="single" w:sz="4" w:space="0" w:color="auto"/>
              <w:right w:val="single" w:sz="4" w:space="0" w:color="auto"/>
            </w:tcBorders>
            <w:vAlign w:val="bottom"/>
          </w:tcPr>
          <w:p w:rsidR="00296F62" w:rsidRPr="00296F62" w:rsidRDefault="00296F62" w:rsidP="003D75B3">
            <w:pPr>
              <w:ind w:firstLine="0"/>
              <w:rPr>
                <w:rFonts w:ascii="Times New Roman" w:eastAsia="Times New Roman" w:hAnsi="Times New Roman" w:cs="Times New Roman"/>
                <w:sz w:val="20"/>
                <w:szCs w:val="20"/>
                <w:lang w:val="ru-RU"/>
              </w:rPr>
            </w:pPr>
            <w:r w:rsidRPr="00296F62">
              <w:rPr>
                <w:rFonts w:ascii="Times New Roman" w:eastAsia="Times New Roman" w:hAnsi="Times New Roman" w:cs="Times New Roman"/>
                <w:color w:val="000000"/>
                <w:sz w:val="20"/>
                <w:szCs w:val="20"/>
                <w:lang w:val="ru-RU" w:eastAsia="ru-RU"/>
              </w:rPr>
              <w:t>Финансовые средств на научные исследования и разработки частных  образовательных организациях</w:t>
            </w:r>
          </w:p>
        </w:tc>
        <w:tc>
          <w:tcPr>
            <w:tcW w:w="732" w:type="dxa"/>
            <w:tcBorders>
              <w:top w:val="single" w:sz="4" w:space="0" w:color="auto"/>
              <w:left w:val="single" w:sz="4" w:space="0" w:color="auto"/>
              <w:bottom w:val="single" w:sz="4" w:space="0" w:color="auto"/>
              <w:right w:val="single" w:sz="4" w:space="0" w:color="auto"/>
            </w:tcBorders>
            <w:textDirection w:val="btLr"/>
            <w:vAlign w:val="center"/>
          </w:tcPr>
          <w:p w:rsidR="00296F62" w:rsidRPr="00296F62" w:rsidRDefault="00296F62" w:rsidP="003D75B3">
            <w:pPr>
              <w:ind w:left="113" w:right="113" w:firstLine="0"/>
              <w:jc w:val="center"/>
              <w:rPr>
                <w:rFonts w:ascii="Times New Roman" w:eastAsia="Times New Roman" w:hAnsi="Times New Roman" w:cs="Times New Roman"/>
                <w:iCs/>
                <w:sz w:val="20"/>
                <w:szCs w:val="20"/>
              </w:rPr>
            </w:pPr>
            <w:r w:rsidRPr="00296F62">
              <w:rPr>
                <w:rFonts w:ascii="Times New Roman" w:eastAsia="Times New Roman" w:hAnsi="Times New Roman" w:cs="Times New Roman"/>
                <w:iCs/>
                <w:sz w:val="20"/>
                <w:szCs w:val="20"/>
              </w:rPr>
              <w:t>0</w:t>
            </w:r>
          </w:p>
        </w:tc>
        <w:tc>
          <w:tcPr>
            <w:tcW w:w="732" w:type="dxa"/>
            <w:tcBorders>
              <w:top w:val="single" w:sz="4" w:space="0" w:color="auto"/>
              <w:left w:val="single" w:sz="4" w:space="0" w:color="auto"/>
              <w:bottom w:val="single" w:sz="4" w:space="0" w:color="auto"/>
              <w:right w:val="single" w:sz="4" w:space="0" w:color="auto"/>
            </w:tcBorders>
            <w:textDirection w:val="btLr"/>
            <w:vAlign w:val="center"/>
          </w:tcPr>
          <w:p w:rsidR="00296F62" w:rsidRPr="00296F62" w:rsidRDefault="00296F62" w:rsidP="003D75B3">
            <w:pPr>
              <w:ind w:left="113" w:right="113" w:firstLine="0"/>
              <w:jc w:val="center"/>
              <w:rPr>
                <w:rFonts w:ascii="Times New Roman" w:eastAsia="Times New Roman" w:hAnsi="Times New Roman" w:cs="Times New Roman"/>
                <w:iCs/>
                <w:sz w:val="20"/>
                <w:szCs w:val="20"/>
              </w:rPr>
            </w:pPr>
            <w:r w:rsidRPr="00296F62">
              <w:rPr>
                <w:rFonts w:ascii="Times New Roman" w:eastAsia="Times New Roman" w:hAnsi="Times New Roman" w:cs="Times New Roman"/>
                <w:sz w:val="20"/>
                <w:szCs w:val="20"/>
                <w:lang w:eastAsia="ru-RU"/>
              </w:rPr>
              <w:t>551157</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296F62" w:rsidRPr="00296F62" w:rsidRDefault="00296F62" w:rsidP="003D75B3">
            <w:pPr>
              <w:ind w:left="113" w:right="113" w:firstLine="0"/>
              <w:jc w:val="center"/>
              <w:rPr>
                <w:rFonts w:ascii="Times New Roman" w:eastAsia="Times New Roman" w:hAnsi="Times New Roman" w:cs="Times New Roman"/>
                <w:b/>
                <w:iCs/>
                <w:sz w:val="20"/>
                <w:szCs w:val="20"/>
              </w:rPr>
            </w:pPr>
            <w:r w:rsidRPr="00296F62">
              <w:rPr>
                <w:rFonts w:ascii="Times New Roman" w:eastAsia="Times New Roman" w:hAnsi="Times New Roman" w:cs="Times New Roman"/>
                <w:b/>
                <w:sz w:val="20"/>
                <w:szCs w:val="20"/>
                <w:lang w:eastAsia="ru-RU"/>
              </w:rPr>
              <w:t>551157</w:t>
            </w:r>
          </w:p>
        </w:tc>
        <w:tc>
          <w:tcPr>
            <w:tcW w:w="882" w:type="dxa"/>
            <w:gridSpan w:val="2"/>
            <w:tcBorders>
              <w:top w:val="single" w:sz="4" w:space="0" w:color="auto"/>
              <w:left w:val="single" w:sz="4" w:space="0" w:color="auto"/>
              <w:bottom w:val="single" w:sz="4" w:space="0" w:color="auto"/>
              <w:right w:val="single" w:sz="4" w:space="0" w:color="auto"/>
            </w:tcBorders>
            <w:textDirection w:val="btLr"/>
            <w:vAlign w:val="center"/>
          </w:tcPr>
          <w:p w:rsidR="00296F62" w:rsidRPr="00296F62" w:rsidRDefault="00296F62" w:rsidP="003D75B3">
            <w:pPr>
              <w:ind w:left="113" w:right="113" w:firstLine="0"/>
              <w:jc w:val="center"/>
              <w:rPr>
                <w:rFonts w:ascii="Times New Roman" w:eastAsia="Times New Roman" w:hAnsi="Times New Roman" w:cs="Times New Roman"/>
                <w:iCs/>
                <w:sz w:val="20"/>
                <w:szCs w:val="20"/>
              </w:rPr>
            </w:pPr>
            <w:r w:rsidRPr="00296F62">
              <w:rPr>
                <w:rFonts w:ascii="Times New Roman" w:eastAsia="Times New Roman" w:hAnsi="Times New Roman" w:cs="Times New Roman"/>
                <w:iCs/>
                <w:sz w:val="20"/>
                <w:szCs w:val="20"/>
              </w:rPr>
              <w:t>0</w:t>
            </w:r>
          </w:p>
        </w:tc>
        <w:tc>
          <w:tcPr>
            <w:tcW w:w="733" w:type="dxa"/>
            <w:tcBorders>
              <w:top w:val="single" w:sz="4" w:space="0" w:color="auto"/>
              <w:left w:val="single" w:sz="4" w:space="0" w:color="auto"/>
              <w:bottom w:val="single" w:sz="4" w:space="0" w:color="auto"/>
              <w:right w:val="single" w:sz="4" w:space="0" w:color="auto"/>
            </w:tcBorders>
            <w:textDirection w:val="btLr"/>
            <w:vAlign w:val="center"/>
          </w:tcPr>
          <w:p w:rsidR="00296F62" w:rsidRPr="00296F62" w:rsidRDefault="00296F62" w:rsidP="003D75B3">
            <w:pPr>
              <w:ind w:firstLine="0"/>
              <w:jc w:val="center"/>
              <w:rPr>
                <w:rFonts w:ascii="Times New Roman" w:eastAsia="Times New Roman" w:hAnsi="Times New Roman" w:cs="Times New Roman"/>
                <w:iCs/>
                <w:sz w:val="20"/>
                <w:szCs w:val="20"/>
              </w:rPr>
            </w:pPr>
            <w:r w:rsidRPr="00296F62">
              <w:rPr>
                <w:rFonts w:ascii="Times New Roman" w:eastAsia="Times New Roman" w:hAnsi="Times New Roman" w:cs="Times New Roman"/>
                <w:sz w:val="20"/>
                <w:szCs w:val="20"/>
                <w:lang w:eastAsia="ru-RU"/>
              </w:rPr>
              <w:t>660145</w:t>
            </w:r>
          </w:p>
        </w:tc>
        <w:tc>
          <w:tcPr>
            <w:tcW w:w="665" w:type="dxa"/>
            <w:tcBorders>
              <w:top w:val="single" w:sz="4" w:space="0" w:color="auto"/>
              <w:left w:val="single" w:sz="4" w:space="0" w:color="auto"/>
              <w:bottom w:val="single" w:sz="4" w:space="0" w:color="auto"/>
              <w:right w:val="single" w:sz="4" w:space="0" w:color="auto"/>
            </w:tcBorders>
            <w:textDirection w:val="btLr"/>
            <w:vAlign w:val="center"/>
          </w:tcPr>
          <w:p w:rsidR="00296F62" w:rsidRPr="00296F62" w:rsidRDefault="00296F62" w:rsidP="003D75B3">
            <w:pPr>
              <w:ind w:firstLine="0"/>
              <w:jc w:val="center"/>
              <w:rPr>
                <w:rFonts w:ascii="Times New Roman" w:eastAsia="Times New Roman" w:hAnsi="Times New Roman" w:cs="Times New Roman"/>
                <w:b/>
                <w:iCs/>
                <w:sz w:val="20"/>
                <w:szCs w:val="20"/>
              </w:rPr>
            </w:pPr>
            <w:r w:rsidRPr="00296F62">
              <w:rPr>
                <w:rFonts w:ascii="Times New Roman" w:eastAsia="Times New Roman" w:hAnsi="Times New Roman" w:cs="Times New Roman"/>
                <w:b/>
                <w:sz w:val="20"/>
                <w:szCs w:val="20"/>
                <w:lang w:eastAsia="ru-RU"/>
              </w:rPr>
              <w:t>660145</w:t>
            </w:r>
          </w:p>
        </w:tc>
        <w:tc>
          <w:tcPr>
            <w:tcW w:w="799" w:type="dxa"/>
            <w:tcBorders>
              <w:top w:val="single" w:sz="4" w:space="0" w:color="auto"/>
              <w:left w:val="single" w:sz="4" w:space="0" w:color="auto"/>
              <w:bottom w:val="single" w:sz="4" w:space="0" w:color="auto"/>
              <w:right w:val="single" w:sz="4" w:space="0" w:color="auto"/>
            </w:tcBorders>
            <w:textDirection w:val="btLr"/>
            <w:vAlign w:val="center"/>
          </w:tcPr>
          <w:p w:rsidR="00296F62" w:rsidRPr="00296F62" w:rsidRDefault="00296F62" w:rsidP="003D75B3">
            <w:pPr>
              <w:ind w:firstLine="0"/>
              <w:jc w:val="center"/>
              <w:rPr>
                <w:rFonts w:ascii="Times New Roman" w:eastAsia="Times New Roman" w:hAnsi="Times New Roman" w:cs="Times New Roman"/>
                <w:iCs/>
                <w:sz w:val="20"/>
                <w:szCs w:val="20"/>
              </w:rPr>
            </w:pPr>
            <w:r w:rsidRPr="00296F62">
              <w:rPr>
                <w:rFonts w:ascii="Times New Roman" w:eastAsia="Times New Roman" w:hAnsi="Times New Roman" w:cs="Times New Roman"/>
                <w:iCs/>
                <w:sz w:val="20"/>
                <w:szCs w:val="20"/>
              </w:rPr>
              <w:t>-</w:t>
            </w:r>
          </w:p>
        </w:tc>
        <w:tc>
          <w:tcPr>
            <w:tcW w:w="732" w:type="dxa"/>
            <w:tcBorders>
              <w:top w:val="single" w:sz="4" w:space="0" w:color="auto"/>
              <w:left w:val="single" w:sz="4" w:space="0" w:color="auto"/>
              <w:bottom w:val="single" w:sz="4" w:space="0" w:color="auto"/>
              <w:right w:val="single" w:sz="4" w:space="0" w:color="auto"/>
            </w:tcBorders>
            <w:textDirection w:val="btLr"/>
            <w:vAlign w:val="center"/>
          </w:tcPr>
          <w:p w:rsidR="00296F62" w:rsidRPr="00296F62" w:rsidRDefault="00296F62" w:rsidP="003D75B3">
            <w:pPr>
              <w:ind w:firstLine="0"/>
              <w:jc w:val="center"/>
              <w:rPr>
                <w:rFonts w:ascii="Times New Roman" w:eastAsia="Times New Roman" w:hAnsi="Times New Roman" w:cs="Times New Roman"/>
                <w:b/>
                <w:iCs/>
                <w:sz w:val="20"/>
                <w:szCs w:val="20"/>
              </w:rPr>
            </w:pPr>
            <w:r w:rsidRPr="00296F62">
              <w:rPr>
                <w:rFonts w:ascii="Times New Roman" w:eastAsia="Times New Roman" w:hAnsi="Times New Roman" w:cs="Times New Roman"/>
                <w:b/>
                <w:iCs/>
                <w:sz w:val="20"/>
                <w:szCs w:val="20"/>
              </w:rPr>
              <w:t>-</w:t>
            </w:r>
          </w:p>
        </w:tc>
        <w:tc>
          <w:tcPr>
            <w:tcW w:w="735" w:type="dxa"/>
            <w:tcBorders>
              <w:top w:val="single" w:sz="4" w:space="0" w:color="auto"/>
              <w:left w:val="single" w:sz="4" w:space="0" w:color="auto"/>
              <w:bottom w:val="single" w:sz="4" w:space="0" w:color="auto"/>
              <w:right w:val="single" w:sz="4" w:space="0" w:color="auto"/>
            </w:tcBorders>
            <w:textDirection w:val="btLr"/>
            <w:vAlign w:val="center"/>
          </w:tcPr>
          <w:p w:rsidR="00296F62" w:rsidRPr="00296F62" w:rsidRDefault="00296F62" w:rsidP="00296F62">
            <w:pPr>
              <w:jc w:val="center"/>
              <w:rPr>
                <w:rFonts w:ascii="Times New Roman" w:eastAsia="Times New Roman" w:hAnsi="Times New Roman" w:cs="Times New Roman"/>
                <w:b/>
                <w:iCs/>
                <w:sz w:val="20"/>
                <w:szCs w:val="20"/>
              </w:rPr>
            </w:pPr>
            <w:r w:rsidRPr="00296F62">
              <w:rPr>
                <w:rFonts w:ascii="Times New Roman" w:eastAsia="Times New Roman" w:hAnsi="Times New Roman" w:cs="Times New Roman"/>
                <w:b/>
                <w:iCs/>
                <w:sz w:val="20"/>
                <w:szCs w:val="20"/>
              </w:rPr>
              <w:t>-</w:t>
            </w:r>
          </w:p>
        </w:tc>
      </w:tr>
    </w:tbl>
    <w:p w:rsidR="00296F62" w:rsidRPr="00296F62" w:rsidRDefault="00296F62" w:rsidP="00296F62">
      <w:pPr>
        <w:spacing w:after="0" w:line="240" w:lineRule="auto"/>
        <w:jc w:val="both"/>
        <w:rPr>
          <w:rFonts w:ascii="Times New Roman" w:eastAsia="Times New Roman" w:hAnsi="Times New Roman" w:cs="Times New Roman"/>
          <w:sz w:val="26"/>
          <w:szCs w:val="26"/>
          <w:lang w:eastAsia="ru-RU"/>
        </w:rPr>
      </w:pPr>
    </w:p>
    <w:p w:rsidR="00296F62" w:rsidRPr="00296F62" w:rsidRDefault="00296F62" w:rsidP="00296F62">
      <w:pPr>
        <w:spacing w:after="0" w:line="240" w:lineRule="auto"/>
        <w:jc w:val="center"/>
        <w:rPr>
          <w:rFonts w:ascii="Times New Roman" w:eastAsia="Times New Roman" w:hAnsi="Times New Roman" w:cs="Times New Roman"/>
          <w:sz w:val="26"/>
          <w:szCs w:val="26"/>
          <w:lang w:eastAsia="ru-RU"/>
        </w:rPr>
      </w:pPr>
    </w:p>
    <w:p w:rsidR="00296F62" w:rsidRPr="00296F62" w:rsidRDefault="00296F62" w:rsidP="004D5459">
      <w:pPr>
        <w:pStyle w:val="2"/>
      </w:pPr>
      <w:bookmarkStart w:id="9" w:name="_Toc34039321"/>
      <w:bookmarkEnd w:id="7"/>
      <w:bookmarkEnd w:id="8"/>
      <w:r w:rsidRPr="00296F62">
        <w:t>1.4. Информация об учете результатов работы органов исполнительной власти и органов местного самоуправления Удмуртской Республики по внедрению Стандарта и реализации плана мероприятий («дорожной карты») по содействию развитию конкуренции при принятии решений о поощрении руководителей органов исполнительной власти и органов местного самоуправления Удмуртской Республики.</w:t>
      </w:r>
      <w:bookmarkEnd w:id="9"/>
    </w:p>
    <w:p w:rsidR="00296F62" w:rsidRPr="00296F62" w:rsidRDefault="00296F62" w:rsidP="00296F62">
      <w:pPr>
        <w:spacing w:after="0" w:line="240" w:lineRule="auto"/>
        <w:rPr>
          <w:rFonts w:ascii="Times New Roman" w:eastAsia="Times New Roman" w:hAnsi="Times New Roman" w:cs="Times New Roman"/>
          <w:sz w:val="24"/>
          <w:szCs w:val="24"/>
        </w:rPr>
      </w:pPr>
    </w:p>
    <w:p w:rsidR="00296F62" w:rsidRPr="00296F62" w:rsidRDefault="00296F62" w:rsidP="00296F62">
      <w:pPr>
        <w:autoSpaceDE w:val="0"/>
        <w:autoSpaceDN w:val="0"/>
        <w:adjustRightInd w:val="0"/>
        <w:spacing w:after="0" w:line="240" w:lineRule="auto"/>
        <w:ind w:firstLine="851"/>
        <w:jc w:val="both"/>
        <w:rPr>
          <w:rFonts w:ascii="Times New Roman" w:eastAsia="Calibri" w:hAnsi="Times New Roman" w:cs="Times New Roman"/>
          <w:sz w:val="26"/>
          <w:szCs w:val="26"/>
        </w:rPr>
      </w:pPr>
      <w:r w:rsidRPr="00296F62">
        <w:rPr>
          <w:rFonts w:ascii="Times New Roman" w:eastAsia="Times New Roman" w:hAnsi="Times New Roman" w:cs="Times New Roman"/>
          <w:sz w:val="26"/>
          <w:szCs w:val="26"/>
          <w:lang w:eastAsia="ru-RU"/>
        </w:rPr>
        <w:t>В соответствии с постановлением Правительства Удмуртской Республики от 05.02.2018 № 23  (</w:t>
      </w:r>
      <w:r w:rsidRPr="00296F62">
        <w:rPr>
          <w:rFonts w:ascii="Times New Roman" w:hAnsi="Times New Roman" w:cs="Times New Roman"/>
          <w:sz w:val="26"/>
          <w:szCs w:val="26"/>
        </w:rPr>
        <w:t>ред. от 06.03.2019</w:t>
      </w:r>
      <w:r w:rsidRPr="00296F62">
        <w:rPr>
          <w:rFonts w:ascii="Times New Roman" w:eastAsia="Times New Roman" w:hAnsi="Times New Roman" w:cs="Times New Roman"/>
          <w:sz w:val="26"/>
          <w:szCs w:val="26"/>
          <w:lang w:eastAsia="ru-RU"/>
        </w:rPr>
        <w:t xml:space="preserve">) «Об оценке деятельности органов местного самоуправления муниципальных районов и городских округов в Удмуртской Республике по привлечению инвестиций и наращиванию налогового потенциала» для органов местного самоуправления установлены целевые показатели </w:t>
      </w:r>
      <w:r w:rsidRPr="00296F62">
        <w:rPr>
          <w:rFonts w:ascii="Times New Roman" w:eastAsia="Calibri" w:hAnsi="Times New Roman" w:cs="Times New Roman"/>
          <w:sz w:val="26"/>
          <w:szCs w:val="26"/>
        </w:rPr>
        <w:t xml:space="preserve">эффективности развития конкуренции. </w:t>
      </w:r>
      <w:proofErr w:type="gramStart"/>
      <w:r w:rsidRPr="00296F62">
        <w:rPr>
          <w:rFonts w:ascii="Times New Roman" w:eastAsia="Calibri" w:hAnsi="Times New Roman" w:cs="Times New Roman"/>
          <w:sz w:val="26"/>
          <w:szCs w:val="26"/>
        </w:rPr>
        <w:t xml:space="preserve">Показатели основаны на достижении ключевых показателей Национального плана развития конкуренции в РФ на 2018-2020 годы (утв. </w:t>
      </w:r>
      <w:r w:rsidRPr="00296F62">
        <w:rPr>
          <w:rFonts w:ascii="Times New Roman" w:eastAsia="Times New Roman" w:hAnsi="Times New Roman" w:cs="Times New Roman"/>
          <w:sz w:val="26"/>
          <w:szCs w:val="26"/>
          <w:lang w:eastAsia="ru-RU"/>
        </w:rPr>
        <w:t>Указом Президента РФ от 21.12.2017 № 618</w:t>
      </w:r>
      <w:r w:rsidRPr="00296F62">
        <w:rPr>
          <w:rFonts w:ascii="Times New Roman" w:eastAsia="Calibri" w:hAnsi="Times New Roman" w:cs="Times New Roman"/>
          <w:sz w:val="26"/>
          <w:szCs w:val="26"/>
        </w:rPr>
        <w:t xml:space="preserve">) и Стандарта развития конкуренции в субъектах РФ и включены в соглашения о внедрении в Удмуртской Республике  Стандарта развития конкуренции в субъектах РФ, заключенные между Министерством экономики Удмуртской Республики и </w:t>
      </w:r>
      <w:r w:rsidRPr="00296F62">
        <w:rPr>
          <w:rFonts w:ascii="Times New Roman" w:eastAsia="Calibri" w:hAnsi="Times New Roman" w:cs="Times New Roman"/>
          <w:sz w:val="26"/>
          <w:szCs w:val="26"/>
          <w:lang w:eastAsia="ru-RU"/>
        </w:rPr>
        <w:t>органами местного самоуправления муниципальных районов и городских округов</w:t>
      </w:r>
      <w:r w:rsidRPr="00296F62">
        <w:rPr>
          <w:rFonts w:ascii="Times New Roman" w:eastAsia="Calibri" w:hAnsi="Times New Roman" w:cs="Times New Roman"/>
          <w:sz w:val="26"/>
          <w:szCs w:val="26"/>
        </w:rPr>
        <w:t xml:space="preserve"> Удмуртской</w:t>
      </w:r>
      <w:proofErr w:type="gramEnd"/>
      <w:r w:rsidRPr="00296F62">
        <w:rPr>
          <w:rFonts w:ascii="Times New Roman" w:eastAsia="Calibri" w:hAnsi="Times New Roman" w:cs="Times New Roman"/>
          <w:sz w:val="26"/>
          <w:szCs w:val="26"/>
        </w:rPr>
        <w:t xml:space="preserve"> Республики. </w:t>
      </w:r>
    </w:p>
    <w:p w:rsidR="00296F62" w:rsidRPr="00296F62" w:rsidRDefault="00296F62" w:rsidP="00296F62">
      <w:pPr>
        <w:autoSpaceDE w:val="0"/>
        <w:autoSpaceDN w:val="0"/>
        <w:adjustRightInd w:val="0"/>
        <w:spacing w:after="0" w:line="240" w:lineRule="auto"/>
        <w:jc w:val="both"/>
        <w:rPr>
          <w:rFonts w:ascii="Times New Roman" w:hAnsi="Times New Roman" w:cs="Times New Roman"/>
          <w:sz w:val="26"/>
          <w:szCs w:val="26"/>
        </w:rPr>
      </w:pPr>
      <w:r w:rsidRPr="00296F62">
        <w:rPr>
          <w:rFonts w:ascii="Times New Roman" w:eastAsia="Calibri" w:hAnsi="Times New Roman" w:cs="Times New Roman"/>
          <w:sz w:val="26"/>
          <w:szCs w:val="26"/>
        </w:rPr>
        <w:tab/>
        <w:t>Согласно Закону УР от 21.11.2006 № 52-РЗ «О регулировании межбюджетных отношений в Удмуртской Республике» е</w:t>
      </w:r>
      <w:r w:rsidRPr="00296F62">
        <w:rPr>
          <w:rFonts w:ascii="Times New Roman" w:hAnsi="Times New Roman" w:cs="Times New Roman"/>
          <w:sz w:val="26"/>
          <w:szCs w:val="26"/>
        </w:rPr>
        <w:t xml:space="preserve">жегодная сумма бюджетных средств для предоставления дотаций по результатам </w:t>
      </w:r>
      <w:proofErr w:type="gramStart"/>
      <w:r w:rsidRPr="00296F62">
        <w:rPr>
          <w:rFonts w:ascii="Times New Roman" w:hAnsi="Times New Roman" w:cs="Times New Roman"/>
          <w:sz w:val="26"/>
          <w:szCs w:val="26"/>
        </w:rPr>
        <w:t>оценки деятельности органов местного самоуправления муниципальных образований</w:t>
      </w:r>
      <w:proofErr w:type="gramEnd"/>
      <w:r w:rsidRPr="00296F62">
        <w:rPr>
          <w:rFonts w:ascii="Times New Roman" w:hAnsi="Times New Roman" w:cs="Times New Roman"/>
          <w:sz w:val="26"/>
          <w:szCs w:val="26"/>
        </w:rPr>
        <w:t xml:space="preserve"> по показателям, установленным </w:t>
      </w:r>
      <w:r w:rsidRPr="00296F62">
        <w:rPr>
          <w:rFonts w:ascii="Times New Roman" w:eastAsia="Times New Roman" w:hAnsi="Times New Roman" w:cs="Times New Roman"/>
          <w:sz w:val="26"/>
          <w:szCs w:val="26"/>
          <w:lang w:eastAsia="ru-RU"/>
        </w:rPr>
        <w:t xml:space="preserve">постановлением Правительства Удмуртской Республики от 05.02.2018 № 23, составляет </w:t>
      </w:r>
      <w:r w:rsidRPr="00296F62">
        <w:rPr>
          <w:rFonts w:ascii="Times New Roman" w:hAnsi="Times New Roman" w:cs="Times New Roman"/>
          <w:sz w:val="26"/>
          <w:szCs w:val="26"/>
        </w:rPr>
        <w:t xml:space="preserve"> 10 млн. рублей. Указанные средства распределяются между 2 городскими округами и 5 муниципальными районами соответственно местам, занимаемым в рейтинге.</w:t>
      </w:r>
    </w:p>
    <w:p w:rsidR="00296F62" w:rsidRPr="00296F62" w:rsidRDefault="00296F62" w:rsidP="00296F62">
      <w:pPr>
        <w:autoSpaceDE w:val="0"/>
        <w:autoSpaceDN w:val="0"/>
        <w:adjustRightInd w:val="0"/>
        <w:spacing w:after="0" w:line="240" w:lineRule="auto"/>
        <w:jc w:val="both"/>
        <w:rPr>
          <w:rFonts w:ascii="Times New Roman" w:eastAsia="Calibri" w:hAnsi="Times New Roman" w:cs="Times New Roman"/>
          <w:sz w:val="26"/>
          <w:szCs w:val="26"/>
        </w:rPr>
      </w:pPr>
      <w:r w:rsidRPr="00296F62">
        <w:rPr>
          <w:rFonts w:ascii="Times New Roman" w:hAnsi="Times New Roman" w:cs="Times New Roman"/>
          <w:sz w:val="26"/>
          <w:szCs w:val="26"/>
        </w:rPr>
        <w:tab/>
      </w:r>
      <w:r w:rsidRPr="00296F62">
        <w:rPr>
          <w:rFonts w:ascii="Times New Roman" w:eastAsia="Calibri" w:hAnsi="Times New Roman" w:cs="Times New Roman"/>
          <w:sz w:val="26"/>
          <w:szCs w:val="26"/>
        </w:rPr>
        <w:t xml:space="preserve">Оценка </w:t>
      </w:r>
      <w:r w:rsidRPr="00296F62">
        <w:rPr>
          <w:rFonts w:ascii="Times New Roman" w:eastAsia="Calibri" w:hAnsi="Times New Roman" w:cs="Times New Roman"/>
          <w:sz w:val="26"/>
          <w:szCs w:val="26"/>
          <w:lang w:eastAsia="ru-RU"/>
        </w:rPr>
        <w:t>деятельности органов местного самоуправления муниципальных районов и городских округов в УР</w:t>
      </w:r>
      <w:r w:rsidRPr="00296F62">
        <w:rPr>
          <w:rFonts w:ascii="Times New Roman" w:eastAsia="Calibri" w:hAnsi="Times New Roman" w:cs="Times New Roman"/>
          <w:sz w:val="26"/>
          <w:szCs w:val="26"/>
        </w:rPr>
        <w:t xml:space="preserve"> осуществляется ежегодно до 15 июля года, следующего за </w:t>
      </w:r>
      <w:proofErr w:type="gramStart"/>
      <w:r w:rsidRPr="00296F62">
        <w:rPr>
          <w:rFonts w:ascii="Times New Roman" w:eastAsia="Calibri" w:hAnsi="Times New Roman" w:cs="Times New Roman"/>
          <w:sz w:val="26"/>
          <w:szCs w:val="26"/>
        </w:rPr>
        <w:t>отчетным</w:t>
      </w:r>
      <w:proofErr w:type="gramEnd"/>
      <w:r w:rsidRPr="00296F62">
        <w:rPr>
          <w:rFonts w:ascii="Times New Roman" w:eastAsia="Calibri" w:hAnsi="Times New Roman" w:cs="Times New Roman"/>
          <w:sz w:val="26"/>
          <w:szCs w:val="26"/>
        </w:rPr>
        <w:t>.</w:t>
      </w:r>
    </w:p>
    <w:p w:rsidR="00296F62" w:rsidRPr="00296F62" w:rsidRDefault="00296F62" w:rsidP="00296F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296F62">
        <w:rPr>
          <w:rFonts w:ascii="Times New Roman" w:eastAsia="Calibri" w:hAnsi="Times New Roman" w:cs="Times New Roman"/>
          <w:sz w:val="26"/>
          <w:szCs w:val="26"/>
        </w:rPr>
        <w:tab/>
        <w:t xml:space="preserve">Итоги рейтинга за 2018 год размещены в разделе </w:t>
      </w:r>
      <w:r w:rsidR="00A60A0B">
        <w:rPr>
          <w:rFonts w:ascii="Times New Roman" w:eastAsia="Calibri" w:hAnsi="Times New Roman" w:cs="Times New Roman"/>
          <w:sz w:val="26"/>
          <w:szCs w:val="26"/>
        </w:rPr>
        <w:t>(</w:t>
      </w:r>
      <w:hyperlink r:id="rId15" w:history="1">
        <w:r w:rsidRPr="00296F62">
          <w:rPr>
            <w:rFonts w:ascii="Times New Roman" w:eastAsia="Calibri" w:hAnsi="Times New Roman" w:cs="Times New Roman"/>
            <w:color w:val="0000FF"/>
            <w:sz w:val="26"/>
            <w:szCs w:val="26"/>
            <w:u w:val="single"/>
            <w:lang w:eastAsia="ru-RU"/>
          </w:rPr>
          <w:t>http://economy.udmurt.ru/prioriteti/konkur/standard/Rejting_OMCU.php</w:t>
        </w:r>
      </w:hyperlink>
      <w:r w:rsidR="00A60A0B">
        <w:rPr>
          <w:rFonts w:ascii="Times New Roman" w:eastAsia="Calibri" w:hAnsi="Times New Roman" w:cs="Times New Roman"/>
          <w:color w:val="0000FF"/>
          <w:sz w:val="26"/>
          <w:szCs w:val="26"/>
          <w:u w:val="single"/>
          <w:lang w:eastAsia="ru-RU"/>
        </w:rPr>
        <w:t>)</w:t>
      </w:r>
      <w:r w:rsidRPr="00296F62">
        <w:rPr>
          <w:rFonts w:ascii="Times New Roman" w:eastAsia="Times New Roman" w:hAnsi="Times New Roman" w:cs="Times New Roman"/>
          <w:sz w:val="26"/>
          <w:szCs w:val="26"/>
          <w:lang w:eastAsia="ru-RU"/>
        </w:rPr>
        <w:t xml:space="preserve">. </w:t>
      </w:r>
      <w:proofErr w:type="gramStart"/>
      <w:r w:rsidRPr="00296F62">
        <w:rPr>
          <w:rFonts w:ascii="Times New Roman" w:eastAsia="Times New Roman" w:hAnsi="Times New Roman" w:cs="Times New Roman"/>
          <w:sz w:val="26"/>
          <w:szCs w:val="26"/>
          <w:lang w:eastAsia="ru-RU"/>
        </w:rPr>
        <w:t xml:space="preserve">По итогам рейтинга 2018 года принято распоряжение Правительства Удмуртской Республики от 14.08.2019 № 976-р «О предоставлении дотаций для стимулирования развития муниципальных образований в Удмуртской Республике по результатам оценки деятельности органов местного самоуправления муниципальных районов и городских округов по привлечению инвестиций и наращиванию налогового потенциала за 2018 год» </w:t>
      </w:r>
      <w:r w:rsidR="00A60A0B">
        <w:rPr>
          <w:rFonts w:ascii="Times New Roman" w:eastAsia="Times New Roman" w:hAnsi="Times New Roman" w:cs="Times New Roman"/>
          <w:sz w:val="26"/>
          <w:szCs w:val="26"/>
          <w:lang w:eastAsia="ru-RU"/>
        </w:rPr>
        <w:t>(</w:t>
      </w:r>
      <w:hyperlink r:id="rId16" w:history="1">
        <w:r w:rsidRPr="00296F62">
          <w:rPr>
            <w:rFonts w:ascii="Times New Roman" w:eastAsia="Times New Roman" w:hAnsi="Times New Roman" w:cs="Times New Roman"/>
            <w:color w:val="0000FF"/>
            <w:sz w:val="26"/>
            <w:szCs w:val="26"/>
            <w:u w:val="single"/>
            <w:lang w:eastAsia="ru-RU"/>
          </w:rPr>
          <w:t>http://economy.udmurt.ru/prioriteti/msu/doklad/pravo/ur/granti/976-p.PDF</w:t>
        </w:r>
      </w:hyperlink>
      <w:r w:rsidR="00A60A0B">
        <w:rPr>
          <w:rFonts w:ascii="Times New Roman" w:eastAsia="Times New Roman" w:hAnsi="Times New Roman" w:cs="Times New Roman"/>
          <w:color w:val="0000FF"/>
          <w:sz w:val="26"/>
          <w:szCs w:val="26"/>
          <w:u w:val="single"/>
          <w:lang w:eastAsia="ru-RU"/>
        </w:rPr>
        <w:t>)</w:t>
      </w:r>
      <w:r w:rsidRPr="00296F62">
        <w:rPr>
          <w:rFonts w:ascii="Times New Roman" w:eastAsia="Times New Roman" w:hAnsi="Times New Roman" w:cs="Times New Roman"/>
          <w:sz w:val="26"/>
          <w:szCs w:val="26"/>
          <w:lang w:eastAsia="ru-RU"/>
        </w:rPr>
        <w:t>.</w:t>
      </w:r>
      <w:proofErr w:type="gramEnd"/>
    </w:p>
    <w:p w:rsidR="00296F62" w:rsidRPr="00296F62" w:rsidRDefault="00296F62" w:rsidP="00296F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296F62">
        <w:rPr>
          <w:rFonts w:ascii="Times New Roman" w:eastAsia="Times New Roman" w:hAnsi="Times New Roman" w:cs="Times New Roman"/>
          <w:sz w:val="26"/>
          <w:szCs w:val="26"/>
          <w:lang w:eastAsia="ru-RU"/>
        </w:rPr>
        <w:tab/>
        <w:t xml:space="preserve">Система </w:t>
      </w:r>
      <w:proofErr w:type="gramStart"/>
      <w:r w:rsidRPr="00296F62">
        <w:rPr>
          <w:rFonts w:ascii="Times New Roman" w:eastAsia="Times New Roman" w:hAnsi="Times New Roman" w:cs="Times New Roman"/>
          <w:sz w:val="26"/>
          <w:szCs w:val="26"/>
          <w:lang w:eastAsia="ru-RU"/>
        </w:rPr>
        <w:t>оценки эффективности деятельности руководителей министерств</w:t>
      </w:r>
      <w:proofErr w:type="gramEnd"/>
      <w:r w:rsidRPr="00296F62">
        <w:rPr>
          <w:rFonts w:ascii="Times New Roman" w:eastAsia="Times New Roman" w:hAnsi="Times New Roman" w:cs="Times New Roman"/>
          <w:sz w:val="26"/>
          <w:szCs w:val="26"/>
          <w:lang w:eastAsia="ru-RU"/>
        </w:rPr>
        <w:t xml:space="preserve"> и ведомств Удмуртской Республики введена с 2015 года. Основным нормативным актом, определяющим порядок расчета и составляющих </w:t>
      </w:r>
      <w:r w:rsidRPr="00296F62">
        <w:rPr>
          <w:rFonts w:ascii="Times New Roman" w:hAnsi="Times New Roman" w:cs="Times New Roman"/>
          <w:sz w:val="26"/>
          <w:szCs w:val="26"/>
        </w:rPr>
        <w:t>ключевых показателей эффективности  (</w:t>
      </w:r>
      <w:r w:rsidRPr="00296F62">
        <w:rPr>
          <w:rFonts w:ascii="Times New Roman" w:eastAsia="Times New Roman" w:hAnsi="Times New Roman" w:cs="Times New Roman"/>
          <w:sz w:val="26"/>
          <w:szCs w:val="26"/>
          <w:lang w:val="en-US" w:eastAsia="ru-RU"/>
        </w:rPr>
        <w:t>KPI</w:t>
      </w:r>
      <w:r w:rsidRPr="00296F62">
        <w:rPr>
          <w:rFonts w:ascii="Times New Roman" w:eastAsia="Times New Roman" w:hAnsi="Times New Roman" w:cs="Times New Roman"/>
          <w:sz w:val="26"/>
          <w:szCs w:val="26"/>
          <w:lang w:eastAsia="ru-RU"/>
        </w:rPr>
        <w:t xml:space="preserve">) в настоящее время, является Указ Главы Удмуртской Республики от 30.12.2016 № 276 «О ключевых показателях </w:t>
      </w:r>
      <w:proofErr w:type="gramStart"/>
      <w:r w:rsidRPr="00296F62">
        <w:rPr>
          <w:rFonts w:ascii="Times New Roman" w:eastAsia="Times New Roman" w:hAnsi="Times New Roman" w:cs="Times New Roman"/>
          <w:sz w:val="26"/>
          <w:szCs w:val="26"/>
          <w:lang w:eastAsia="ru-RU"/>
        </w:rPr>
        <w:t>эффективности деятельности заместителей Председателя Правительства</w:t>
      </w:r>
      <w:proofErr w:type="gramEnd"/>
      <w:r w:rsidRPr="00296F62">
        <w:rPr>
          <w:rFonts w:ascii="Times New Roman" w:eastAsia="Times New Roman" w:hAnsi="Times New Roman" w:cs="Times New Roman"/>
          <w:sz w:val="26"/>
          <w:szCs w:val="26"/>
          <w:lang w:eastAsia="ru-RU"/>
        </w:rPr>
        <w:t xml:space="preserve"> Удмуртской Республики, руководителей исполнительных органов государственной власти Удмуртской Республики». Одним из показателей, обязательных для каждого руководителя, определено повышение эффективности реализации государственной программы Удмуртской Республики (отдельной подпрограммы государственной программы Удмуртской Республики), ответственным исполнителем которой является исполнительный орган государственной власти Удмуртской Республики. </w:t>
      </w:r>
    </w:p>
    <w:p w:rsidR="00296F62" w:rsidRPr="00296F62" w:rsidRDefault="00296F62" w:rsidP="00296F62">
      <w:pPr>
        <w:autoSpaceDE w:val="0"/>
        <w:autoSpaceDN w:val="0"/>
        <w:adjustRightInd w:val="0"/>
        <w:spacing w:after="0" w:line="240" w:lineRule="auto"/>
        <w:jc w:val="both"/>
        <w:rPr>
          <w:rFonts w:ascii="Times New Roman" w:eastAsia="Calibri" w:hAnsi="Times New Roman" w:cs="Times New Roman"/>
          <w:sz w:val="26"/>
          <w:szCs w:val="26"/>
        </w:rPr>
      </w:pPr>
      <w:r w:rsidRPr="00296F62">
        <w:rPr>
          <w:rFonts w:ascii="Times New Roman" w:eastAsia="Times New Roman" w:hAnsi="Times New Roman" w:cs="Times New Roman"/>
          <w:sz w:val="26"/>
          <w:szCs w:val="26"/>
          <w:lang w:eastAsia="ru-RU"/>
        </w:rPr>
        <w:tab/>
        <w:t>Таким образом, эффективная реализация подпрограммы «Реализация государственной политики по содействию развитию конкуренции в Удмуртской Республике</w:t>
      </w:r>
      <w:r w:rsidRPr="00296F62">
        <w:rPr>
          <w:rFonts w:ascii="Times New Roman" w:eastAsia="Calibri" w:hAnsi="Times New Roman" w:cs="Times New Roman"/>
          <w:sz w:val="26"/>
          <w:szCs w:val="26"/>
        </w:rPr>
        <w:t>» государственной программы «Создание условий для устойчивого экономического развития Удмуртской Республики», утвержденной постановлением Правительства Удмуртской Республики от 15.04.2013 № 161, входит в состав КР</w:t>
      </w:r>
      <w:proofErr w:type="gramStart"/>
      <w:r w:rsidRPr="00296F62">
        <w:rPr>
          <w:rFonts w:ascii="Times New Roman" w:eastAsia="Calibri" w:hAnsi="Times New Roman" w:cs="Times New Roman"/>
          <w:sz w:val="26"/>
          <w:szCs w:val="26"/>
          <w:lang w:val="en-US"/>
        </w:rPr>
        <w:t>I</w:t>
      </w:r>
      <w:proofErr w:type="gramEnd"/>
      <w:r w:rsidRPr="00296F62">
        <w:rPr>
          <w:rFonts w:ascii="Times New Roman" w:eastAsia="Calibri" w:hAnsi="Times New Roman" w:cs="Times New Roman"/>
          <w:sz w:val="26"/>
          <w:szCs w:val="26"/>
        </w:rPr>
        <w:t xml:space="preserve"> министра экономики Удмуртской Республики.</w:t>
      </w:r>
    </w:p>
    <w:p w:rsidR="00296F62" w:rsidRPr="00296F62" w:rsidRDefault="00296F62" w:rsidP="00296F62">
      <w:pPr>
        <w:autoSpaceDE w:val="0"/>
        <w:autoSpaceDN w:val="0"/>
        <w:adjustRightInd w:val="0"/>
        <w:spacing w:after="0" w:line="240" w:lineRule="auto"/>
        <w:ind w:firstLine="709"/>
        <w:jc w:val="both"/>
        <w:rPr>
          <w:rFonts w:ascii="Times New Roman" w:eastAsia="Calibri" w:hAnsi="Times New Roman" w:cs="Times New Roman"/>
          <w:sz w:val="26"/>
          <w:szCs w:val="26"/>
        </w:rPr>
      </w:pPr>
      <w:r w:rsidRPr="00296F62">
        <w:rPr>
          <w:rFonts w:ascii="Times New Roman" w:eastAsia="Calibri" w:hAnsi="Times New Roman" w:cs="Times New Roman"/>
          <w:sz w:val="26"/>
          <w:szCs w:val="26"/>
        </w:rPr>
        <w:t xml:space="preserve">Аналогично, в состав </w:t>
      </w:r>
      <w:r w:rsidRPr="00296F62">
        <w:rPr>
          <w:rFonts w:ascii="Times New Roman" w:eastAsia="Calibri" w:hAnsi="Times New Roman" w:cs="Times New Roman"/>
          <w:sz w:val="26"/>
          <w:szCs w:val="26"/>
          <w:lang w:val="en-US"/>
        </w:rPr>
        <w:t>KPI</w:t>
      </w:r>
      <w:r w:rsidRPr="00296F62">
        <w:rPr>
          <w:rFonts w:ascii="Times New Roman" w:eastAsia="Calibri" w:hAnsi="Times New Roman" w:cs="Times New Roman"/>
          <w:sz w:val="26"/>
          <w:szCs w:val="26"/>
        </w:rPr>
        <w:t xml:space="preserve"> министров (руководителей ведомств), являющихся ответственными исполнителями (соисполнителями) мероприятий Дорожной карты по содействию развитию конкуренции в Удмуртской Республике, входит </w:t>
      </w:r>
      <w:r w:rsidRPr="00296F62">
        <w:rPr>
          <w:rFonts w:ascii="Times New Roman" w:eastAsia="Times New Roman" w:hAnsi="Times New Roman" w:cs="Times New Roman"/>
          <w:sz w:val="26"/>
          <w:szCs w:val="26"/>
          <w:lang w:eastAsia="ru-RU"/>
        </w:rPr>
        <w:t xml:space="preserve">повышение эффективности реализации государственных программ, реализация мероприятий которых направлена, в том числе на содействие развитию конкуренции </w:t>
      </w:r>
      <w:proofErr w:type="gramStart"/>
      <w:r w:rsidRPr="00296F62">
        <w:rPr>
          <w:rFonts w:ascii="Times New Roman" w:eastAsia="Times New Roman" w:hAnsi="Times New Roman" w:cs="Times New Roman"/>
          <w:sz w:val="26"/>
          <w:szCs w:val="26"/>
          <w:lang w:eastAsia="ru-RU"/>
        </w:rPr>
        <w:t>по</w:t>
      </w:r>
      <w:proofErr w:type="gramEnd"/>
      <w:r w:rsidRPr="00296F62">
        <w:rPr>
          <w:rFonts w:ascii="Times New Roman" w:eastAsia="Times New Roman" w:hAnsi="Times New Roman" w:cs="Times New Roman"/>
          <w:sz w:val="26"/>
          <w:szCs w:val="26"/>
          <w:lang w:eastAsia="ru-RU"/>
        </w:rPr>
        <w:t xml:space="preserve"> курируемым направлениями.</w:t>
      </w:r>
    </w:p>
    <w:p w:rsidR="00296F62" w:rsidRPr="00296F62" w:rsidRDefault="00296F62" w:rsidP="00296F62">
      <w:pPr>
        <w:autoSpaceDE w:val="0"/>
        <w:autoSpaceDN w:val="0"/>
        <w:adjustRightInd w:val="0"/>
        <w:spacing w:after="0" w:line="240" w:lineRule="auto"/>
        <w:jc w:val="both"/>
        <w:rPr>
          <w:rFonts w:ascii="Times New Roman" w:hAnsi="Times New Roman" w:cs="Times New Roman"/>
          <w:sz w:val="26"/>
          <w:szCs w:val="26"/>
        </w:rPr>
      </w:pPr>
      <w:r w:rsidRPr="00296F62">
        <w:rPr>
          <w:rFonts w:ascii="Times New Roman" w:eastAsia="Calibri" w:hAnsi="Times New Roman" w:cs="Times New Roman"/>
          <w:sz w:val="26"/>
          <w:szCs w:val="26"/>
        </w:rPr>
        <w:tab/>
        <w:t xml:space="preserve">Кроме этого, Указом предусмотрено включение в трудовой договор (служебный контракт)  </w:t>
      </w:r>
      <w:r w:rsidRPr="00296F62">
        <w:rPr>
          <w:rFonts w:ascii="Times New Roman" w:hAnsi="Times New Roman" w:cs="Times New Roman"/>
          <w:sz w:val="26"/>
          <w:szCs w:val="26"/>
        </w:rPr>
        <w:t>руководителей исполнительных органов государственной власти Удмуртской Республики пункта о расторжении трудового договора (служебного контракта) в случае неудовлетворительной итоговой оценки ключевых показателей эффективности деятельности.</w:t>
      </w:r>
    </w:p>
    <w:p w:rsidR="00296F62" w:rsidRPr="00296F62" w:rsidRDefault="00296F62" w:rsidP="00296F62">
      <w:pPr>
        <w:spacing w:after="0" w:line="240" w:lineRule="auto"/>
        <w:rPr>
          <w:rFonts w:ascii="Times New Roman" w:eastAsia="Times New Roman" w:hAnsi="Times New Roman" w:cs="Times New Roman"/>
          <w:sz w:val="24"/>
          <w:szCs w:val="24"/>
          <w:lang w:eastAsia="ru-RU"/>
        </w:rPr>
      </w:pPr>
    </w:p>
    <w:p w:rsidR="00296F62" w:rsidRPr="00296F62" w:rsidRDefault="00296F62" w:rsidP="004D5459">
      <w:pPr>
        <w:pStyle w:val="2"/>
      </w:pPr>
      <w:bookmarkStart w:id="10" w:name="_Toc34039322"/>
      <w:r w:rsidRPr="00296F62">
        <w:t xml:space="preserve">1.5. </w:t>
      </w:r>
      <w:proofErr w:type="gramStart"/>
      <w:r w:rsidRPr="00296F62">
        <w:t>Информация об определенных в органах исполнительной власти Удмуртской Республики должностных лицах, ответственных за координацию вопросов содействия развитию конкуренции, а также структурных подразделений, ответственных за разработку и реализацию планов мероприятий («дорожных карт») по содействию развитию конкуренции в подведомственной сфере деятельности</w:t>
      </w:r>
      <w:bookmarkEnd w:id="10"/>
      <w:proofErr w:type="gramEnd"/>
    </w:p>
    <w:p w:rsidR="00296F62" w:rsidRPr="00296F62" w:rsidRDefault="00296F62" w:rsidP="00296F62">
      <w:pPr>
        <w:spacing w:after="0" w:line="240" w:lineRule="auto"/>
        <w:rPr>
          <w:rFonts w:ascii="Times New Roman" w:eastAsia="Times New Roman" w:hAnsi="Times New Roman" w:cs="Times New Roman"/>
          <w:sz w:val="24"/>
          <w:szCs w:val="24"/>
          <w:lang w:eastAsia="ru-RU"/>
        </w:rPr>
      </w:pPr>
    </w:p>
    <w:p w:rsidR="00296F62" w:rsidRPr="00296F62" w:rsidRDefault="00314CAF" w:rsidP="00296F6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hyperlink r:id="rId17" w:history="1">
        <w:proofErr w:type="gramStart"/>
        <w:r w:rsidR="00296F62" w:rsidRPr="00296F62">
          <w:rPr>
            <w:rFonts w:ascii="Times New Roman" w:eastAsia="Times New Roman" w:hAnsi="Times New Roman" w:cs="Times New Roman"/>
            <w:sz w:val="26"/>
            <w:szCs w:val="26"/>
            <w:lang w:eastAsia="ru-RU"/>
          </w:rPr>
          <w:t>Список</w:t>
        </w:r>
      </w:hyperlink>
      <w:r w:rsidR="00296F62" w:rsidRPr="00296F62">
        <w:rPr>
          <w:rFonts w:ascii="Times New Roman" w:eastAsia="Times New Roman" w:hAnsi="Times New Roman" w:cs="Times New Roman"/>
          <w:sz w:val="26"/>
          <w:szCs w:val="26"/>
          <w:lang w:eastAsia="ru-RU"/>
        </w:rPr>
        <w:t xml:space="preserve"> уполномоченных лиц исполнительных органов государственной власти Удмуртской Республики, курирующих ведение работы по разработке и реализации мер по содействию развитию конкуренции на основе </w:t>
      </w:r>
      <w:hyperlink r:id="rId18" w:history="1">
        <w:r w:rsidR="00296F62" w:rsidRPr="00296F62">
          <w:rPr>
            <w:rFonts w:ascii="Times New Roman" w:eastAsia="Times New Roman" w:hAnsi="Times New Roman" w:cs="Times New Roman"/>
            <w:sz w:val="26"/>
            <w:szCs w:val="26"/>
            <w:lang w:eastAsia="ru-RU"/>
          </w:rPr>
          <w:t>Стандарта</w:t>
        </w:r>
      </w:hyperlink>
      <w:r w:rsidR="00296F62" w:rsidRPr="00296F62">
        <w:rPr>
          <w:rFonts w:ascii="Times New Roman" w:eastAsia="Times New Roman" w:hAnsi="Times New Roman" w:cs="Times New Roman"/>
          <w:sz w:val="26"/>
          <w:szCs w:val="26"/>
          <w:lang w:eastAsia="ru-RU"/>
        </w:rPr>
        <w:t xml:space="preserve"> был утвержден в Удмуртской Республике в 2017 году распоряжением </w:t>
      </w:r>
      <w:r w:rsidR="00296F62" w:rsidRPr="00296F62">
        <w:rPr>
          <w:rFonts w:ascii="Times New Roman" w:hAnsi="Times New Roman" w:cs="Times New Roman"/>
          <w:sz w:val="26"/>
          <w:szCs w:val="26"/>
        </w:rPr>
        <w:t xml:space="preserve">Председателя Правительства УР от 10.02.2017 № 25-рп (ред. от 06.04.2018) </w:t>
      </w:r>
      <w:r w:rsidR="00A60A0B">
        <w:rPr>
          <w:rFonts w:ascii="Times New Roman" w:hAnsi="Times New Roman" w:cs="Times New Roman"/>
          <w:sz w:val="26"/>
          <w:szCs w:val="26"/>
        </w:rPr>
        <w:t>(</w:t>
      </w:r>
      <w:hyperlink r:id="rId19" w:history="1">
        <w:r w:rsidR="00296F62" w:rsidRPr="00296F62">
          <w:rPr>
            <w:rFonts w:ascii="Times New Roman" w:eastAsia="Times New Roman" w:hAnsi="Times New Roman" w:cs="Times New Roman"/>
            <w:color w:val="0000FF"/>
            <w:sz w:val="26"/>
            <w:szCs w:val="26"/>
            <w:u w:val="single"/>
            <w:lang w:eastAsia="ru-RU"/>
          </w:rPr>
          <w:t>http://www.udmurt.ru/documents/download.php?id=31579652</w:t>
        </w:r>
      </w:hyperlink>
      <w:r w:rsidR="00A60A0B">
        <w:rPr>
          <w:rFonts w:ascii="Times New Roman" w:eastAsia="Times New Roman" w:hAnsi="Times New Roman" w:cs="Times New Roman"/>
          <w:color w:val="0000FF"/>
          <w:sz w:val="26"/>
          <w:szCs w:val="26"/>
          <w:u w:val="single"/>
          <w:lang w:eastAsia="ru-RU"/>
        </w:rPr>
        <w:t>)</w:t>
      </w:r>
      <w:r w:rsidR="00296F62" w:rsidRPr="00296F62">
        <w:rPr>
          <w:rFonts w:ascii="Times New Roman" w:eastAsia="Times New Roman" w:hAnsi="Times New Roman" w:cs="Times New Roman"/>
          <w:sz w:val="26"/>
          <w:szCs w:val="26"/>
          <w:lang w:eastAsia="ru-RU"/>
        </w:rPr>
        <w:t xml:space="preserve"> </w:t>
      </w:r>
      <w:r w:rsidR="00296F62" w:rsidRPr="00296F62">
        <w:rPr>
          <w:rFonts w:ascii="Times New Roman" w:eastAsia="Times New Roman" w:hAnsi="Times New Roman" w:cs="Times New Roman"/>
          <w:sz w:val="24"/>
          <w:szCs w:val="24"/>
          <w:lang w:eastAsia="ru-RU"/>
        </w:rPr>
        <w:t>(</w:t>
      </w:r>
      <w:r w:rsidR="00296F62" w:rsidRPr="00296F62">
        <w:rPr>
          <w:rFonts w:ascii="Times New Roman" w:eastAsia="Times New Roman" w:hAnsi="Times New Roman" w:cs="Times New Roman"/>
          <w:sz w:val="26"/>
          <w:szCs w:val="26"/>
          <w:lang w:eastAsia="ru-RU"/>
        </w:rPr>
        <w:t>Приложение 3).</w:t>
      </w:r>
      <w:proofErr w:type="gramEnd"/>
    </w:p>
    <w:p w:rsidR="00296F62" w:rsidRPr="00296F62" w:rsidRDefault="00296F62" w:rsidP="00296F62">
      <w:pPr>
        <w:spacing w:after="0" w:line="240" w:lineRule="auto"/>
        <w:ind w:firstLine="709"/>
        <w:jc w:val="both"/>
        <w:rPr>
          <w:rFonts w:ascii="Times New Roman" w:eastAsia="Times New Roman" w:hAnsi="Times New Roman" w:cs="Times New Roman"/>
          <w:sz w:val="26"/>
          <w:szCs w:val="26"/>
          <w:lang w:eastAsia="ru-RU"/>
        </w:rPr>
      </w:pPr>
      <w:r w:rsidRPr="00296F62">
        <w:rPr>
          <w:rFonts w:ascii="Times New Roman" w:eastAsia="Times New Roman" w:hAnsi="Times New Roman" w:cs="Times New Roman"/>
          <w:sz w:val="26"/>
          <w:szCs w:val="26"/>
          <w:lang w:eastAsia="ru-RU"/>
        </w:rPr>
        <w:t>В настоящее время в список должностных лиц с правом принятия управленческих решений, занимающих должности не ниже заместителя руководителя, ответственных за координацию вопросов содействия развитию конкуренции в исполнительных органах государственной власти Удмуртской Республики  утвержден распоряжением Правительства Удмуртской Республики  от 14 января 2020 № 15-р (далее -  распоряжение Правительства УР № 15-р)</w:t>
      </w:r>
    </w:p>
    <w:p w:rsidR="00296F62" w:rsidRPr="00296F62" w:rsidRDefault="00A60A0B" w:rsidP="003D75B3">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4"/>
          <w:lang w:eastAsia="ru-RU"/>
        </w:rPr>
        <w:t>(</w:t>
      </w:r>
      <w:hyperlink r:id="rId20" w:history="1">
        <w:r w:rsidR="00296F62" w:rsidRPr="00296F62">
          <w:rPr>
            <w:rFonts w:ascii="Times New Roman" w:eastAsia="Times New Roman" w:hAnsi="Times New Roman" w:cs="Times New Roman"/>
            <w:color w:val="0000FF"/>
            <w:sz w:val="26"/>
            <w:szCs w:val="26"/>
            <w:u w:val="single"/>
            <w:lang w:val="en-US" w:eastAsia="ru-RU"/>
          </w:rPr>
          <w:t>http</w:t>
        </w:r>
        <w:r w:rsidR="00296F62" w:rsidRPr="00296F62">
          <w:rPr>
            <w:rFonts w:ascii="Times New Roman" w:eastAsia="Times New Roman" w:hAnsi="Times New Roman" w:cs="Times New Roman"/>
            <w:color w:val="0000FF"/>
            <w:sz w:val="26"/>
            <w:szCs w:val="26"/>
            <w:u w:val="single"/>
            <w:lang w:eastAsia="ru-RU"/>
          </w:rPr>
          <w:t>://</w:t>
        </w:r>
        <w:r w:rsidR="00296F62" w:rsidRPr="00296F62">
          <w:rPr>
            <w:rFonts w:ascii="Times New Roman" w:eastAsia="Times New Roman" w:hAnsi="Times New Roman" w:cs="Times New Roman"/>
            <w:color w:val="0000FF"/>
            <w:sz w:val="26"/>
            <w:szCs w:val="26"/>
            <w:u w:val="single"/>
            <w:lang w:val="en-US" w:eastAsia="ru-RU"/>
          </w:rPr>
          <w:t>economy</w:t>
        </w:r>
        <w:r w:rsidR="00296F62" w:rsidRPr="00296F62">
          <w:rPr>
            <w:rFonts w:ascii="Times New Roman" w:eastAsia="Times New Roman" w:hAnsi="Times New Roman" w:cs="Times New Roman"/>
            <w:color w:val="0000FF"/>
            <w:sz w:val="26"/>
            <w:szCs w:val="26"/>
            <w:u w:val="single"/>
            <w:lang w:eastAsia="ru-RU"/>
          </w:rPr>
          <w:t>.</w:t>
        </w:r>
        <w:r w:rsidR="00296F62" w:rsidRPr="00296F62">
          <w:rPr>
            <w:rFonts w:ascii="Times New Roman" w:eastAsia="Times New Roman" w:hAnsi="Times New Roman" w:cs="Times New Roman"/>
            <w:color w:val="0000FF"/>
            <w:sz w:val="26"/>
            <w:szCs w:val="26"/>
            <w:u w:val="single"/>
            <w:lang w:val="en-US" w:eastAsia="ru-RU"/>
          </w:rPr>
          <w:t>udmurt</w:t>
        </w:r>
        <w:r w:rsidR="00296F62" w:rsidRPr="00296F62">
          <w:rPr>
            <w:rFonts w:ascii="Times New Roman" w:eastAsia="Times New Roman" w:hAnsi="Times New Roman" w:cs="Times New Roman"/>
            <w:color w:val="0000FF"/>
            <w:sz w:val="26"/>
            <w:szCs w:val="26"/>
            <w:u w:val="single"/>
            <w:lang w:eastAsia="ru-RU"/>
          </w:rPr>
          <w:t>.</w:t>
        </w:r>
        <w:r w:rsidR="00296F62" w:rsidRPr="00296F62">
          <w:rPr>
            <w:rFonts w:ascii="Times New Roman" w:eastAsia="Times New Roman" w:hAnsi="Times New Roman" w:cs="Times New Roman"/>
            <w:color w:val="0000FF"/>
            <w:sz w:val="26"/>
            <w:szCs w:val="26"/>
            <w:u w:val="single"/>
            <w:lang w:val="en-US" w:eastAsia="ru-RU"/>
          </w:rPr>
          <w:t>ru</w:t>
        </w:r>
        <w:r w:rsidR="00296F62" w:rsidRPr="00296F62">
          <w:rPr>
            <w:rFonts w:ascii="Times New Roman" w:eastAsia="Times New Roman" w:hAnsi="Times New Roman" w:cs="Times New Roman"/>
            <w:color w:val="0000FF"/>
            <w:sz w:val="26"/>
            <w:szCs w:val="26"/>
            <w:u w:val="single"/>
            <w:lang w:eastAsia="ru-RU"/>
          </w:rPr>
          <w:t>/</w:t>
        </w:r>
        <w:r w:rsidR="00296F62" w:rsidRPr="00296F62">
          <w:rPr>
            <w:rFonts w:ascii="Times New Roman" w:eastAsia="Times New Roman" w:hAnsi="Times New Roman" w:cs="Times New Roman"/>
            <w:color w:val="0000FF"/>
            <w:sz w:val="26"/>
            <w:szCs w:val="26"/>
            <w:u w:val="single"/>
            <w:lang w:val="en-US" w:eastAsia="ru-RU"/>
          </w:rPr>
          <w:t>prioriteti</w:t>
        </w:r>
        <w:r w:rsidR="00296F62" w:rsidRPr="00296F62">
          <w:rPr>
            <w:rFonts w:ascii="Times New Roman" w:eastAsia="Times New Roman" w:hAnsi="Times New Roman" w:cs="Times New Roman"/>
            <w:color w:val="0000FF"/>
            <w:sz w:val="26"/>
            <w:szCs w:val="26"/>
            <w:u w:val="single"/>
            <w:lang w:eastAsia="ru-RU"/>
          </w:rPr>
          <w:t>/</w:t>
        </w:r>
        <w:r w:rsidR="00296F62" w:rsidRPr="00296F62">
          <w:rPr>
            <w:rFonts w:ascii="Times New Roman" w:eastAsia="Times New Roman" w:hAnsi="Times New Roman" w:cs="Times New Roman"/>
            <w:color w:val="0000FF"/>
            <w:sz w:val="26"/>
            <w:szCs w:val="26"/>
            <w:u w:val="single"/>
            <w:lang w:val="en-US" w:eastAsia="ru-RU"/>
          </w:rPr>
          <w:t>konkur</w:t>
        </w:r>
        <w:r w:rsidR="00296F62" w:rsidRPr="00296F62">
          <w:rPr>
            <w:rFonts w:ascii="Times New Roman" w:eastAsia="Times New Roman" w:hAnsi="Times New Roman" w:cs="Times New Roman"/>
            <w:color w:val="0000FF"/>
            <w:sz w:val="26"/>
            <w:szCs w:val="26"/>
            <w:u w:val="single"/>
            <w:lang w:eastAsia="ru-RU"/>
          </w:rPr>
          <w:t>/</w:t>
        </w:r>
        <w:r w:rsidR="00296F62" w:rsidRPr="00296F62">
          <w:rPr>
            <w:rFonts w:ascii="Times New Roman" w:eastAsia="Times New Roman" w:hAnsi="Times New Roman" w:cs="Times New Roman"/>
            <w:color w:val="0000FF"/>
            <w:sz w:val="26"/>
            <w:szCs w:val="26"/>
            <w:u w:val="single"/>
            <w:lang w:val="en-US" w:eastAsia="ru-RU"/>
          </w:rPr>
          <w:t>standard</w:t>
        </w:r>
        <w:r w:rsidR="00296F62" w:rsidRPr="00296F62">
          <w:rPr>
            <w:rFonts w:ascii="Times New Roman" w:eastAsia="Times New Roman" w:hAnsi="Times New Roman" w:cs="Times New Roman"/>
            <w:color w:val="0000FF"/>
            <w:sz w:val="26"/>
            <w:szCs w:val="26"/>
            <w:u w:val="single"/>
            <w:lang w:eastAsia="ru-RU"/>
          </w:rPr>
          <w:t>/</w:t>
        </w:r>
        <w:r w:rsidR="00296F62" w:rsidRPr="00296F62">
          <w:rPr>
            <w:rFonts w:ascii="Times New Roman" w:eastAsia="Times New Roman" w:hAnsi="Times New Roman" w:cs="Times New Roman"/>
            <w:color w:val="0000FF"/>
            <w:sz w:val="26"/>
            <w:szCs w:val="26"/>
            <w:u w:val="single"/>
            <w:lang w:val="en-US" w:eastAsia="ru-RU"/>
          </w:rPr>
          <w:t>npa</w:t>
        </w:r>
        <w:r w:rsidR="00296F62" w:rsidRPr="00296F62">
          <w:rPr>
            <w:rFonts w:ascii="Times New Roman" w:eastAsia="Times New Roman" w:hAnsi="Times New Roman" w:cs="Times New Roman"/>
            <w:color w:val="0000FF"/>
            <w:sz w:val="26"/>
            <w:szCs w:val="26"/>
            <w:u w:val="single"/>
            <w:lang w:eastAsia="ru-RU"/>
          </w:rPr>
          <w:t>_</w:t>
        </w:r>
        <w:r w:rsidR="00296F62" w:rsidRPr="00296F62">
          <w:rPr>
            <w:rFonts w:ascii="Times New Roman" w:eastAsia="Times New Roman" w:hAnsi="Times New Roman" w:cs="Times New Roman"/>
            <w:color w:val="0000FF"/>
            <w:sz w:val="26"/>
            <w:szCs w:val="26"/>
            <w:u w:val="single"/>
            <w:lang w:val="en-US" w:eastAsia="ru-RU"/>
          </w:rPr>
          <w:t>ur</w:t>
        </w:r>
        <w:r w:rsidR="00296F62" w:rsidRPr="00296F62">
          <w:rPr>
            <w:rFonts w:ascii="Times New Roman" w:eastAsia="Times New Roman" w:hAnsi="Times New Roman" w:cs="Times New Roman"/>
            <w:color w:val="0000FF"/>
            <w:sz w:val="26"/>
            <w:szCs w:val="26"/>
            <w:u w:val="single"/>
            <w:lang w:eastAsia="ru-RU"/>
          </w:rPr>
          <w:t>.</w:t>
        </w:r>
        <w:r w:rsidR="00296F62" w:rsidRPr="00296F62">
          <w:rPr>
            <w:rFonts w:ascii="Times New Roman" w:eastAsia="Times New Roman" w:hAnsi="Times New Roman" w:cs="Times New Roman"/>
            <w:color w:val="0000FF"/>
            <w:sz w:val="26"/>
            <w:szCs w:val="26"/>
            <w:u w:val="single"/>
            <w:lang w:val="en-US" w:eastAsia="ru-RU"/>
          </w:rPr>
          <w:t>php</w:t>
        </w:r>
      </w:hyperlink>
      <w:r>
        <w:rPr>
          <w:rFonts w:ascii="Times New Roman" w:eastAsia="Times New Roman" w:hAnsi="Times New Roman" w:cs="Times New Roman"/>
          <w:color w:val="0000FF"/>
          <w:sz w:val="26"/>
          <w:szCs w:val="26"/>
          <w:u w:val="single"/>
          <w:lang w:eastAsia="ru-RU"/>
        </w:rPr>
        <w:t>)</w:t>
      </w:r>
      <w:r w:rsidR="00296F62" w:rsidRPr="00296F62">
        <w:rPr>
          <w:rFonts w:ascii="Times New Roman" w:eastAsia="Times New Roman" w:hAnsi="Times New Roman" w:cs="Times New Roman"/>
          <w:sz w:val="26"/>
          <w:szCs w:val="26"/>
          <w:lang w:eastAsia="ru-RU"/>
        </w:rPr>
        <w:t xml:space="preserve"> (Приложение 4).</w:t>
      </w:r>
    </w:p>
    <w:p w:rsidR="00296F62" w:rsidRPr="00296F62" w:rsidRDefault="00296F62" w:rsidP="00296F62">
      <w:pPr>
        <w:spacing w:after="0" w:line="240" w:lineRule="auto"/>
        <w:ind w:firstLine="709"/>
        <w:jc w:val="both"/>
        <w:rPr>
          <w:rFonts w:ascii="Times New Roman" w:eastAsia="Times New Roman" w:hAnsi="Times New Roman" w:cs="Times New Roman"/>
          <w:sz w:val="26"/>
          <w:szCs w:val="26"/>
          <w:lang w:eastAsia="ru-RU"/>
        </w:rPr>
      </w:pPr>
      <w:r w:rsidRPr="00296F62">
        <w:rPr>
          <w:rFonts w:ascii="Times New Roman" w:eastAsia="Times New Roman" w:hAnsi="Times New Roman" w:cs="Times New Roman"/>
          <w:sz w:val="26"/>
          <w:szCs w:val="26"/>
          <w:lang w:eastAsia="ru-RU"/>
        </w:rPr>
        <w:t>Распоряжением Правительства УР № 15-р определена необходимость внесения соответствующих обязанностей в должностные регламенты лиц, согласно утвержденному списку, а также в положения о структурных подразделениях, осуществляющих разработку и реализацию планов мероприятий («дорожных карт») по содействию развитию конкуренции в подведомственной сфере деятельности.</w:t>
      </w:r>
    </w:p>
    <w:p w:rsidR="00864A6F" w:rsidRDefault="006A7110" w:rsidP="006A711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864A6F">
        <w:rPr>
          <w:rFonts w:ascii="Times New Roman" w:eastAsia="Times New Roman" w:hAnsi="Times New Roman" w:cs="Times New Roman"/>
          <w:sz w:val="26"/>
          <w:szCs w:val="26"/>
          <w:lang w:eastAsia="ru-RU"/>
        </w:rPr>
        <w:t xml:space="preserve">Согласно требованиям п.5 </w:t>
      </w:r>
      <w:r w:rsidR="00864A6F" w:rsidRPr="00296F62">
        <w:rPr>
          <w:rFonts w:ascii="Times New Roman" w:eastAsia="Calibri" w:hAnsi="Times New Roman" w:cs="Times New Roman"/>
          <w:sz w:val="26"/>
          <w:szCs w:val="26"/>
        </w:rPr>
        <w:t>Стандарта развития конкуренции в субъектах РФ</w:t>
      </w:r>
      <w:r w:rsidR="00864A6F" w:rsidRPr="00864A6F">
        <w:rPr>
          <w:rFonts w:ascii="Times New Roman" w:eastAsia="Calibri" w:hAnsi="Times New Roman" w:cs="Times New Roman"/>
          <w:sz w:val="26"/>
          <w:szCs w:val="26"/>
        </w:rPr>
        <w:t xml:space="preserve"> в должностные регламенты лиц с правом принятия управленческих решений, занимающих должности не ниже заместителя руководителя</w:t>
      </w:r>
      <w:r w:rsidR="00A97D63">
        <w:rPr>
          <w:rFonts w:ascii="Times New Roman" w:eastAsia="Calibri" w:hAnsi="Times New Roman" w:cs="Times New Roman"/>
          <w:sz w:val="26"/>
          <w:szCs w:val="26"/>
        </w:rPr>
        <w:t xml:space="preserve"> в</w:t>
      </w:r>
      <w:r w:rsidR="00A97D63" w:rsidRPr="00A97D63">
        <w:rPr>
          <w:rFonts w:ascii="Times New Roman" w:eastAsia="Calibri" w:hAnsi="Times New Roman" w:cs="Times New Roman"/>
          <w:sz w:val="26"/>
          <w:szCs w:val="26"/>
        </w:rPr>
        <w:t xml:space="preserve"> </w:t>
      </w:r>
      <w:r w:rsidR="00A97D63" w:rsidRPr="00864A6F">
        <w:rPr>
          <w:rFonts w:ascii="Times New Roman" w:eastAsia="Calibri" w:hAnsi="Times New Roman" w:cs="Times New Roman"/>
          <w:sz w:val="26"/>
          <w:szCs w:val="26"/>
        </w:rPr>
        <w:t>органах исполнительной власти</w:t>
      </w:r>
      <w:r w:rsidR="00864A6F" w:rsidRPr="00864A6F">
        <w:rPr>
          <w:rFonts w:ascii="Times New Roman" w:eastAsia="Calibri" w:hAnsi="Times New Roman" w:cs="Times New Roman"/>
          <w:sz w:val="26"/>
          <w:szCs w:val="26"/>
        </w:rPr>
        <w:t>, ответственных за координацию вопросов содействия развитию конкуренции</w:t>
      </w:r>
      <w:r w:rsidR="00864A6F">
        <w:rPr>
          <w:rFonts w:ascii="Times New Roman" w:eastAsia="Calibri" w:hAnsi="Times New Roman" w:cs="Times New Roman"/>
          <w:sz w:val="26"/>
          <w:szCs w:val="26"/>
        </w:rPr>
        <w:t xml:space="preserve"> </w:t>
      </w:r>
      <w:proofErr w:type="gramStart"/>
      <w:r w:rsidR="00864A6F">
        <w:rPr>
          <w:rFonts w:ascii="Times New Roman" w:eastAsia="Calibri" w:hAnsi="Times New Roman" w:cs="Times New Roman"/>
          <w:sz w:val="26"/>
          <w:szCs w:val="26"/>
        </w:rPr>
        <w:t>в</w:t>
      </w:r>
      <w:proofErr w:type="gramEnd"/>
      <w:r w:rsidR="00864A6F">
        <w:rPr>
          <w:rFonts w:ascii="Times New Roman" w:eastAsia="Calibri" w:hAnsi="Times New Roman" w:cs="Times New Roman"/>
          <w:sz w:val="26"/>
          <w:szCs w:val="26"/>
        </w:rPr>
        <w:t xml:space="preserve"> </w:t>
      </w:r>
      <w:proofErr w:type="gramStart"/>
      <w:r w:rsidR="00864A6F" w:rsidRPr="00864A6F">
        <w:rPr>
          <w:rFonts w:ascii="Times New Roman" w:eastAsia="Calibri" w:hAnsi="Times New Roman" w:cs="Times New Roman"/>
          <w:sz w:val="26"/>
          <w:szCs w:val="26"/>
        </w:rPr>
        <w:t>субъекта</w:t>
      </w:r>
      <w:proofErr w:type="gramEnd"/>
      <w:r w:rsidR="00864A6F" w:rsidRPr="00864A6F">
        <w:rPr>
          <w:rFonts w:ascii="Times New Roman" w:eastAsia="Calibri" w:hAnsi="Times New Roman" w:cs="Times New Roman"/>
          <w:sz w:val="26"/>
          <w:szCs w:val="26"/>
        </w:rPr>
        <w:t xml:space="preserve"> Российской Федерации</w:t>
      </w:r>
      <w:r w:rsidR="00864A6F">
        <w:rPr>
          <w:rFonts w:ascii="Times New Roman" w:eastAsia="Calibri" w:hAnsi="Times New Roman" w:cs="Times New Roman"/>
          <w:sz w:val="26"/>
          <w:szCs w:val="26"/>
        </w:rPr>
        <w:t xml:space="preserve"> должны </w:t>
      </w:r>
      <w:r w:rsidR="00A97D63">
        <w:rPr>
          <w:rFonts w:ascii="Times New Roman" w:eastAsia="Calibri" w:hAnsi="Times New Roman" w:cs="Times New Roman"/>
          <w:sz w:val="26"/>
          <w:szCs w:val="26"/>
        </w:rPr>
        <w:t>быть внесены обязанности по</w:t>
      </w:r>
      <w:r w:rsidR="00864A6F" w:rsidRPr="00864A6F">
        <w:rPr>
          <w:rFonts w:ascii="Times New Roman" w:eastAsia="Calibri" w:hAnsi="Times New Roman" w:cs="Times New Roman"/>
          <w:sz w:val="26"/>
          <w:szCs w:val="26"/>
        </w:rPr>
        <w:t xml:space="preserve"> координацию вопросов содействия развитию конкуренции</w:t>
      </w:r>
      <w:r w:rsidR="00A97D63">
        <w:rPr>
          <w:rFonts w:ascii="Times New Roman" w:eastAsia="Calibri" w:hAnsi="Times New Roman" w:cs="Times New Roman"/>
          <w:sz w:val="26"/>
          <w:szCs w:val="26"/>
        </w:rPr>
        <w:t>.</w:t>
      </w:r>
    </w:p>
    <w:p w:rsidR="00A97D63" w:rsidRDefault="00864A6F" w:rsidP="00A97D63">
      <w:pPr>
        <w:autoSpaceDE w:val="0"/>
        <w:autoSpaceDN w:val="0"/>
        <w:adjustRightInd w:val="0"/>
        <w:spacing w:after="0" w:line="240" w:lineRule="auto"/>
        <w:jc w:val="both"/>
        <w:rPr>
          <w:rFonts w:ascii="Times New Roman" w:hAnsi="Times New Roman" w:cs="Times New Roman"/>
          <w:sz w:val="26"/>
          <w:szCs w:val="26"/>
        </w:rPr>
      </w:pPr>
      <w:r>
        <w:rPr>
          <w:rFonts w:ascii="Times New Roman" w:eastAsia="Times New Roman" w:hAnsi="Times New Roman" w:cs="Times New Roman"/>
          <w:sz w:val="26"/>
          <w:szCs w:val="26"/>
          <w:lang w:eastAsia="ru-RU"/>
        </w:rPr>
        <w:tab/>
      </w:r>
      <w:r w:rsidR="007708EC">
        <w:rPr>
          <w:rFonts w:ascii="Times New Roman" w:eastAsia="Times New Roman" w:hAnsi="Times New Roman" w:cs="Times New Roman"/>
          <w:sz w:val="26"/>
          <w:szCs w:val="26"/>
          <w:lang w:eastAsia="ru-RU"/>
        </w:rPr>
        <w:t xml:space="preserve">В соответствии </w:t>
      </w:r>
      <w:r w:rsidR="006A7110">
        <w:rPr>
          <w:rFonts w:ascii="Times New Roman" w:eastAsia="Times New Roman" w:hAnsi="Times New Roman" w:cs="Times New Roman"/>
          <w:sz w:val="26"/>
          <w:szCs w:val="26"/>
          <w:lang w:eastAsia="ru-RU"/>
        </w:rPr>
        <w:t>с положениями Ф</w:t>
      </w:r>
      <w:r w:rsidR="006A7110">
        <w:rPr>
          <w:rFonts w:ascii="Times New Roman" w:hAnsi="Times New Roman" w:cs="Times New Roman"/>
          <w:sz w:val="26"/>
          <w:szCs w:val="26"/>
        </w:rPr>
        <w:t>едерального закона от 27.07.2004 № 79-ФЗ «О государственной гражданской службе Российской Федерации», Закона Удмуртской Республики от 05.07.2005 № 38-РЗ «</w:t>
      </w:r>
      <w:r w:rsidR="006A7110" w:rsidRPr="006A7110">
        <w:rPr>
          <w:rFonts w:ascii="Times New Roman" w:hAnsi="Times New Roman" w:cs="Times New Roman"/>
          <w:sz w:val="26"/>
          <w:szCs w:val="26"/>
        </w:rPr>
        <w:t>О государственной гражданск</w:t>
      </w:r>
      <w:r w:rsidR="006A7110">
        <w:rPr>
          <w:rFonts w:ascii="Times New Roman" w:hAnsi="Times New Roman" w:cs="Times New Roman"/>
          <w:sz w:val="26"/>
          <w:szCs w:val="26"/>
        </w:rPr>
        <w:t>ой службе Удмуртской Республики» наличие должностного регламента предусматривается для лиц, замещающих должности государственной гражданской службы</w:t>
      </w:r>
      <w:r>
        <w:rPr>
          <w:rFonts w:ascii="Times New Roman" w:hAnsi="Times New Roman" w:cs="Times New Roman"/>
          <w:sz w:val="26"/>
          <w:szCs w:val="26"/>
        </w:rPr>
        <w:t xml:space="preserve">. </w:t>
      </w:r>
      <w:r w:rsidR="00A97D63">
        <w:rPr>
          <w:rFonts w:ascii="Times New Roman" w:hAnsi="Times New Roman" w:cs="Times New Roman"/>
          <w:sz w:val="26"/>
          <w:szCs w:val="26"/>
        </w:rPr>
        <w:t>Так как должность министра в Удмуртской Республики является государственной должностью, наличие должностного регламента у таких лиц в Удмуртской Республике не предполагается. Соответствующие изменения внесены дополнительными соглашениями в служебные контракты.</w:t>
      </w:r>
    </w:p>
    <w:p w:rsidR="00A97D63" w:rsidRDefault="00A97D63" w:rsidP="00AC5D32">
      <w:pPr>
        <w:spacing w:after="0" w:line="240" w:lineRule="auto"/>
        <w:ind w:firstLine="709"/>
        <w:contextualSpacing/>
        <w:jc w:val="both"/>
        <w:rPr>
          <w:rFonts w:ascii="Times New Roman" w:hAnsi="Times New Roman" w:cs="Times New Roman"/>
          <w:sz w:val="26"/>
          <w:szCs w:val="26"/>
        </w:rPr>
      </w:pPr>
      <w:r w:rsidRPr="00296F62">
        <w:rPr>
          <w:rFonts w:ascii="Times New Roman" w:eastAsia="Times New Roman" w:hAnsi="Times New Roman" w:cs="Times New Roman"/>
          <w:sz w:val="26"/>
          <w:szCs w:val="26"/>
          <w:lang w:eastAsia="ru-RU"/>
        </w:rPr>
        <w:t>Информация об ответственных лицах и структурных подразделениях, определенных в</w:t>
      </w:r>
      <w:r w:rsidR="00AC5D32">
        <w:rPr>
          <w:rFonts w:ascii="Times New Roman" w:eastAsia="Times New Roman" w:hAnsi="Times New Roman" w:cs="Times New Roman"/>
          <w:sz w:val="26"/>
          <w:szCs w:val="26"/>
          <w:lang w:eastAsia="ru-RU"/>
        </w:rPr>
        <w:t>о исполнение требований пункта 5</w:t>
      </w:r>
      <w:r w:rsidR="00AC5D32" w:rsidRPr="00AC5D32">
        <w:rPr>
          <w:rFonts w:ascii="Times New Roman" w:eastAsia="Calibri" w:hAnsi="Times New Roman" w:cs="Times New Roman"/>
          <w:sz w:val="26"/>
          <w:szCs w:val="26"/>
        </w:rPr>
        <w:t xml:space="preserve"> </w:t>
      </w:r>
      <w:r w:rsidR="00AC5D32" w:rsidRPr="00296F62">
        <w:rPr>
          <w:rFonts w:ascii="Times New Roman" w:eastAsia="Calibri" w:hAnsi="Times New Roman" w:cs="Times New Roman"/>
          <w:sz w:val="26"/>
          <w:szCs w:val="26"/>
        </w:rPr>
        <w:t>Стандарта развития конкуренции в субъектах РФ</w:t>
      </w:r>
      <w:r w:rsidR="00AC5D32">
        <w:rPr>
          <w:rFonts w:ascii="Times New Roman" w:eastAsia="Times New Roman" w:hAnsi="Times New Roman" w:cs="Times New Roman"/>
          <w:sz w:val="26"/>
          <w:szCs w:val="26"/>
          <w:lang w:eastAsia="ru-RU"/>
        </w:rPr>
        <w:t xml:space="preserve"> и распоряжения</w:t>
      </w:r>
      <w:r w:rsidRPr="00296F62">
        <w:rPr>
          <w:rFonts w:ascii="Times New Roman" w:eastAsia="Times New Roman" w:hAnsi="Times New Roman" w:cs="Times New Roman"/>
          <w:sz w:val="26"/>
          <w:szCs w:val="26"/>
          <w:lang w:eastAsia="ru-RU"/>
        </w:rPr>
        <w:t xml:space="preserve"> Правительства Удмуртской Республики № 15-р, размещена на официальном сайте Министерства экономики Удмуртской Республики в разделе «Реализация положений Стандарта» </w:t>
      </w:r>
      <w:r w:rsidRPr="00AC5D32">
        <w:rPr>
          <w:rFonts w:ascii="Times New Roman" w:eastAsia="Times New Roman" w:hAnsi="Times New Roman" w:cs="Times New Roman"/>
          <w:sz w:val="26"/>
          <w:szCs w:val="26"/>
          <w:highlight w:val="yellow"/>
          <w:lang w:eastAsia="ru-RU"/>
        </w:rPr>
        <w:t>(</w:t>
      </w:r>
      <w:hyperlink r:id="rId21" w:history="1">
        <w:r w:rsidRPr="00AC5D32">
          <w:rPr>
            <w:rFonts w:ascii="Times New Roman" w:eastAsia="Calibri" w:hAnsi="Times New Roman" w:cs="Times New Roman"/>
            <w:color w:val="0000FF"/>
            <w:sz w:val="26"/>
            <w:szCs w:val="26"/>
            <w:highlight w:val="yellow"/>
            <w:u w:val="single"/>
            <w:lang w:eastAsia="ru-RU"/>
          </w:rPr>
          <w:t>http://economy.udmurt.ru/prioriteti/konkur/standard/npa_ur.php</w:t>
        </w:r>
      </w:hyperlink>
      <w:r w:rsidRPr="00AC5D32">
        <w:rPr>
          <w:rFonts w:ascii="Times New Roman" w:eastAsia="Times New Roman" w:hAnsi="Times New Roman" w:cs="Times New Roman"/>
          <w:sz w:val="26"/>
          <w:szCs w:val="26"/>
          <w:highlight w:val="yellow"/>
          <w:lang w:eastAsia="ru-RU"/>
        </w:rPr>
        <w:t>.)</w:t>
      </w:r>
      <w:r w:rsidR="00AC5D32">
        <w:rPr>
          <w:rFonts w:ascii="Times New Roman" w:eastAsia="Times New Roman" w:hAnsi="Times New Roman" w:cs="Times New Roman"/>
          <w:sz w:val="26"/>
          <w:szCs w:val="26"/>
          <w:lang w:eastAsia="ru-RU"/>
        </w:rPr>
        <w:t xml:space="preserve"> </w:t>
      </w:r>
    </w:p>
    <w:p w:rsidR="00AC5D32" w:rsidRDefault="00AC5D32" w:rsidP="003D75B3">
      <w:pPr>
        <w:spacing w:after="0" w:line="240" w:lineRule="auto"/>
        <w:ind w:firstLine="709"/>
        <w:contextualSpacing/>
        <w:jc w:val="both"/>
        <w:rPr>
          <w:rFonts w:ascii="Times New Roman" w:eastAsia="Times New Roman" w:hAnsi="Times New Roman" w:cs="Times New Roman"/>
          <w:sz w:val="26"/>
          <w:szCs w:val="26"/>
          <w:lang w:eastAsia="ru-RU"/>
        </w:rPr>
      </w:pPr>
    </w:p>
    <w:p w:rsidR="00AC5D32" w:rsidRDefault="00AC5D32" w:rsidP="003D75B3">
      <w:pPr>
        <w:spacing w:after="0" w:line="240" w:lineRule="auto"/>
        <w:ind w:firstLine="709"/>
        <w:contextualSpacing/>
        <w:jc w:val="both"/>
        <w:rPr>
          <w:rFonts w:ascii="Times New Roman" w:eastAsia="Times New Roman" w:hAnsi="Times New Roman" w:cs="Times New Roman"/>
          <w:sz w:val="26"/>
          <w:szCs w:val="26"/>
          <w:lang w:eastAsia="ru-RU"/>
        </w:rPr>
      </w:pPr>
    </w:p>
    <w:p w:rsidR="00AC5D32" w:rsidRDefault="00AC5D32" w:rsidP="003D75B3">
      <w:pPr>
        <w:spacing w:after="0" w:line="240" w:lineRule="auto"/>
        <w:ind w:firstLine="709"/>
        <w:contextualSpacing/>
        <w:jc w:val="both"/>
        <w:rPr>
          <w:rFonts w:ascii="Times New Roman" w:eastAsia="Times New Roman" w:hAnsi="Times New Roman" w:cs="Times New Roman"/>
          <w:sz w:val="26"/>
          <w:szCs w:val="26"/>
          <w:lang w:eastAsia="ru-RU"/>
        </w:rPr>
      </w:pPr>
    </w:p>
    <w:p w:rsidR="00AC5D32" w:rsidRDefault="00AC5D32" w:rsidP="003D75B3">
      <w:pPr>
        <w:spacing w:after="0" w:line="240" w:lineRule="auto"/>
        <w:ind w:firstLine="709"/>
        <w:contextualSpacing/>
        <w:jc w:val="both"/>
        <w:rPr>
          <w:rFonts w:ascii="Times New Roman" w:eastAsia="Times New Roman" w:hAnsi="Times New Roman" w:cs="Times New Roman"/>
          <w:sz w:val="26"/>
          <w:szCs w:val="26"/>
          <w:lang w:eastAsia="ru-RU"/>
        </w:rPr>
      </w:pPr>
    </w:p>
    <w:p w:rsidR="00AC5D32" w:rsidRDefault="00AC5D32" w:rsidP="003D75B3">
      <w:pPr>
        <w:spacing w:after="0" w:line="240" w:lineRule="auto"/>
        <w:ind w:firstLine="709"/>
        <w:contextualSpacing/>
        <w:jc w:val="both"/>
        <w:rPr>
          <w:rFonts w:ascii="Times New Roman" w:eastAsia="Times New Roman" w:hAnsi="Times New Roman" w:cs="Times New Roman"/>
          <w:sz w:val="26"/>
          <w:szCs w:val="26"/>
          <w:lang w:eastAsia="ru-RU"/>
        </w:rPr>
      </w:pPr>
    </w:p>
    <w:p w:rsidR="00AC5D32" w:rsidRDefault="00AC5D32" w:rsidP="003D75B3">
      <w:pPr>
        <w:spacing w:after="0" w:line="240" w:lineRule="auto"/>
        <w:ind w:firstLine="709"/>
        <w:contextualSpacing/>
        <w:jc w:val="both"/>
        <w:rPr>
          <w:rFonts w:ascii="Times New Roman" w:eastAsia="Times New Roman" w:hAnsi="Times New Roman" w:cs="Times New Roman"/>
          <w:sz w:val="26"/>
          <w:szCs w:val="26"/>
          <w:lang w:eastAsia="ru-RU"/>
        </w:rPr>
      </w:pPr>
    </w:p>
    <w:p w:rsidR="003D75B3" w:rsidRPr="003D75B3" w:rsidRDefault="003D75B3" w:rsidP="004D5459">
      <w:pPr>
        <w:pStyle w:val="1"/>
        <w:rPr>
          <w:lang w:eastAsia="ru-RU"/>
        </w:rPr>
      </w:pPr>
      <w:bookmarkStart w:id="11" w:name="_Toc34039323"/>
      <w:r w:rsidRPr="003D75B3">
        <w:rPr>
          <w:lang w:eastAsia="ru-RU"/>
        </w:rPr>
        <w:t>РАЗДЕЛ 2. СВЕДЕНИЯ О РЕАЛИЗАЦИИ СОСТАВЛЯЮЩИХ СТАНДАРТА</w:t>
      </w:r>
      <w:bookmarkEnd w:id="11"/>
    </w:p>
    <w:p w:rsidR="003D75B3" w:rsidRDefault="003D75B3" w:rsidP="003D75B3">
      <w:pPr>
        <w:spacing w:after="0" w:line="240" w:lineRule="auto"/>
        <w:contextualSpacing/>
        <w:jc w:val="both"/>
        <w:rPr>
          <w:rFonts w:ascii="Times New Roman" w:eastAsia="Times New Roman" w:hAnsi="Times New Roman" w:cs="Times New Roman"/>
          <w:sz w:val="26"/>
          <w:szCs w:val="26"/>
          <w:lang w:eastAsia="ru-RU"/>
        </w:rPr>
      </w:pPr>
    </w:p>
    <w:p w:rsidR="003D75B3" w:rsidRPr="003D75B3" w:rsidRDefault="003D75B3" w:rsidP="004D5459">
      <w:pPr>
        <w:pStyle w:val="2"/>
        <w:rPr>
          <w:lang w:eastAsia="ru-RU"/>
        </w:rPr>
      </w:pPr>
      <w:r>
        <w:rPr>
          <w:lang w:eastAsia="ru-RU"/>
        </w:rPr>
        <w:t xml:space="preserve"> </w:t>
      </w:r>
      <w:bookmarkStart w:id="12" w:name="_Toc34039324"/>
      <w:r w:rsidRPr="003D75B3">
        <w:rPr>
          <w:lang w:eastAsia="ru-RU"/>
        </w:rPr>
        <w:t>2.1.</w:t>
      </w:r>
      <w:r w:rsidRPr="003D75B3">
        <w:rPr>
          <w:lang w:eastAsia="ru-RU"/>
        </w:rPr>
        <w:tab/>
        <w:t>Сведения о заключенных соглашениях (меморандумах) по внедрению Стандарта между органами исполнительной власти Удмуртской Республики</w:t>
      </w:r>
      <w:r w:rsidRPr="003D75B3">
        <w:rPr>
          <w:color w:val="4F81BD"/>
          <w:lang w:eastAsia="ru-RU"/>
        </w:rPr>
        <w:t xml:space="preserve"> </w:t>
      </w:r>
      <w:r w:rsidRPr="003D75B3">
        <w:rPr>
          <w:lang w:eastAsia="ru-RU"/>
        </w:rPr>
        <w:t>и органами местного самоуправления</w:t>
      </w:r>
      <w:bookmarkEnd w:id="12"/>
      <w:r w:rsidRPr="003D75B3">
        <w:rPr>
          <w:lang w:eastAsia="ru-RU"/>
        </w:rPr>
        <w:t xml:space="preserve"> </w:t>
      </w:r>
    </w:p>
    <w:p w:rsidR="003D75B3" w:rsidRPr="003D75B3" w:rsidRDefault="003D75B3" w:rsidP="003D75B3">
      <w:pPr>
        <w:spacing w:after="0" w:line="240" w:lineRule="auto"/>
        <w:contextualSpacing/>
        <w:jc w:val="center"/>
        <w:rPr>
          <w:rFonts w:ascii="Times New Roman" w:eastAsia="Times New Roman" w:hAnsi="Times New Roman" w:cs="Times New Roman"/>
          <w:b/>
          <w:sz w:val="26"/>
          <w:szCs w:val="26"/>
        </w:rPr>
      </w:pPr>
    </w:p>
    <w:p w:rsidR="003D75B3" w:rsidRPr="003D75B3" w:rsidRDefault="003D75B3" w:rsidP="003D75B3">
      <w:pPr>
        <w:widowControl w:val="0"/>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3D75B3">
        <w:rPr>
          <w:rFonts w:ascii="Times New Roman" w:eastAsia="Calibri" w:hAnsi="Times New Roman" w:cs="Times New Roman"/>
          <w:color w:val="000000"/>
          <w:sz w:val="26"/>
          <w:szCs w:val="26"/>
        </w:rPr>
        <w:t xml:space="preserve">На 1 января 2019 года Удмуртская Республика включает 30 муниципальных образований, из них 5 городских округов и 25 муниципальных районов (объединяют 302 сельских поселения и 1 городское поселение). В сельских поселениях и районах Удмуртии проживает </w:t>
      </w:r>
      <w:r w:rsidRPr="003D75B3">
        <w:rPr>
          <w:rFonts w:ascii="Times New Roman" w:eastAsia="Calibri" w:hAnsi="Times New Roman" w:cs="Times New Roman"/>
          <w:sz w:val="26"/>
          <w:szCs w:val="26"/>
        </w:rPr>
        <w:t xml:space="preserve">34,7% населения республики, городское население составляет почти 65,3% (Таблица 2.1). </w:t>
      </w:r>
    </w:p>
    <w:p w:rsidR="003D75B3" w:rsidRPr="003D75B3" w:rsidRDefault="003D75B3" w:rsidP="003D75B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3D75B3">
        <w:rPr>
          <w:rFonts w:ascii="Times New Roman" w:eastAsia="Times New Roman" w:hAnsi="Times New Roman" w:cs="Times New Roman"/>
          <w:sz w:val="26"/>
          <w:szCs w:val="26"/>
          <w:lang w:eastAsia="ru-RU"/>
        </w:rPr>
        <w:t>Работа по привлечению органов местного самоуправления (далее – ОМСУ УР) к деятельности по реализации на территории Удмуртской Республики положений Стандарта развития конкуренции начата в 2016 году:</w:t>
      </w:r>
    </w:p>
    <w:p w:rsidR="003D75B3" w:rsidRPr="003D75B3" w:rsidRDefault="003D75B3" w:rsidP="003D75B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D75B3">
        <w:rPr>
          <w:rFonts w:ascii="Times New Roman" w:eastAsia="Times New Roman" w:hAnsi="Times New Roman" w:cs="Times New Roman"/>
          <w:sz w:val="26"/>
          <w:szCs w:val="26"/>
          <w:lang w:eastAsia="ru-RU"/>
        </w:rPr>
        <w:t xml:space="preserve">- Правительством Удмуртской Республики заключено трехстороннее соглашение с Удмуртским УФАС России и Советом муниципальных образований Удмуртской Республики от 26.01.2016 года               № АС-434/2 о взаимодействии при внедрении Стандарта </w:t>
      </w:r>
      <w:r w:rsidR="00A60A0B">
        <w:rPr>
          <w:rFonts w:ascii="Times New Roman" w:eastAsia="Times New Roman" w:hAnsi="Times New Roman" w:cs="Times New Roman"/>
          <w:sz w:val="26"/>
          <w:szCs w:val="26"/>
          <w:lang w:eastAsia="ru-RU"/>
        </w:rPr>
        <w:t>(</w:t>
      </w:r>
      <w:hyperlink r:id="rId22" w:history="1">
        <w:r w:rsidRPr="003D75B3">
          <w:rPr>
            <w:rFonts w:ascii="Times New Roman" w:eastAsia="Times New Roman" w:hAnsi="Times New Roman" w:cs="Times New Roman"/>
            <w:color w:val="0000FF"/>
            <w:sz w:val="25"/>
            <w:szCs w:val="25"/>
            <w:u w:val="single"/>
            <w:lang w:eastAsia="ru-RU"/>
          </w:rPr>
          <w:t>http://economy.udmurt.ru/prioriteti/konkur/standard/Соглашение%20от%2026.01.2016.pdf</w:t>
        </w:r>
      </w:hyperlink>
      <w:r w:rsidR="00A60A0B">
        <w:rPr>
          <w:rFonts w:ascii="Times New Roman" w:eastAsia="Times New Roman" w:hAnsi="Times New Roman" w:cs="Times New Roman"/>
          <w:sz w:val="25"/>
          <w:szCs w:val="25"/>
          <w:lang w:eastAsia="ru-RU"/>
        </w:rPr>
        <w:t xml:space="preserve">) </w:t>
      </w:r>
      <w:r w:rsidRPr="007A0674">
        <w:rPr>
          <w:rFonts w:ascii="Times New Roman" w:eastAsia="Times New Roman" w:hAnsi="Times New Roman" w:cs="Times New Roman"/>
          <w:sz w:val="26"/>
          <w:szCs w:val="26"/>
          <w:lang w:eastAsia="ru-RU"/>
        </w:rPr>
        <w:t>(Приложение 5).</w:t>
      </w:r>
      <w:r w:rsidRPr="003D75B3">
        <w:rPr>
          <w:rFonts w:ascii="Times New Roman" w:eastAsia="Times New Roman" w:hAnsi="Times New Roman" w:cs="Times New Roman"/>
          <w:color w:val="4F81BD"/>
          <w:sz w:val="26"/>
          <w:szCs w:val="26"/>
          <w:lang w:eastAsia="ru-RU"/>
        </w:rPr>
        <w:t xml:space="preserve"> </w:t>
      </w:r>
    </w:p>
    <w:p w:rsidR="003D75B3" w:rsidRPr="003D75B3" w:rsidRDefault="003D75B3" w:rsidP="003D75B3">
      <w:pPr>
        <w:autoSpaceDE w:val="0"/>
        <w:autoSpaceDN w:val="0"/>
        <w:adjustRightInd w:val="0"/>
        <w:spacing w:after="0" w:line="240" w:lineRule="auto"/>
        <w:ind w:firstLine="709"/>
        <w:jc w:val="both"/>
        <w:rPr>
          <w:rFonts w:ascii="Times New Roman" w:eastAsia="Calibri" w:hAnsi="Times New Roman" w:cs="Times New Roman"/>
          <w:sz w:val="26"/>
          <w:szCs w:val="26"/>
        </w:rPr>
      </w:pPr>
      <w:r w:rsidRPr="003D75B3">
        <w:rPr>
          <w:rFonts w:ascii="Times New Roman" w:eastAsia="Calibri" w:hAnsi="Times New Roman" w:cs="Times New Roman"/>
          <w:sz w:val="26"/>
          <w:szCs w:val="26"/>
        </w:rPr>
        <w:t>Исполнение соглашения от имени Правительства Удмуртской Республики осуществляет уполномоченный исполнительный орган государственной власти Удмуртской Республики по содействию развитию конкуренции в Удмуртской Республике – Министерство экономики Удмуртской Республики</w:t>
      </w:r>
      <w:r w:rsidRPr="003D75B3">
        <w:rPr>
          <w:rFonts w:ascii="Times New Roman" w:eastAsia="Times New Roman" w:hAnsi="Times New Roman" w:cs="Times New Roman"/>
          <w:sz w:val="26"/>
          <w:szCs w:val="26"/>
          <w:lang w:eastAsia="ru-RU"/>
        </w:rPr>
        <w:t xml:space="preserve"> (пункт 3 р</w:t>
      </w:r>
      <w:r w:rsidRPr="003D75B3">
        <w:rPr>
          <w:rFonts w:ascii="Times New Roman" w:eastAsia="Calibri" w:hAnsi="Times New Roman" w:cs="Times New Roman"/>
          <w:sz w:val="26"/>
          <w:szCs w:val="26"/>
        </w:rPr>
        <w:t>аспоряжения Правительства Удмуртской Республики от 29.12.2015 № 1337-р).</w:t>
      </w:r>
    </w:p>
    <w:p w:rsidR="003D75B3" w:rsidRDefault="003D75B3" w:rsidP="007A0674">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4F81BD"/>
          <w:sz w:val="26"/>
          <w:szCs w:val="26"/>
        </w:rPr>
      </w:pPr>
      <w:r w:rsidRPr="003D75B3">
        <w:rPr>
          <w:rFonts w:ascii="Times New Roman" w:eastAsia="Calibri" w:hAnsi="Times New Roman" w:cs="Times New Roman"/>
          <w:color w:val="000000"/>
          <w:sz w:val="26"/>
          <w:szCs w:val="26"/>
        </w:rPr>
        <w:t>- в течение 2016 года Министерством экономики Удмуртской Республики дополнительно заключены отдельные соглашения со всеми муниципальными образованиями Удмуртии, конкретизирующие направления взаимодействия в вопросах содействия развитию конкуренции (далее – Соглашения)</w:t>
      </w:r>
      <w:r w:rsidRPr="003D75B3">
        <w:rPr>
          <w:rFonts w:ascii="Times New Roman" w:eastAsia="Times New Roman" w:hAnsi="Times New Roman" w:cs="Times New Roman"/>
          <w:sz w:val="24"/>
          <w:szCs w:val="24"/>
          <w:lang w:eastAsia="ru-RU"/>
        </w:rPr>
        <w:t>.</w:t>
      </w:r>
      <w:r w:rsidR="007A0674" w:rsidRPr="007A0674">
        <w:t xml:space="preserve"> </w:t>
      </w:r>
      <w:r w:rsidR="00A60A0B">
        <w:t>(</w:t>
      </w:r>
      <w:hyperlink r:id="rId23" w:history="1">
        <w:r w:rsidR="007A0674" w:rsidRPr="007A0674">
          <w:rPr>
            <w:rStyle w:val="a7"/>
            <w:rFonts w:ascii="Times New Roman" w:eastAsia="Times New Roman" w:hAnsi="Times New Roman" w:cs="Times New Roman"/>
            <w:sz w:val="26"/>
            <w:szCs w:val="26"/>
            <w:lang w:eastAsia="ru-RU"/>
          </w:rPr>
          <w:t>http://economy.udmurt.ru/prioriteti/konkur/standard/Soglash_OMCU.php</w:t>
        </w:r>
      </w:hyperlink>
      <w:r w:rsidR="00A60A0B">
        <w:rPr>
          <w:rFonts w:ascii="Times New Roman" w:eastAsia="Times New Roman" w:hAnsi="Times New Roman" w:cs="Times New Roman"/>
          <w:sz w:val="26"/>
          <w:szCs w:val="26"/>
          <w:lang w:eastAsia="ru-RU"/>
        </w:rPr>
        <w:t>)</w:t>
      </w:r>
      <w:r w:rsidR="007A0674">
        <w:rPr>
          <w:rFonts w:ascii="Times New Roman" w:eastAsia="Times New Roman" w:hAnsi="Times New Roman" w:cs="Times New Roman"/>
          <w:sz w:val="24"/>
          <w:szCs w:val="24"/>
          <w:lang w:eastAsia="ru-RU"/>
        </w:rPr>
        <w:t xml:space="preserve"> </w:t>
      </w:r>
      <w:r w:rsidRPr="003D75B3">
        <w:rPr>
          <w:rFonts w:ascii="Times New Roman" w:eastAsia="Times New Roman" w:hAnsi="Times New Roman" w:cs="Times New Roman"/>
          <w:sz w:val="24"/>
          <w:szCs w:val="24"/>
          <w:lang w:eastAsia="ru-RU"/>
        </w:rPr>
        <w:t xml:space="preserve"> </w:t>
      </w:r>
      <w:r w:rsidRPr="003D75B3">
        <w:rPr>
          <w:rFonts w:ascii="Times New Roman" w:eastAsia="Calibri" w:hAnsi="Times New Roman" w:cs="Times New Roman"/>
          <w:sz w:val="26"/>
          <w:szCs w:val="26"/>
        </w:rPr>
        <w:t>(Таблица 2.1)</w:t>
      </w:r>
      <w:r w:rsidRPr="003D75B3">
        <w:rPr>
          <w:rFonts w:ascii="Times New Roman" w:eastAsia="Calibri" w:hAnsi="Times New Roman" w:cs="Times New Roman"/>
          <w:color w:val="4F81BD"/>
          <w:sz w:val="26"/>
          <w:szCs w:val="26"/>
        </w:rPr>
        <w:t xml:space="preserve"> </w:t>
      </w:r>
    </w:p>
    <w:p w:rsidR="007A0674" w:rsidRPr="003D75B3" w:rsidRDefault="007A0674" w:rsidP="007A0674">
      <w:pPr>
        <w:widowControl w:val="0"/>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p>
    <w:p w:rsidR="003D75B3" w:rsidRPr="003D75B3" w:rsidRDefault="003D75B3" w:rsidP="007A0674">
      <w:pPr>
        <w:widowControl w:val="0"/>
        <w:autoSpaceDE w:val="0"/>
        <w:autoSpaceDN w:val="0"/>
        <w:adjustRightInd w:val="0"/>
        <w:spacing w:after="0" w:line="240" w:lineRule="auto"/>
        <w:ind w:firstLine="709"/>
        <w:contextualSpacing/>
        <w:jc w:val="right"/>
        <w:rPr>
          <w:rFonts w:ascii="Times New Roman" w:eastAsia="Calibri" w:hAnsi="Times New Roman" w:cs="Times New Roman"/>
          <w:sz w:val="26"/>
          <w:szCs w:val="26"/>
        </w:rPr>
      </w:pPr>
      <w:r w:rsidRPr="003D75B3">
        <w:rPr>
          <w:rFonts w:ascii="Times New Roman" w:eastAsia="Calibri" w:hAnsi="Times New Roman" w:cs="Times New Roman"/>
          <w:sz w:val="26"/>
          <w:szCs w:val="26"/>
        </w:rPr>
        <w:t xml:space="preserve">                                                              Таблица 2.1. </w:t>
      </w:r>
    </w:p>
    <w:p w:rsidR="003D75B3" w:rsidRPr="003D75B3" w:rsidRDefault="003D75B3" w:rsidP="007A0674">
      <w:pPr>
        <w:widowControl w:val="0"/>
        <w:autoSpaceDE w:val="0"/>
        <w:autoSpaceDN w:val="0"/>
        <w:adjustRightInd w:val="0"/>
        <w:spacing w:after="0" w:line="240" w:lineRule="auto"/>
        <w:contextualSpacing/>
        <w:jc w:val="center"/>
        <w:rPr>
          <w:rFonts w:ascii="Times New Roman" w:eastAsia="Calibri" w:hAnsi="Times New Roman" w:cs="Times New Roman"/>
          <w:b/>
          <w:color w:val="000000"/>
          <w:sz w:val="26"/>
          <w:szCs w:val="26"/>
        </w:rPr>
      </w:pPr>
      <w:r w:rsidRPr="003D75B3">
        <w:rPr>
          <w:rFonts w:ascii="Times New Roman" w:eastAsia="Calibri" w:hAnsi="Times New Roman" w:cs="Times New Roman"/>
          <w:b/>
          <w:color w:val="000000"/>
          <w:sz w:val="26"/>
          <w:szCs w:val="26"/>
        </w:rPr>
        <w:t>Данные по муниципальным образованиям в Удмуртской Республике</w:t>
      </w:r>
    </w:p>
    <w:p w:rsidR="003D75B3" w:rsidRPr="003D75B3" w:rsidRDefault="003D75B3" w:rsidP="007A0674">
      <w:pPr>
        <w:widowControl w:val="0"/>
        <w:autoSpaceDE w:val="0"/>
        <w:autoSpaceDN w:val="0"/>
        <w:adjustRightInd w:val="0"/>
        <w:spacing w:after="0" w:line="240" w:lineRule="auto"/>
        <w:contextualSpacing/>
        <w:jc w:val="center"/>
        <w:rPr>
          <w:rFonts w:ascii="Times New Roman" w:eastAsia="Calibri" w:hAnsi="Times New Roman" w:cs="Times New Roman"/>
          <w:b/>
          <w:color w:val="000000"/>
          <w:sz w:val="26"/>
          <w:szCs w:val="26"/>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992"/>
        <w:gridCol w:w="2552"/>
        <w:gridCol w:w="1984"/>
      </w:tblGrid>
      <w:tr w:rsidR="003D75B3" w:rsidRPr="003D75B3" w:rsidTr="003D75B3">
        <w:trPr>
          <w:trHeight w:val="672"/>
        </w:trPr>
        <w:tc>
          <w:tcPr>
            <w:tcW w:w="2835" w:type="dxa"/>
            <w:vMerge w:val="restart"/>
            <w:shd w:val="clear" w:color="auto" w:fill="auto"/>
            <w:noWrap/>
            <w:vAlign w:val="center"/>
            <w:hideMark/>
          </w:tcPr>
          <w:p w:rsidR="003D75B3" w:rsidRPr="003D75B3" w:rsidRDefault="003D75B3" w:rsidP="007A0674">
            <w:pPr>
              <w:widowControl w:val="0"/>
              <w:spacing w:after="0" w:line="240" w:lineRule="auto"/>
              <w:contextualSpacing/>
              <w:jc w:val="center"/>
              <w:rPr>
                <w:rFonts w:ascii="Times New Roman" w:eastAsia="Times New Roman" w:hAnsi="Times New Roman" w:cs="Times New Roman"/>
                <w:b/>
                <w:sz w:val="24"/>
                <w:szCs w:val="24"/>
                <w:lang w:eastAsia="ru-RU"/>
              </w:rPr>
            </w:pPr>
            <w:r w:rsidRPr="003D75B3">
              <w:rPr>
                <w:rFonts w:ascii="Times New Roman" w:eastAsia="Times New Roman" w:hAnsi="Times New Roman" w:cs="Times New Roman"/>
                <w:b/>
                <w:sz w:val="24"/>
                <w:szCs w:val="24"/>
                <w:lang w:eastAsia="ru-RU"/>
              </w:rPr>
              <w:t>Наименование территориальных единиц</w:t>
            </w:r>
            <w:r w:rsidRPr="003D75B3">
              <w:rPr>
                <w:rFonts w:ascii="Times New Roman" w:eastAsia="Times New Roman" w:hAnsi="Times New Roman" w:cs="Times New Roman"/>
                <w:b/>
                <w:bCs/>
                <w:sz w:val="24"/>
                <w:szCs w:val="24"/>
                <w:lang w:eastAsia="ru-RU"/>
              </w:rPr>
              <w:t> Удмуртской Республики</w:t>
            </w:r>
          </w:p>
        </w:tc>
        <w:tc>
          <w:tcPr>
            <w:tcW w:w="2126" w:type="dxa"/>
            <w:gridSpan w:val="2"/>
          </w:tcPr>
          <w:p w:rsidR="003D75B3" w:rsidRPr="003D75B3" w:rsidRDefault="003D75B3" w:rsidP="007A0674">
            <w:pPr>
              <w:widowControl w:val="0"/>
              <w:spacing w:after="0" w:line="240" w:lineRule="auto"/>
              <w:contextualSpacing/>
              <w:jc w:val="center"/>
              <w:rPr>
                <w:rFonts w:ascii="Times New Roman" w:eastAsia="Times New Roman" w:hAnsi="Times New Roman" w:cs="Times New Roman"/>
                <w:b/>
                <w:bCs/>
                <w:sz w:val="24"/>
                <w:szCs w:val="24"/>
                <w:lang w:eastAsia="ru-RU"/>
              </w:rPr>
            </w:pPr>
            <w:r w:rsidRPr="003D75B3">
              <w:rPr>
                <w:rFonts w:ascii="Times New Roman" w:eastAsia="Times New Roman" w:hAnsi="Times New Roman" w:cs="Times New Roman"/>
                <w:b/>
                <w:bCs/>
                <w:sz w:val="24"/>
                <w:szCs w:val="24"/>
                <w:lang w:eastAsia="ru-RU"/>
              </w:rPr>
              <w:t xml:space="preserve">Численность постоянного населения </w:t>
            </w:r>
          </w:p>
          <w:p w:rsidR="003D75B3" w:rsidRPr="003D75B3" w:rsidRDefault="003D75B3" w:rsidP="007A0674">
            <w:pPr>
              <w:widowControl w:val="0"/>
              <w:spacing w:after="0" w:line="240" w:lineRule="auto"/>
              <w:contextualSpacing/>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bCs/>
                <w:i/>
                <w:sz w:val="24"/>
                <w:szCs w:val="24"/>
                <w:lang w:eastAsia="ru-RU"/>
              </w:rPr>
              <w:t>(на 01.01.2019)</w:t>
            </w:r>
          </w:p>
        </w:tc>
        <w:tc>
          <w:tcPr>
            <w:tcW w:w="2552" w:type="dxa"/>
            <w:vMerge w:val="restart"/>
          </w:tcPr>
          <w:p w:rsidR="003D75B3" w:rsidRPr="003D75B3" w:rsidRDefault="003D75B3" w:rsidP="007A0674">
            <w:pPr>
              <w:widowControl w:val="0"/>
              <w:spacing w:after="0" w:line="240" w:lineRule="auto"/>
              <w:contextualSpacing/>
              <w:jc w:val="center"/>
              <w:rPr>
                <w:rFonts w:ascii="Times New Roman" w:eastAsia="Times New Roman" w:hAnsi="Times New Roman" w:cs="Times New Roman"/>
                <w:b/>
                <w:bCs/>
                <w:sz w:val="24"/>
                <w:szCs w:val="24"/>
                <w:lang w:eastAsia="ru-RU"/>
              </w:rPr>
            </w:pPr>
            <w:r w:rsidRPr="003D75B3">
              <w:rPr>
                <w:rFonts w:ascii="Times New Roman" w:eastAsia="Times New Roman" w:hAnsi="Times New Roman" w:cs="Times New Roman"/>
                <w:b/>
                <w:bCs/>
                <w:sz w:val="24"/>
                <w:szCs w:val="24"/>
                <w:lang w:eastAsia="ru-RU"/>
              </w:rPr>
              <w:t xml:space="preserve">Дата и номер Соглашения </w:t>
            </w:r>
          </w:p>
          <w:p w:rsidR="003D75B3" w:rsidRPr="003D75B3" w:rsidRDefault="003D75B3" w:rsidP="007A0674">
            <w:pPr>
              <w:widowControl w:val="0"/>
              <w:spacing w:after="0" w:line="240" w:lineRule="auto"/>
              <w:contextualSpacing/>
              <w:jc w:val="center"/>
              <w:rPr>
                <w:rFonts w:ascii="Times New Roman" w:eastAsia="Times New Roman" w:hAnsi="Times New Roman" w:cs="Times New Roman"/>
                <w:b/>
                <w:bCs/>
                <w:sz w:val="24"/>
                <w:szCs w:val="24"/>
                <w:lang w:eastAsia="ru-RU"/>
              </w:rPr>
            </w:pPr>
            <w:r w:rsidRPr="003D75B3">
              <w:rPr>
                <w:rFonts w:ascii="Times New Roman" w:eastAsia="Times New Roman" w:hAnsi="Times New Roman" w:cs="Times New Roman"/>
                <w:b/>
                <w:bCs/>
                <w:sz w:val="24"/>
                <w:szCs w:val="24"/>
                <w:lang w:eastAsia="ru-RU"/>
              </w:rPr>
              <w:t xml:space="preserve">о взаимодействии при внедрении Стандарта развития конкуренции </w:t>
            </w:r>
          </w:p>
        </w:tc>
        <w:tc>
          <w:tcPr>
            <w:tcW w:w="1984" w:type="dxa"/>
            <w:vMerge w:val="restart"/>
          </w:tcPr>
          <w:p w:rsidR="003D75B3" w:rsidRPr="003D75B3" w:rsidRDefault="003D75B3" w:rsidP="007A0674">
            <w:pPr>
              <w:widowControl w:val="0"/>
              <w:spacing w:after="0" w:line="240" w:lineRule="auto"/>
              <w:contextualSpacing/>
              <w:jc w:val="center"/>
              <w:rPr>
                <w:rFonts w:ascii="Times New Roman" w:eastAsia="Times New Roman" w:hAnsi="Times New Roman" w:cs="Times New Roman"/>
                <w:b/>
                <w:bCs/>
                <w:sz w:val="24"/>
                <w:szCs w:val="24"/>
                <w:lang w:eastAsia="ru-RU"/>
              </w:rPr>
            </w:pPr>
            <w:r w:rsidRPr="003D75B3">
              <w:rPr>
                <w:rFonts w:ascii="Times New Roman" w:eastAsia="Times New Roman" w:hAnsi="Times New Roman" w:cs="Times New Roman"/>
                <w:b/>
                <w:bCs/>
                <w:sz w:val="24"/>
                <w:szCs w:val="24"/>
                <w:lang w:eastAsia="ru-RU"/>
              </w:rPr>
              <w:t xml:space="preserve">Дата и номер Дополнительного соглашения к Соглашению </w:t>
            </w:r>
          </w:p>
          <w:p w:rsidR="003D75B3" w:rsidRPr="003D75B3" w:rsidRDefault="003D75B3" w:rsidP="007A0674">
            <w:pPr>
              <w:widowControl w:val="0"/>
              <w:spacing w:after="0" w:line="240" w:lineRule="auto"/>
              <w:contextualSpacing/>
              <w:jc w:val="center"/>
              <w:rPr>
                <w:rFonts w:ascii="Times New Roman" w:eastAsia="Times New Roman" w:hAnsi="Times New Roman" w:cs="Times New Roman"/>
                <w:b/>
                <w:bCs/>
                <w:sz w:val="24"/>
                <w:szCs w:val="24"/>
                <w:lang w:eastAsia="ru-RU"/>
              </w:rPr>
            </w:pPr>
            <w:r w:rsidRPr="003D75B3">
              <w:rPr>
                <w:rFonts w:ascii="Times New Roman" w:eastAsia="Times New Roman" w:hAnsi="Times New Roman" w:cs="Times New Roman"/>
                <w:b/>
                <w:bCs/>
                <w:sz w:val="24"/>
                <w:szCs w:val="24"/>
                <w:lang w:eastAsia="ru-RU"/>
              </w:rPr>
              <w:t>о взаимодействии при внедрении Стандарта развития конкуренции</w:t>
            </w:r>
          </w:p>
        </w:tc>
      </w:tr>
      <w:tr w:rsidR="003D75B3" w:rsidRPr="003D75B3" w:rsidTr="003D75B3">
        <w:trPr>
          <w:trHeight w:val="202"/>
        </w:trPr>
        <w:tc>
          <w:tcPr>
            <w:tcW w:w="2835" w:type="dxa"/>
            <w:vMerge/>
            <w:shd w:val="clear" w:color="auto" w:fill="auto"/>
            <w:noWrap/>
            <w:vAlign w:val="center"/>
            <w:hideMark/>
          </w:tcPr>
          <w:p w:rsidR="003D75B3" w:rsidRPr="003D75B3" w:rsidRDefault="003D75B3" w:rsidP="003D75B3">
            <w:pPr>
              <w:widowControl w:val="0"/>
              <w:spacing w:after="0" w:line="240" w:lineRule="auto"/>
              <w:jc w:val="center"/>
              <w:rPr>
                <w:rFonts w:ascii="Times New Roman" w:eastAsia="Times New Roman" w:hAnsi="Times New Roman" w:cs="Times New Roman"/>
                <w:b/>
                <w:bCs/>
                <w:color w:val="FF0000"/>
                <w:sz w:val="26"/>
                <w:szCs w:val="26"/>
                <w:lang w:eastAsia="ru-RU"/>
              </w:rPr>
            </w:pPr>
          </w:p>
        </w:tc>
        <w:tc>
          <w:tcPr>
            <w:tcW w:w="1134" w:type="dxa"/>
            <w:shd w:val="clear" w:color="auto" w:fill="auto"/>
            <w:vAlign w:val="center"/>
            <w:hideMark/>
          </w:tcPr>
          <w:p w:rsidR="003D75B3" w:rsidRPr="003D75B3" w:rsidRDefault="003D75B3" w:rsidP="003D75B3">
            <w:pPr>
              <w:widowControl w:val="0"/>
              <w:spacing w:after="0" w:line="240" w:lineRule="auto"/>
              <w:jc w:val="center"/>
              <w:rPr>
                <w:rFonts w:ascii="Times New Roman" w:eastAsia="Times New Roman" w:hAnsi="Times New Roman" w:cs="Times New Roman"/>
                <w:b/>
                <w:sz w:val="26"/>
                <w:szCs w:val="26"/>
                <w:lang w:eastAsia="ru-RU"/>
              </w:rPr>
            </w:pPr>
            <w:r w:rsidRPr="003D75B3">
              <w:rPr>
                <w:rFonts w:ascii="Times New Roman" w:eastAsia="Times New Roman" w:hAnsi="Times New Roman" w:cs="Times New Roman"/>
                <w:b/>
                <w:sz w:val="26"/>
                <w:szCs w:val="26"/>
                <w:lang w:eastAsia="ru-RU"/>
              </w:rPr>
              <w:t>чел.</w:t>
            </w:r>
          </w:p>
        </w:tc>
        <w:tc>
          <w:tcPr>
            <w:tcW w:w="992" w:type="dxa"/>
            <w:shd w:val="clear" w:color="auto" w:fill="auto"/>
            <w:vAlign w:val="center"/>
            <w:hideMark/>
          </w:tcPr>
          <w:p w:rsidR="003D75B3" w:rsidRPr="003D75B3" w:rsidRDefault="003D75B3" w:rsidP="003D75B3">
            <w:pPr>
              <w:widowControl w:val="0"/>
              <w:spacing w:after="0" w:line="240" w:lineRule="auto"/>
              <w:jc w:val="center"/>
              <w:rPr>
                <w:rFonts w:ascii="Times New Roman" w:eastAsia="Times New Roman" w:hAnsi="Times New Roman" w:cs="Times New Roman"/>
                <w:b/>
                <w:i/>
                <w:sz w:val="26"/>
                <w:szCs w:val="26"/>
                <w:lang w:eastAsia="ru-RU"/>
              </w:rPr>
            </w:pPr>
            <w:r w:rsidRPr="003D75B3">
              <w:rPr>
                <w:rFonts w:ascii="Times New Roman" w:eastAsia="Times New Roman" w:hAnsi="Times New Roman" w:cs="Times New Roman"/>
                <w:b/>
                <w:i/>
                <w:sz w:val="26"/>
                <w:szCs w:val="26"/>
                <w:lang w:eastAsia="ru-RU"/>
              </w:rPr>
              <w:t xml:space="preserve">доля  </w:t>
            </w:r>
          </w:p>
        </w:tc>
        <w:tc>
          <w:tcPr>
            <w:tcW w:w="2552" w:type="dxa"/>
            <w:vMerge/>
          </w:tcPr>
          <w:p w:rsidR="003D75B3" w:rsidRPr="003D75B3" w:rsidRDefault="003D75B3" w:rsidP="003D75B3">
            <w:pPr>
              <w:widowControl w:val="0"/>
              <w:spacing w:after="0" w:line="240" w:lineRule="auto"/>
              <w:jc w:val="center"/>
              <w:rPr>
                <w:rFonts w:ascii="Times New Roman" w:eastAsia="Times New Roman" w:hAnsi="Times New Roman" w:cs="Times New Roman"/>
                <w:b/>
                <w:i/>
                <w:sz w:val="26"/>
                <w:szCs w:val="26"/>
                <w:lang w:eastAsia="ru-RU"/>
              </w:rPr>
            </w:pPr>
          </w:p>
        </w:tc>
        <w:tc>
          <w:tcPr>
            <w:tcW w:w="1984" w:type="dxa"/>
            <w:vMerge/>
          </w:tcPr>
          <w:p w:rsidR="003D75B3" w:rsidRPr="003D75B3" w:rsidRDefault="003D75B3" w:rsidP="003D75B3">
            <w:pPr>
              <w:widowControl w:val="0"/>
              <w:spacing w:after="0" w:line="240" w:lineRule="auto"/>
              <w:jc w:val="center"/>
              <w:rPr>
                <w:rFonts w:ascii="Times New Roman" w:eastAsia="Times New Roman" w:hAnsi="Times New Roman" w:cs="Times New Roman"/>
                <w:b/>
                <w:i/>
                <w:sz w:val="26"/>
                <w:szCs w:val="26"/>
                <w:lang w:eastAsia="ru-RU"/>
              </w:rPr>
            </w:pPr>
          </w:p>
        </w:tc>
      </w:tr>
      <w:tr w:rsidR="003D75B3" w:rsidRPr="003D75B3" w:rsidTr="003D75B3">
        <w:trPr>
          <w:trHeight w:val="375"/>
        </w:trPr>
        <w:tc>
          <w:tcPr>
            <w:tcW w:w="2835" w:type="dxa"/>
            <w:shd w:val="clear" w:color="auto" w:fill="auto"/>
            <w:noWrap/>
            <w:vAlign w:val="bottom"/>
            <w:hideMark/>
          </w:tcPr>
          <w:p w:rsidR="003D75B3" w:rsidRPr="003D75B3" w:rsidRDefault="003D75B3" w:rsidP="003D75B3">
            <w:pPr>
              <w:widowControl w:val="0"/>
              <w:spacing w:after="0" w:line="240" w:lineRule="auto"/>
              <w:rPr>
                <w:rFonts w:ascii="Times New Roman" w:eastAsia="Times New Roman" w:hAnsi="Times New Roman" w:cs="Times New Roman"/>
                <w:bCs/>
                <w:sz w:val="26"/>
                <w:szCs w:val="26"/>
                <w:lang w:eastAsia="ru-RU"/>
              </w:rPr>
            </w:pPr>
            <w:r w:rsidRPr="003D75B3">
              <w:rPr>
                <w:rFonts w:ascii="Times New Roman" w:eastAsia="Times New Roman" w:hAnsi="Times New Roman" w:cs="Times New Roman"/>
                <w:b/>
                <w:bCs/>
                <w:sz w:val="24"/>
                <w:szCs w:val="24"/>
                <w:lang w:eastAsia="ru-RU"/>
              </w:rPr>
              <w:t xml:space="preserve">ВСЕГО:  </w:t>
            </w:r>
            <w:r w:rsidRPr="003D75B3">
              <w:rPr>
                <w:rFonts w:ascii="Times New Roman" w:eastAsia="Times New Roman" w:hAnsi="Times New Roman" w:cs="Times New Roman"/>
                <w:bCs/>
                <w:sz w:val="24"/>
                <w:szCs w:val="24"/>
                <w:lang w:eastAsia="ru-RU"/>
              </w:rPr>
              <w:t>в том числе:</w:t>
            </w:r>
          </w:p>
        </w:tc>
        <w:tc>
          <w:tcPr>
            <w:tcW w:w="1134" w:type="dxa"/>
            <w:shd w:val="clear" w:color="auto" w:fill="auto"/>
            <w:noWrap/>
            <w:vAlign w:val="center"/>
            <w:hideMark/>
          </w:tcPr>
          <w:p w:rsidR="003D75B3" w:rsidRPr="003D75B3" w:rsidRDefault="003D75B3" w:rsidP="003D75B3">
            <w:pPr>
              <w:widowControl w:val="0"/>
              <w:spacing w:after="0" w:line="240" w:lineRule="auto"/>
              <w:jc w:val="center"/>
              <w:rPr>
                <w:rFonts w:ascii="Times New Roman" w:eastAsia="Times New Roman" w:hAnsi="Times New Roman" w:cs="Times New Roman"/>
                <w:b/>
                <w:bCs/>
                <w:sz w:val="24"/>
                <w:szCs w:val="24"/>
                <w:lang w:eastAsia="ru-RU"/>
              </w:rPr>
            </w:pPr>
            <w:r w:rsidRPr="003D75B3">
              <w:rPr>
                <w:rFonts w:ascii="Times New Roman" w:eastAsia="Times New Roman" w:hAnsi="Times New Roman" w:cs="Times New Roman"/>
                <w:b/>
                <w:bCs/>
                <w:sz w:val="24"/>
                <w:szCs w:val="24"/>
                <w:lang w:eastAsia="ru-RU"/>
              </w:rPr>
              <w:t>1507390</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p>
        </w:tc>
        <w:tc>
          <w:tcPr>
            <w:tcW w:w="2552" w:type="dxa"/>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p>
        </w:tc>
        <w:tc>
          <w:tcPr>
            <w:tcW w:w="1984" w:type="dxa"/>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p>
        </w:tc>
      </w:tr>
      <w:tr w:rsidR="003D75B3" w:rsidRPr="003D75B3" w:rsidTr="003D75B3">
        <w:trPr>
          <w:trHeight w:val="315"/>
        </w:trPr>
        <w:tc>
          <w:tcPr>
            <w:tcW w:w="2835" w:type="dxa"/>
            <w:shd w:val="clear" w:color="auto" w:fill="auto"/>
            <w:noWrap/>
            <w:vAlign w:val="bottom"/>
            <w:hideMark/>
          </w:tcPr>
          <w:p w:rsidR="003D75B3" w:rsidRPr="003D75B3" w:rsidRDefault="003D75B3" w:rsidP="003D75B3">
            <w:pPr>
              <w:widowControl w:val="0"/>
              <w:spacing w:after="0" w:line="240" w:lineRule="auto"/>
              <w:rPr>
                <w:rFonts w:ascii="Times New Roman" w:eastAsia="Times New Roman" w:hAnsi="Times New Roman" w:cs="Times New Roman"/>
                <w:bCs/>
                <w:sz w:val="24"/>
                <w:szCs w:val="24"/>
                <w:lang w:eastAsia="ru-RU"/>
              </w:rPr>
            </w:pPr>
            <w:r w:rsidRPr="003D75B3">
              <w:rPr>
                <w:rFonts w:ascii="Times New Roman" w:eastAsia="Times New Roman" w:hAnsi="Times New Roman" w:cs="Times New Roman"/>
                <w:b/>
                <w:bCs/>
                <w:sz w:val="24"/>
                <w:szCs w:val="24"/>
                <w:lang w:eastAsia="ru-RU"/>
              </w:rPr>
              <w:t>Городские округа</w:t>
            </w:r>
            <w:r w:rsidRPr="003D75B3">
              <w:rPr>
                <w:rFonts w:ascii="Times New Roman" w:eastAsia="Times New Roman" w:hAnsi="Times New Roman" w:cs="Times New Roman"/>
                <w:bCs/>
                <w:sz w:val="24"/>
                <w:szCs w:val="24"/>
                <w:lang w:eastAsia="ru-RU"/>
              </w:rPr>
              <w:t xml:space="preserve">, </w:t>
            </w:r>
          </w:p>
          <w:p w:rsidR="003D75B3" w:rsidRPr="003D75B3" w:rsidRDefault="003D75B3" w:rsidP="003D75B3">
            <w:pPr>
              <w:widowControl w:val="0"/>
              <w:spacing w:after="0" w:line="240" w:lineRule="auto"/>
              <w:rPr>
                <w:rFonts w:ascii="Times New Roman" w:eastAsia="Times New Roman" w:hAnsi="Times New Roman" w:cs="Times New Roman"/>
                <w:bCs/>
                <w:sz w:val="24"/>
                <w:szCs w:val="24"/>
                <w:lang w:eastAsia="ru-RU"/>
              </w:rPr>
            </w:pPr>
            <w:r w:rsidRPr="003D75B3">
              <w:rPr>
                <w:rFonts w:ascii="Times New Roman" w:eastAsia="Times New Roman" w:hAnsi="Times New Roman" w:cs="Times New Roman"/>
                <w:bCs/>
                <w:sz w:val="24"/>
                <w:szCs w:val="24"/>
                <w:lang w:eastAsia="ru-RU"/>
              </w:rPr>
              <w:t>из них:</w:t>
            </w:r>
          </w:p>
        </w:tc>
        <w:tc>
          <w:tcPr>
            <w:tcW w:w="1134" w:type="dxa"/>
            <w:shd w:val="clear" w:color="auto" w:fill="auto"/>
            <w:noWrap/>
            <w:vAlign w:val="center"/>
            <w:hideMark/>
          </w:tcPr>
          <w:p w:rsidR="003D75B3" w:rsidRPr="003D75B3" w:rsidRDefault="003D75B3" w:rsidP="003D75B3">
            <w:pPr>
              <w:widowControl w:val="0"/>
              <w:spacing w:after="0" w:line="240" w:lineRule="auto"/>
              <w:jc w:val="center"/>
              <w:rPr>
                <w:rFonts w:ascii="Times New Roman" w:eastAsia="Times New Roman" w:hAnsi="Times New Roman" w:cs="Times New Roman"/>
                <w:b/>
                <w:bCs/>
                <w:sz w:val="24"/>
                <w:szCs w:val="24"/>
                <w:highlight w:val="yellow"/>
                <w:lang w:eastAsia="ru-RU"/>
              </w:rPr>
            </w:pPr>
            <w:r w:rsidRPr="003D75B3">
              <w:rPr>
                <w:rFonts w:ascii="Times New Roman" w:eastAsia="Times New Roman" w:hAnsi="Times New Roman" w:cs="Times New Roman"/>
                <w:b/>
                <w:bCs/>
                <w:sz w:val="24"/>
                <w:szCs w:val="24"/>
                <w:lang w:eastAsia="ru-RU"/>
              </w:rPr>
              <w:t>984124</w:t>
            </w:r>
          </w:p>
        </w:tc>
        <w:tc>
          <w:tcPr>
            <w:tcW w:w="992" w:type="dxa"/>
            <w:shd w:val="clear" w:color="auto" w:fill="auto"/>
            <w:noWrap/>
            <w:vAlign w:val="center"/>
            <w:hideMark/>
          </w:tcPr>
          <w:p w:rsidR="003D75B3" w:rsidRPr="003D75B3" w:rsidRDefault="003D75B3" w:rsidP="003D75B3">
            <w:pPr>
              <w:widowControl w:val="0"/>
              <w:spacing w:after="0" w:line="240" w:lineRule="auto"/>
              <w:jc w:val="center"/>
              <w:rPr>
                <w:rFonts w:ascii="Times New Roman" w:eastAsia="Times New Roman" w:hAnsi="Times New Roman" w:cs="Times New Roman"/>
                <w:b/>
                <w:i/>
                <w:sz w:val="24"/>
                <w:szCs w:val="24"/>
                <w:lang w:eastAsia="ru-RU"/>
              </w:rPr>
            </w:pPr>
            <w:r w:rsidRPr="003D75B3">
              <w:rPr>
                <w:rFonts w:ascii="Times New Roman" w:eastAsia="Times New Roman" w:hAnsi="Times New Roman" w:cs="Times New Roman"/>
                <w:b/>
                <w:i/>
                <w:sz w:val="24"/>
                <w:szCs w:val="24"/>
                <w:lang w:eastAsia="ru-RU"/>
              </w:rPr>
              <w:t>100%</w:t>
            </w:r>
          </w:p>
        </w:tc>
        <w:tc>
          <w:tcPr>
            <w:tcW w:w="2552" w:type="dxa"/>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p>
        </w:tc>
        <w:tc>
          <w:tcPr>
            <w:tcW w:w="1984" w:type="dxa"/>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p>
        </w:tc>
      </w:tr>
      <w:tr w:rsidR="003D75B3" w:rsidRPr="003D75B3" w:rsidTr="003D75B3">
        <w:trPr>
          <w:trHeight w:val="180"/>
        </w:trPr>
        <w:tc>
          <w:tcPr>
            <w:tcW w:w="2835" w:type="dxa"/>
            <w:shd w:val="clear" w:color="auto" w:fill="auto"/>
            <w:noWrap/>
            <w:vAlign w:val="bottom"/>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г. Ижевск</w:t>
            </w:r>
          </w:p>
        </w:tc>
        <w:tc>
          <w:tcPr>
            <w:tcW w:w="1134" w:type="dxa"/>
            <w:shd w:val="clear" w:color="auto" w:fill="auto"/>
            <w:noWrap/>
            <w:vAlign w:val="bottom"/>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648944</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65,94%</w:t>
            </w:r>
          </w:p>
        </w:tc>
        <w:tc>
          <w:tcPr>
            <w:tcW w:w="2552" w:type="dxa"/>
          </w:tcPr>
          <w:p w:rsidR="003D75B3" w:rsidRPr="003D75B3" w:rsidRDefault="003D75B3" w:rsidP="003D75B3">
            <w:pPr>
              <w:widowControl w:val="0"/>
              <w:spacing w:after="0" w:line="240" w:lineRule="auto"/>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03.03.2016 № 14-21/10</w:t>
            </w:r>
          </w:p>
        </w:tc>
        <w:tc>
          <w:tcPr>
            <w:tcW w:w="1984" w:type="dxa"/>
          </w:tcPr>
          <w:p w:rsidR="003D75B3" w:rsidRPr="003D75B3" w:rsidRDefault="003D75B3" w:rsidP="003D75B3">
            <w:pPr>
              <w:widowControl w:val="0"/>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27.12.2018 № 1</w:t>
            </w:r>
          </w:p>
        </w:tc>
      </w:tr>
      <w:tr w:rsidR="003D75B3" w:rsidRPr="003D75B3" w:rsidTr="003D75B3">
        <w:trPr>
          <w:trHeight w:val="275"/>
        </w:trPr>
        <w:tc>
          <w:tcPr>
            <w:tcW w:w="2835" w:type="dxa"/>
            <w:shd w:val="clear" w:color="auto" w:fill="auto"/>
            <w:noWrap/>
            <w:vAlign w:val="center"/>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г. Воткинск</w:t>
            </w:r>
          </w:p>
        </w:tc>
        <w:tc>
          <w:tcPr>
            <w:tcW w:w="1134" w:type="dxa"/>
            <w:shd w:val="clear" w:color="auto" w:fill="auto"/>
            <w:noWrap/>
            <w:vAlign w:val="center"/>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97345</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9,89%</w:t>
            </w:r>
          </w:p>
        </w:tc>
        <w:tc>
          <w:tcPr>
            <w:tcW w:w="2552" w:type="dxa"/>
            <w:vAlign w:val="center"/>
          </w:tcPr>
          <w:p w:rsidR="003D75B3" w:rsidRPr="003D75B3" w:rsidRDefault="003D75B3" w:rsidP="003D75B3">
            <w:pPr>
              <w:spacing w:after="0" w:line="240" w:lineRule="auto"/>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color w:val="000000"/>
                <w:sz w:val="24"/>
                <w:szCs w:val="24"/>
                <w:lang w:eastAsia="ru-RU"/>
              </w:rPr>
              <w:t>01.03.2016 № 14-21/02</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color w:val="000000"/>
                <w:sz w:val="24"/>
                <w:szCs w:val="24"/>
                <w:lang w:eastAsia="ru-RU"/>
              </w:rPr>
            </w:pPr>
            <w:r w:rsidRPr="003D75B3">
              <w:rPr>
                <w:rFonts w:ascii="Times New Roman" w:eastAsia="Times New Roman" w:hAnsi="Times New Roman" w:cs="Times New Roman"/>
                <w:sz w:val="24"/>
                <w:szCs w:val="24"/>
                <w:lang w:eastAsia="ru-RU"/>
              </w:rPr>
              <w:t>05.04.2018 № 1</w:t>
            </w:r>
          </w:p>
        </w:tc>
      </w:tr>
      <w:tr w:rsidR="003D75B3" w:rsidRPr="003D75B3" w:rsidTr="003D75B3">
        <w:trPr>
          <w:trHeight w:val="165"/>
        </w:trPr>
        <w:tc>
          <w:tcPr>
            <w:tcW w:w="2835" w:type="dxa"/>
            <w:shd w:val="clear" w:color="auto" w:fill="auto"/>
            <w:noWrap/>
            <w:vAlign w:val="center"/>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г. Глазов</w:t>
            </w:r>
          </w:p>
        </w:tc>
        <w:tc>
          <w:tcPr>
            <w:tcW w:w="1134" w:type="dxa"/>
            <w:shd w:val="clear" w:color="auto" w:fill="auto"/>
            <w:noWrap/>
            <w:vAlign w:val="center"/>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92381</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9,39%</w:t>
            </w:r>
          </w:p>
        </w:tc>
        <w:tc>
          <w:tcPr>
            <w:tcW w:w="2552" w:type="dxa"/>
            <w:vAlign w:val="center"/>
          </w:tcPr>
          <w:p w:rsidR="003D75B3" w:rsidRPr="003D75B3" w:rsidRDefault="003D75B3" w:rsidP="003D75B3">
            <w:pPr>
              <w:spacing w:after="0" w:line="240" w:lineRule="auto"/>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color w:val="000000"/>
                <w:sz w:val="24"/>
                <w:szCs w:val="24"/>
                <w:lang w:eastAsia="ru-RU"/>
              </w:rPr>
              <w:t>03.03.2016 № 14-21/11</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color w:val="000000"/>
                <w:sz w:val="24"/>
                <w:szCs w:val="24"/>
                <w:lang w:eastAsia="ru-RU"/>
              </w:rPr>
            </w:pPr>
            <w:r w:rsidRPr="003D75B3">
              <w:rPr>
                <w:rFonts w:ascii="Times New Roman" w:eastAsia="Times New Roman" w:hAnsi="Times New Roman" w:cs="Times New Roman"/>
                <w:sz w:val="24"/>
                <w:szCs w:val="24"/>
                <w:lang w:eastAsia="ru-RU"/>
              </w:rPr>
              <w:t>05.04.2018 № 1</w:t>
            </w:r>
          </w:p>
        </w:tc>
      </w:tr>
      <w:tr w:rsidR="003D75B3" w:rsidRPr="003D75B3" w:rsidTr="003D75B3">
        <w:trPr>
          <w:trHeight w:val="180"/>
        </w:trPr>
        <w:tc>
          <w:tcPr>
            <w:tcW w:w="2835" w:type="dxa"/>
            <w:shd w:val="clear" w:color="auto" w:fill="auto"/>
            <w:noWrap/>
            <w:vAlign w:val="center"/>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г. Можга</w:t>
            </w:r>
          </w:p>
        </w:tc>
        <w:tc>
          <w:tcPr>
            <w:tcW w:w="1134" w:type="dxa"/>
            <w:shd w:val="clear" w:color="auto" w:fill="auto"/>
            <w:noWrap/>
            <w:vAlign w:val="center"/>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49093</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4,99%</w:t>
            </w:r>
          </w:p>
        </w:tc>
        <w:tc>
          <w:tcPr>
            <w:tcW w:w="2552" w:type="dxa"/>
            <w:vAlign w:val="center"/>
          </w:tcPr>
          <w:p w:rsidR="003D75B3" w:rsidRPr="003D75B3" w:rsidRDefault="003D75B3" w:rsidP="003D75B3">
            <w:pPr>
              <w:spacing w:after="0" w:line="240" w:lineRule="auto"/>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color w:val="000000"/>
                <w:sz w:val="24"/>
                <w:szCs w:val="24"/>
                <w:lang w:eastAsia="ru-RU"/>
              </w:rPr>
              <w:t>01.03.2016 № 14-21/01</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color w:val="000000"/>
                <w:sz w:val="24"/>
                <w:szCs w:val="24"/>
                <w:lang w:eastAsia="ru-RU"/>
              </w:rPr>
            </w:pPr>
            <w:r w:rsidRPr="003D75B3">
              <w:rPr>
                <w:rFonts w:ascii="Times New Roman" w:eastAsia="Times New Roman" w:hAnsi="Times New Roman" w:cs="Times New Roman"/>
                <w:sz w:val="24"/>
                <w:szCs w:val="24"/>
                <w:lang w:eastAsia="ru-RU"/>
              </w:rPr>
              <w:t>06.04.2018 № 1</w:t>
            </w:r>
          </w:p>
        </w:tc>
      </w:tr>
      <w:tr w:rsidR="003D75B3" w:rsidRPr="003D75B3" w:rsidTr="003D75B3">
        <w:trPr>
          <w:trHeight w:val="150"/>
        </w:trPr>
        <w:tc>
          <w:tcPr>
            <w:tcW w:w="2835" w:type="dxa"/>
            <w:shd w:val="clear" w:color="auto" w:fill="auto"/>
            <w:noWrap/>
            <w:vAlign w:val="center"/>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г. Сарапул</w:t>
            </w:r>
          </w:p>
        </w:tc>
        <w:tc>
          <w:tcPr>
            <w:tcW w:w="1134" w:type="dxa"/>
            <w:shd w:val="clear" w:color="auto" w:fill="auto"/>
            <w:noWrap/>
            <w:vAlign w:val="center"/>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96361</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9,79%</w:t>
            </w:r>
          </w:p>
        </w:tc>
        <w:tc>
          <w:tcPr>
            <w:tcW w:w="2552" w:type="dxa"/>
            <w:vAlign w:val="center"/>
          </w:tcPr>
          <w:p w:rsidR="003D75B3" w:rsidRPr="003D75B3" w:rsidRDefault="003D75B3" w:rsidP="003D75B3">
            <w:pPr>
              <w:spacing w:after="0" w:line="240" w:lineRule="auto"/>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color w:val="000000"/>
                <w:sz w:val="24"/>
                <w:szCs w:val="24"/>
                <w:lang w:eastAsia="ru-RU"/>
              </w:rPr>
              <w:t>01.03.2016 № 14-21/06</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color w:val="000000"/>
                <w:sz w:val="24"/>
                <w:szCs w:val="24"/>
                <w:lang w:eastAsia="ru-RU"/>
              </w:rPr>
            </w:pPr>
            <w:r w:rsidRPr="003D75B3">
              <w:rPr>
                <w:rFonts w:ascii="Times New Roman" w:eastAsia="Times New Roman" w:hAnsi="Times New Roman" w:cs="Times New Roman"/>
                <w:sz w:val="24"/>
                <w:szCs w:val="24"/>
                <w:lang w:eastAsia="ru-RU"/>
              </w:rPr>
              <w:t>05.04.2018 № 1</w:t>
            </w:r>
          </w:p>
        </w:tc>
      </w:tr>
      <w:tr w:rsidR="003D75B3" w:rsidRPr="003D75B3" w:rsidTr="003D75B3">
        <w:trPr>
          <w:trHeight w:val="255"/>
        </w:trPr>
        <w:tc>
          <w:tcPr>
            <w:tcW w:w="2835" w:type="dxa"/>
            <w:shd w:val="clear" w:color="auto" w:fill="auto"/>
            <w:noWrap/>
            <w:vAlign w:val="bottom"/>
            <w:hideMark/>
          </w:tcPr>
          <w:p w:rsidR="003D75B3" w:rsidRPr="003D75B3" w:rsidRDefault="003D75B3" w:rsidP="003D75B3">
            <w:pPr>
              <w:widowControl w:val="0"/>
              <w:spacing w:after="0" w:line="240" w:lineRule="auto"/>
              <w:rPr>
                <w:rFonts w:ascii="Times New Roman" w:eastAsia="Times New Roman" w:hAnsi="Times New Roman" w:cs="Times New Roman"/>
                <w:b/>
                <w:bCs/>
                <w:sz w:val="24"/>
                <w:szCs w:val="24"/>
                <w:lang w:eastAsia="ru-RU"/>
              </w:rPr>
            </w:pPr>
            <w:r w:rsidRPr="003D75B3">
              <w:rPr>
                <w:rFonts w:ascii="Times New Roman" w:eastAsia="Times New Roman" w:hAnsi="Times New Roman" w:cs="Times New Roman"/>
                <w:b/>
                <w:bCs/>
                <w:sz w:val="24"/>
                <w:szCs w:val="24"/>
                <w:lang w:eastAsia="ru-RU"/>
              </w:rPr>
              <w:t xml:space="preserve">Муниципальные районы, </w:t>
            </w:r>
          </w:p>
          <w:p w:rsidR="003D75B3" w:rsidRPr="003D75B3" w:rsidRDefault="003D75B3" w:rsidP="003D75B3">
            <w:pPr>
              <w:widowControl w:val="0"/>
              <w:spacing w:after="0" w:line="240" w:lineRule="auto"/>
              <w:rPr>
                <w:rFonts w:ascii="Times New Roman" w:eastAsia="Times New Roman" w:hAnsi="Times New Roman" w:cs="Times New Roman"/>
                <w:b/>
                <w:bCs/>
                <w:sz w:val="24"/>
                <w:szCs w:val="24"/>
                <w:lang w:eastAsia="ru-RU"/>
              </w:rPr>
            </w:pPr>
            <w:r w:rsidRPr="003D75B3">
              <w:rPr>
                <w:rFonts w:ascii="Times New Roman" w:eastAsia="Times New Roman" w:hAnsi="Times New Roman" w:cs="Times New Roman"/>
                <w:bCs/>
                <w:sz w:val="24"/>
                <w:szCs w:val="24"/>
                <w:lang w:eastAsia="ru-RU"/>
              </w:rPr>
              <w:t>из них:</w:t>
            </w:r>
          </w:p>
        </w:tc>
        <w:tc>
          <w:tcPr>
            <w:tcW w:w="1134" w:type="dxa"/>
            <w:shd w:val="clear" w:color="auto" w:fill="auto"/>
            <w:noWrap/>
            <w:vAlign w:val="center"/>
            <w:hideMark/>
          </w:tcPr>
          <w:p w:rsidR="003D75B3" w:rsidRPr="003D75B3" w:rsidRDefault="003D75B3" w:rsidP="003D75B3">
            <w:pPr>
              <w:widowControl w:val="0"/>
              <w:spacing w:after="0" w:line="240" w:lineRule="auto"/>
              <w:jc w:val="center"/>
              <w:rPr>
                <w:rFonts w:ascii="Times New Roman" w:eastAsia="Times New Roman" w:hAnsi="Times New Roman" w:cs="Times New Roman"/>
                <w:b/>
                <w:bCs/>
                <w:sz w:val="24"/>
                <w:szCs w:val="24"/>
                <w:lang w:eastAsia="ru-RU"/>
              </w:rPr>
            </w:pPr>
            <w:r w:rsidRPr="003D75B3">
              <w:rPr>
                <w:rFonts w:ascii="Times New Roman" w:eastAsia="Times New Roman" w:hAnsi="Times New Roman" w:cs="Times New Roman"/>
                <w:b/>
                <w:bCs/>
                <w:sz w:val="24"/>
                <w:szCs w:val="24"/>
                <w:lang w:eastAsia="ru-RU"/>
              </w:rPr>
              <w:t>523266</w:t>
            </w:r>
          </w:p>
        </w:tc>
        <w:tc>
          <w:tcPr>
            <w:tcW w:w="992" w:type="dxa"/>
            <w:shd w:val="clear" w:color="auto" w:fill="auto"/>
            <w:noWrap/>
            <w:vAlign w:val="center"/>
            <w:hideMark/>
          </w:tcPr>
          <w:p w:rsidR="003D75B3" w:rsidRPr="003D75B3" w:rsidRDefault="003D75B3" w:rsidP="003D75B3">
            <w:pPr>
              <w:widowControl w:val="0"/>
              <w:spacing w:after="0" w:line="240" w:lineRule="auto"/>
              <w:jc w:val="center"/>
              <w:rPr>
                <w:rFonts w:ascii="Times New Roman" w:eastAsia="Times New Roman" w:hAnsi="Times New Roman" w:cs="Times New Roman"/>
                <w:b/>
                <w:i/>
                <w:sz w:val="24"/>
                <w:szCs w:val="24"/>
                <w:lang w:eastAsia="ru-RU"/>
              </w:rPr>
            </w:pPr>
            <w:r w:rsidRPr="003D75B3">
              <w:rPr>
                <w:rFonts w:ascii="Times New Roman" w:eastAsia="Times New Roman" w:hAnsi="Times New Roman" w:cs="Times New Roman"/>
                <w:b/>
                <w:i/>
                <w:sz w:val="24"/>
                <w:szCs w:val="24"/>
                <w:lang w:eastAsia="ru-RU"/>
              </w:rPr>
              <w:t>100%</w:t>
            </w:r>
          </w:p>
        </w:tc>
        <w:tc>
          <w:tcPr>
            <w:tcW w:w="2552" w:type="dxa"/>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p>
        </w:tc>
        <w:tc>
          <w:tcPr>
            <w:tcW w:w="1984" w:type="dxa"/>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p>
        </w:tc>
      </w:tr>
      <w:tr w:rsidR="003D75B3" w:rsidRPr="003D75B3" w:rsidTr="003D75B3">
        <w:trPr>
          <w:trHeight w:val="225"/>
        </w:trPr>
        <w:tc>
          <w:tcPr>
            <w:tcW w:w="2835" w:type="dxa"/>
            <w:shd w:val="clear" w:color="auto" w:fill="auto"/>
            <w:noWrap/>
            <w:vAlign w:val="bottom"/>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Алнашский район</w:t>
            </w:r>
          </w:p>
        </w:tc>
        <w:tc>
          <w:tcPr>
            <w:tcW w:w="1134" w:type="dxa"/>
            <w:shd w:val="clear" w:color="auto" w:fill="auto"/>
            <w:noWrap/>
            <w:vAlign w:val="bottom"/>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18422</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3,52%</w:t>
            </w:r>
          </w:p>
        </w:tc>
        <w:tc>
          <w:tcPr>
            <w:tcW w:w="2552" w:type="dxa"/>
          </w:tcPr>
          <w:p w:rsidR="003D75B3" w:rsidRPr="003D75B3" w:rsidRDefault="003D75B3" w:rsidP="003D75B3">
            <w:pPr>
              <w:spacing w:after="0" w:line="240" w:lineRule="auto"/>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01.03.2016 № 14-21/08</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30.03.2018 № 1</w:t>
            </w:r>
          </w:p>
        </w:tc>
      </w:tr>
      <w:tr w:rsidR="003D75B3" w:rsidRPr="003D75B3" w:rsidTr="003D75B3">
        <w:trPr>
          <w:trHeight w:val="260"/>
        </w:trPr>
        <w:tc>
          <w:tcPr>
            <w:tcW w:w="2835" w:type="dxa"/>
            <w:shd w:val="clear" w:color="auto" w:fill="auto"/>
            <w:noWrap/>
            <w:vAlign w:val="bottom"/>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Балезинский район</w:t>
            </w:r>
          </w:p>
        </w:tc>
        <w:tc>
          <w:tcPr>
            <w:tcW w:w="1134" w:type="dxa"/>
            <w:shd w:val="clear" w:color="auto" w:fill="auto"/>
            <w:noWrap/>
            <w:vAlign w:val="bottom"/>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30459</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5,82%</w:t>
            </w:r>
          </w:p>
        </w:tc>
        <w:tc>
          <w:tcPr>
            <w:tcW w:w="2552" w:type="dxa"/>
          </w:tcPr>
          <w:p w:rsidR="003D75B3" w:rsidRPr="003D75B3" w:rsidRDefault="003D75B3" w:rsidP="003D75B3">
            <w:pPr>
              <w:spacing w:after="0" w:line="240" w:lineRule="auto"/>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20.10.2016 № 14-21/21</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30.03.2018 № 1</w:t>
            </w:r>
          </w:p>
        </w:tc>
      </w:tr>
      <w:tr w:rsidR="003D75B3" w:rsidRPr="003D75B3" w:rsidTr="003D75B3">
        <w:trPr>
          <w:trHeight w:val="263"/>
        </w:trPr>
        <w:tc>
          <w:tcPr>
            <w:tcW w:w="2835" w:type="dxa"/>
            <w:shd w:val="clear" w:color="auto" w:fill="auto"/>
            <w:noWrap/>
            <w:vAlign w:val="bottom"/>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Вавожский район</w:t>
            </w:r>
          </w:p>
        </w:tc>
        <w:tc>
          <w:tcPr>
            <w:tcW w:w="1134" w:type="dxa"/>
            <w:shd w:val="clear" w:color="auto" w:fill="auto"/>
            <w:noWrap/>
            <w:vAlign w:val="bottom"/>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15096</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2,88%</w:t>
            </w:r>
          </w:p>
        </w:tc>
        <w:tc>
          <w:tcPr>
            <w:tcW w:w="2552" w:type="dxa"/>
          </w:tcPr>
          <w:p w:rsidR="003D75B3" w:rsidRPr="003D75B3" w:rsidRDefault="003D75B3" w:rsidP="003D75B3">
            <w:pPr>
              <w:spacing w:after="0" w:line="240" w:lineRule="auto"/>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28.10.2016 № 14-21/24</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27.03.2018 № 1</w:t>
            </w:r>
          </w:p>
        </w:tc>
      </w:tr>
      <w:tr w:rsidR="003D75B3" w:rsidRPr="003D75B3" w:rsidTr="003D75B3">
        <w:trPr>
          <w:trHeight w:val="254"/>
        </w:trPr>
        <w:tc>
          <w:tcPr>
            <w:tcW w:w="2835" w:type="dxa"/>
            <w:shd w:val="clear" w:color="auto" w:fill="auto"/>
            <w:noWrap/>
            <w:vAlign w:val="bottom"/>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Воткинский район</w:t>
            </w:r>
          </w:p>
        </w:tc>
        <w:tc>
          <w:tcPr>
            <w:tcW w:w="1134" w:type="dxa"/>
            <w:shd w:val="clear" w:color="auto" w:fill="auto"/>
            <w:noWrap/>
            <w:vAlign w:val="bottom"/>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24303</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4,64%</w:t>
            </w:r>
          </w:p>
        </w:tc>
        <w:tc>
          <w:tcPr>
            <w:tcW w:w="2552" w:type="dxa"/>
          </w:tcPr>
          <w:p w:rsidR="003D75B3" w:rsidRPr="003D75B3" w:rsidRDefault="003D75B3" w:rsidP="003D75B3">
            <w:pPr>
              <w:spacing w:after="0" w:line="240" w:lineRule="auto"/>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03.03.2016 № 14-21/12</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30.03.2018 № 1</w:t>
            </w:r>
          </w:p>
        </w:tc>
      </w:tr>
      <w:tr w:rsidR="003D75B3" w:rsidRPr="003D75B3" w:rsidTr="003D75B3">
        <w:trPr>
          <w:trHeight w:val="257"/>
        </w:trPr>
        <w:tc>
          <w:tcPr>
            <w:tcW w:w="2835" w:type="dxa"/>
            <w:shd w:val="clear" w:color="auto" w:fill="auto"/>
            <w:noWrap/>
            <w:vAlign w:val="bottom"/>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Глазовский район</w:t>
            </w:r>
          </w:p>
        </w:tc>
        <w:tc>
          <w:tcPr>
            <w:tcW w:w="1134" w:type="dxa"/>
            <w:shd w:val="clear" w:color="auto" w:fill="auto"/>
            <w:noWrap/>
            <w:vAlign w:val="bottom"/>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15545</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2,97%</w:t>
            </w:r>
          </w:p>
        </w:tc>
        <w:tc>
          <w:tcPr>
            <w:tcW w:w="2552" w:type="dxa"/>
          </w:tcPr>
          <w:p w:rsidR="003D75B3" w:rsidRPr="003D75B3" w:rsidRDefault="003D75B3" w:rsidP="003D75B3">
            <w:pPr>
              <w:spacing w:after="0" w:line="240" w:lineRule="auto"/>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07.10.2016 № 14-21/18</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27.03.2018 № 1</w:t>
            </w:r>
          </w:p>
        </w:tc>
      </w:tr>
      <w:tr w:rsidR="003D75B3" w:rsidRPr="003D75B3" w:rsidTr="003D75B3">
        <w:trPr>
          <w:trHeight w:val="262"/>
        </w:trPr>
        <w:tc>
          <w:tcPr>
            <w:tcW w:w="2835" w:type="dxa"/>
            <w:shd w:val="clear" w:color="auto" w:fill="auto"/>
            <w:noWrap/>
            <w:vAlign w:val="center"/>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Граховский район</w:t>
            </w:r>
          </w:p>
        </w:tc>
        <w:tc>
          <w:tcPr>
            <w:tcW w:w="1134" w:type="dxa"/>
            <w:shd w:val="clear" w:color="auto" w:fill="auto"/>
            <w:noWrap/>
            <w:vAlign w:val="bottom"/>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7974</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1,52%</w:t>
            </w:r>
          </w:p>
        </w:tc>
        <w:tc>
          <w:tcPr>
            <w:tcW w:w="2552" w:type="dxa"/>
          </w:tcPr>
          <w:p w:rsidR="003D75B3" w:rsidRPr="003D75B3" w:rsidRDefault="003D75B3" w:rsidP="003D75B3">
            <w:pPr>
              <w:spacing w:after="0" w:line="240" w:lineRule="auto"/>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08.11.2016 № 14-21/29</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30.03.2018 № 1</w:t>
            </w:r>
          </w:p>
        </w:tc>
      </w:tr>
      <w:tr w:rsidR="003D75B3" w:rsidRPr="003D75B3" w:rsidTr="003D75B3">
        <w:trPr>
          <w:trHeight w:val="251"/>
        </w:trPr>
        <w:tc>
          <w:tcPr>
            <w:tcW w:w="2835" w:type="dxa"/>
            <w:shd w:val="clear" w:color="auto" w:fill="auto"/>
            <w:noWrap/>
            <w:vAlign w:val="bottom"/>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 xml:space="preserve">Дебесский район </w:t>
            </w:r>
          </w:p>
        </w:tc>
        <w:tc>
          <w:tcPr>
            <w:tcW w:w="1134" w:type="dxa"/>
            <w:shd w:val="clear" w:color="auto" w:fill="auto"/>
            <w:noWrap/>
            <w:vAlign w:val="bottom"/>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11842</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2,26%</w:t>
            </w:r>
          </w:p>
        </w:tc>
        <w:tc>
          <w:tcPr>
            <w:tcW w:w="2552" w:type="dxa"/>
          </w:tcPr>
          <w:p w:rsidR="003D75B3" w:rsidRPr="003D75B3" w:rsidRDefault="003D75B3" w:rsidP="003D75B3">
            <w:pPr>
              <w:spacing w:after="0" w:line="240" w:lineRule="auto"/>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13.10.2016 № 14-21/20</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06.04.2018 № 1</w:t>
            </w:r>
          </w:p>
        </w:tc>
      </w:tr>
      <w:tr w:rsidR="003D75B3" w:rsidRPr="003D75B3" w:rsidTr="003D75B3">
        <w:trPr>
          <w:trHeight w:val="256"/>
        </w:trPr>
        <w:tc>
          <w:tcPr>
            <w:tcW w:w="2835" w:type="dxa"/>
            <w:shd w:val="clear" w:color="auto" w:fill="auto"/>
            <w:noWrap/>
            <w:vAlign w:val="bottom"/>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Завьяловский район</w:t>
            </w:r>
          </w:p>
        </w:tc>
        <w:tc>
          <w:tcPr>
            <w:tcW w:w="1134" w:type="dxa"/>
            <w:shd w:val="clear" w:color="auto" w:fill="auto"/>
            <w:noWrap/>
            <w:vAlign w:val="bottom"/>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77525</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14,82%</w:t>
            </w:r>
          </w:p>
        </w:tc>
        <w:tc>
          <w:tcPr>
            <w:tcW w:w="2552" w:type="dxa"/>
          </w:tcPr>
          <w:p w:rsidR="003D75B3" w:rsidRPr="003D75B3" w:rsidRDefault="003D75B3" w:rsidP="003D75B3">
            <w:pPr>
              <w:spacing w:after="0" w:line="240" w:lineRule="auto"/>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01.03.2016 № 14-21/07</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30.03.2018 № 1</w:t>
            </w:r>
          </w:p>
        </w:tc>
      </w:tr>
      <w:tr w:rsidR="003D75B3" w:rsidRPr="003D75B3" w:rsidTr="003D75B3">
        <w:trPr>
          <w:trHeight w:val="231"/>
        </w:trPr>
        <w:tc>
          <w:tcPr>
            <w:tcW w:w="2835" w:type="dxa"/>
            <w:shd w:val="clear" w:color="auto" w:fill="auto"/>
            <w:noWrap/>
            <w:vAlign w:val="bottom"/>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Игринский район</w:t>
            </w:r>
          </w:p>
        </w:tc>
        <w:tc>
          <w:tcPr>
            <w:tcW w:w="1134" w:type="dxa"/>
            <w:shd w:val="clear" w:color="auto" w:fill="auto"/>
            <w:noWrap/>
            <w:vAlign w:val="bottom"/>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35998</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6,88%</w:t>
            </w:r>
          </w:p>
        </w:tc>
        <w:tc>
          <w:tcPr>
            <w:tcW w:w="2552" w:type="dxa"/>
          </w:tcPr>
          <w:p w:rsidR="003D75B3" w:rsidRPr="003D75B3" w:rsidRDefault="003D75B3" w:rsidP="003D75B3">
            <w:pPr>
              <w:spacing w:after="0" w:line="240" w:lineRule="auto"/>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25.10.2016 № 14-21/22</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30.03.2018 № 1</w:t>
            </w:r>
          </w:p>
        </w:tc>
      </w:tr>
      <w:tr w:rsidR="003D75B3" w:rsidRPr="003D75B3" w:rsidTr="003D75B3">
        <w:trPr>
          <w:trHeight w:val="213"/>
        </w:trPr>
        <w:tc>
          <w:tcPr>
            <w:tcW w:w="2835" w:type="dxa"/>
            <w:shd w:val="clear" w:color="auto" w:fill="auto"/>
            <w:noWrap/>
            <w:vAlign w:val="bottom"/>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Камбарский район</w:t>
            </w:r>
          </w:p>
        </w:tc>
        <w:tc>
          <w:tcPr>
            <w:tcW w:w="1134" w:type="dxa"/>
            <w:shd w:val="clear" w:color="auto" w:fill="auto"/>
            <w:noWrap/>
            <w:vAlign w:val="bottom"/>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16585</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3,17%</w:t>
            </w:r>
          </w:p>
        </w:tc>
        <w:tc>
          <w:tcPr>
            <w:tcW w:w="2552" w:type="dxa"/>
          </w:tcPr>
          <w:p w:rsidR="003D75B3" w:rsidRPr="003D75B3" w:rsidRDefault="003D75B3" w:rsidP="003D75B3">
            <w:pPr>
              <w:spacing w:after="0" w:line="240" w:lineRule="auto"/>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02.03.2016 № 14-21/09</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30.03.2018 № 1</w:t>
            </w:r>
          </w:p>
        </w:tc>
      </w:tr>
      <w:tr w:rsidR="003D75B3" w:rsidRPr="003D75B3" w:rsidTr="003D75B3">
        <w:trPr>
          <w:trHeight w:val="238"/>
        </w:trPr>
        <w:tc>
          <w:tcPr>
            <w:tcW w:w="2835" w:type="dxa"/>
            <w:shd w:val="clear" w:color="auto" w:fill="auto"/>
            <w:noWrap/>
            <w:vAlign w:val="bottom"/>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Каракулинский район</w:t>
            </w:r>
          </w:p>
        </w:tc>
        <w:tc>
          <w:tcPr>
            <w:tcW w:w="1134"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10450</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2,00%</w:t>
            </w:r>
          </w:p>
        </w:tc>
        <w:tc>
          <w:tcPr>
            <w:tcW w:w="2552" w:type="dxa"/>
          </w:tcPr>
          <w:p w:rsidR="003D75B3" w:rsidRPr="003D75B3" w:rsidRDefault="003D75B3" w:rsidP="003D75B3">
            <w:pPr>
              <w:spacing w:after="0" w:line="240" w:lineRule="auto"/>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19.12.2016 № 14-21/31</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p>
        </w:tc>
      </w:tr>
      <w:tr w:rsidR="003D75B3" w:rsidRPr="003D75B3" w:rsidTr="003D75B3">
        <w:trPr>
          <w:trHeight w:val="241"/>
        </w:trPr>
        <w:tc>
          <w:tcPr>
            <w:tcW w:w="2835" w:type="dxa"/>
            <w:shd w:val="clear" w:color="auto" w:fill="auto"/>
            <w:noWrap/>
            <w:vAlign w:val="bottom"/>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Кезский район</w:t>
            </w:r>
          </w:p>
        </w:tc>
        <w:tc>
          <w:tcPr>
            <w:tcW w:w="1134" w:type="dxa"/>
            <w:shd w:val="clear" w:color="auto" w:fill="auto"/>
            <w:noWrap/>
            <w:vAlign w:val="bottom"/>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19891</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3,80%</w:t>
            </w:r>
          </w:p>
        </w:tc>
        <w:tc>
          <w:tcPr>
            <w:tcW w:w="2552" w:type="dxa"/>
          </w:tcPr>
          <w:p w:rsidR="003D75B3" w:rsidRPr="003D75B3" w:rsidRDefault="003D75B3" w:rsidP="003D75B3">
            <w:pPr>
              <w:spacing w:after="0" w:line="240" w:lineRule="auto"/>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01.03.2016 № 14-21/05</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30.03.2018 № 1</w:t>
            </w:r>
          </w:p>
        </w:tc>
      </w:tr>
      <w:tr w:rsidR="003D75B3" w:rsidRPr="003D75B3" w:rsidTr="003D75B3">
        <w:trPr>
          <w:trHeight w:val="246"/>
        </w:trPr>
        <w:tc>
          <w:tcPr>
            <w:tcW w:w="2835" w:type="dxa"/>
            <w:shd w:val="clear" w:color="auto" w:fill="auto"/>
            <w:noWrap/>
            <w:vAlign w:val="bottom"/>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Кизнерский район</w:t>
            </w:r>
          </w:p>
        </w:tc>
        <w:tc>
          <w:tcPr>
            <w:tcW w:w="1134" w:type="dxa"/>
            <w:shd w:val="clear" w:color="auto" w:fill="auto"/>
            <w:noWrap/>
            <w:vAlign w:val="bottom"/>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17800</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3,40%</w:t>
            </w:r>
          </w:p>
        </w:tc>
        <w:tc>
          <w:tcPr>
            <w:tcW w:w="2552" w:type="dxa"/>
          </w:tcPr>
          <w:p w:rsidR="003D75B3" w:rsidRPr="003D75B3" w:rsidRDefault="003D75B3" w:rsidP="003D75B3">
            <w:pPr>
              <w:spacing w:after="0" w:line="240" w:lineRule="auto"/>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03.10.2016 № 14-21/19</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05.04.2018 № 1</w:t>
            </w:r>
          </w:p>
        </w:tc>
      </w:tr>
      <w:tr w:rsidR="003D75B3" w:rsidRPr="003D75B3" w:rsidTr="003D75B3">
        <w:trPr>
          <w:trHeight w:val="235"/>
        </w:trPr>
        <w:tc>
          <w:tcPr>
            <w:tcW w:w="2835" w:type="dxa"/>
            <w:shd w:val="clear" w:color="auto" w:fill="auto"/>
            <w:noWrap/>
            <w:vAlign w:val="bottom"/>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Киясовский район</w:t>
            </w:r>
          </w:p>
        </w:tc>
        <w:tc>
          <w:tcPr>
            <w:tcW w:w="1134" w:type="dxa"/>
            <w:shd w:val="clear" w:color="auto" w:fill="auto"/>
            <w:noWrap/>
            <w:vAlign w:val="bottom"/>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9041</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1,73%</w:t>
            </w:r>
          </w:p>
        </w:tc>
        <w:tc>
          <w:tcPr>
            <w:tcW w:w="2552" w:type="dxa"/>
          </w:tcPr>
          <w:p w:rsidR="003D75B3" w:rsidRPr="003D75B3" w:rsidRDefault="003D75B3" w:rsidP="003D75B3">
            <w:pPr>
              <w:spacing w:after="0" w:line="240" w:lineRule="auto"/>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01.11.2016 № 14-21/27</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30.03.2018 № 1</w:t>
            </w:r>
          </w:p>
        </w:tc>
      </w:tr>
      <w:tr w:rsidR="003D75B3" w:rsidRPr="003D75B3" w:rsidTr="003D75B3">
        <w:trPr>
          <w:trHeight w:val="240"/>
        </w:trPr>
        <w:tc>
          <w:tcPr>
            <w:tcW w:w="2835" w:type="dxa"/>
            <w:shd w:val="clear" w:color="auto" w:fill="auto"/>
            <w:noWrap/>
            <w:vAlign w:val="bottom"/>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Красногорский район</w:t>
            </w:r>
          </w:p>
        </w:tc>
        <w:tc>
          <w:tcPr>
            <w:tcW w:w="1134" w:type="dxa"/>
            <w:shd w:val="clear" w:color="auto" w:fill="auto"/>
            <w:noWrap/>
            <w:vAlign w:val="bottom"/>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8711</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1,66%</w:t>
            </w:r>
          </w:p>
        </w:tc>
        <w:tc>
          <w:tcPr>
            <w:tcW w:w="2552" w:type="dxa"/>
          </w:tcPr>
          <w:p w:rsidR="003D75B3" w:rsidRPr="003D75B3" w:rsidRDefault="003D75B3" w:rsidP="003D75B3">
            <w:pPr>
              <w:spacing w:after="0" w:line="240" w:lineRule="auto"/>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22.09.2016 № 14-21/17</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30.03.2018 № 1</w:t>
            </w:r>
          </w:p>
        </w:tc>
      </w:tr>
      <w:tr w:rsidR="003D75B3" w:rsidRPr="003D75B3" w:rsidTr="003D75B3">
        <w:trPr>
          <w:trHeight w:val="243"/>
        </w:trPr>
        <w:tc>
          <w:tcPr>
            <w:tcW w:w="2835" w:type="dxa"/>
            <w:shd w:val="clear" w:color="auto" w:fill="auto"/>
            <w:noWrap/>
            <w:vAlign w:val="bottom"/>
            <w:hideMark/>
          </w:tcPr>
          <w:p w:rsidR="003D75B3" w:rsidRPr="003D75B3" w:rsidRDefault="003D75B3" w:rsidP="003D75B3">
            <w:pPr>
              <w:widowControl w:val="0"/>
              <w:spacing w:after="0" w:line="240" w:lineRule="auto"/>
              <w:ind w:left="317"/>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Малопургинский   район</w:t>
            </w:r>
          </w:p>
        </w:tc>
        <w:tc>
          <w:tcPr>
            <w:tcW w:w="1134" w:type="dxa"/>
            <w:shd w:val="clear" w:color="auto" w:fill="auto"/>
            <w:noWrap/>
            <w:vAlign w:val="center"/>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33447</w:t>
            </w:r>
          </w:p>
        </w:tc>
        <w:tc>
          <w:tcPr>
            <w:tcW w:w="992" w:type="dxa"/>
            <w:shd w:val="clear" w:color="auto" w:fill="auto"/>
            <w:noWrap/>
            <w:vAlign w:val="center"/>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6,39%</w:t>
            </w:r>
          </w:p>
        </w:tc>
        <w:tc>
          <w:tcPr>
            <w:tcW w:w="2552" w:type="dxa"/>
            <w:vAlign w:val="center"/>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22.09.2016 № 14-21/14</w:t>
            </w:r>
          </w:p>
        </w:tc>
        <w:tc>
          <w:tcPr>
            <w:tcW w:w="1984" w:type="dxa"/>
            <w:vAlign w:val="center"/>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29.03.2018 № 1</w:t>
            </w:r>
          </w:p>
        </w:tc>
      </w:tr>
      <w:tr w:rsidR="003D75B3" w:rsidRPr="003D75B3" w:rsidTr="003D75B3">
        <w:trPr>
          <w:trHeight w:val="150"/>
        </w:trPr>
        <w:tc>
          <w:tcPr>
            <w:tcW w:w="2835" w:type="dxa"/>
            <w:shd w:val="clear" w:color="auto" w:fill="auto"/>
            <w:noWrap/>
            <w:vAlign w:val="bottom"/>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 xml:space="preserve">Можгинский район </w:t>
            </w:r>
          </w:p>
        </w:tc>
        <w:tc>
          <w:tcPr>
            <w:tcW w:w="1134" w:type="dxa"/>
            <w:shd w:val="clear" w:color="auto" w:fill="auto"/>
            <w:noWrap/>
            <w:vAlign w:val="bottom"/>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25870</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4,94%</w:t>
            </w:r>
          </w:p>
        </w:tc>
        <w:tc>
          <w:tcPr>
            <w:tcW w:w="2552" w:type="dxa"/>
          </w:tcPr>
          <w:p w:rsidR="003D75B3" w:rsidRPr="003D75B3" w:rsidRDefault="003D75B3" w:rsidP="003D75B3">
            <w:pPr>
              <w:spacing w:after="0" w:line="240" w:lineRule="auto"/>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08.11.2016 № 14-21/28</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29.03.2018 № 1</w:t>
            </w:r>
          </w:p>
        </w:tc>
      </w:tr>
      <w:tr w:rsidR="003D75B3" w:rsidRPr="003D75B3" w:rsidTr="003D75B3">
        <w:trPr>
          <w:trHeight w:val="120"/>
        </w:trPr>
        <w:tc>
          <w:tcPr>
            <w:tcW w:w="2835" w:type="dxa"/>
            <w:shd w:val="clear" w:color="auto" w:fill="auto"/>
            <w:noWrap/>
            <w:vAlign w:val="bottom"/>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Сарапульский район</w:t>
            </w:r>
          </w:p>
        </w:tc>
        <w:tc>
          <w:tcPr>
            <w:tcW w:w="1134" w:type="dxa"/>
            <w:shd w:val="clear" w:color="auto" w:fill="auto"/>
            <w:noWrap/>
            <w:vAlign w:val="bottom"/>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23984</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4,58%</w:t>
            </w:r>
          </w:p>
        </w:tc>
        <w:tc>
          <w:tcPr>
            <w:tcW w:w="2552" w:type="dxa"/>
          </w:tcPr>
          <w:p w:rsidR="003D75B3" w:rsidRPr="003D75B3" w:rsidRDefault="003D75B3" w:rsidP="003D75B3">
            <w:pPr>
              <w:spacing w:after="0" w:line="240" w:lineRule="auto"/>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28.10.2016 № 14-21/23</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30.03.2018 № 1</w:t>
            </w:r>
          </w:p>
        </w:tc>
      </w:tr>
      <w:tr w:rsidR="003D75B3" w:rsidRPr="003D75B3" w:rsidTr="003D75B3">
        <w:trPr>
          <w:trHeight w:val="180"/>
        </w:trPr>
        <w:tc>
          <w:tcPr>
            <w:tcW w:w="2835" w:type="dxa"/>
            <w:shd w:val="clear" w:color="auto" w:fill="auto"/>
            <w:noWrap/>
            <w:vAlign w:val="bottom"/>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Селтинский район</w:t>
            </w:r>
          </w:p>
        </w:tc>
        <w:tc>
          <w:tcPr>
            <w:tcW w:w="1134" w:type="dxa"/>
            <w:shd w:val="clear" w:color="auto" w:fill="auto"/>
            <w:noWrap/>
            <w:vAlign w:val="bottom"/>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10082</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1,93%</w:t>
            </w:r>
          </w:p>
        </w:tc>
        <w:tc>
          <w:tcPr>
            <w:tcW w:w="2552" w:type="dxa"/>
          </w:tcPr>
          <w:p w:rsidR="003D75B3" w:rsidRPr="003D75B3" w:rsidRDefault="003D75B3" w:rsidP="003D75B3">
            <w:pPr>
              <w:spacing w:after="0" w:line="240" w:lineRule="auto"/>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28.10.2016 № 14-21/25</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27.03.2018 № 1</w:t>
            </w:r>
          </w:p>
        </w:tc>
      </w:tr>
      <w:tr w:rsidR="003D75B3" w:rsidRPr="003D75B3" w:rsidTr="003D75B3">
        <w:trPr>
          <w:trHeight w:val="180"/>
        </w:trPr>
        <w:tc>
          <w:tcPr>
            <w:tcW w:w="2835" w:type="dxa"/>
            <w:shd w:val="clear" w:color="auto" w:fill="auto"/>
            <w:noWrap/>
            <w:vAlign w:val="bottom"/>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Сюмсинский район</w:t>
            </w:r>
          </w:p>
        </w:tc>
        <w:tc>
          <w:tcPr>
            <w:tcW w:w="1134"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11951</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2,26%</w:t>
            </w:r>
          </w:p>
        </w:tc>
        <w:tc>
          <w:tcPr>
            <w:tcW w:w="2552" w:type="dxa"/>
          </w:tcPr>
          <w:p w:rsidR="003D75B3" w:rsidRPr="003D75B3" w:rsidRDefault="003D75B3" w:rsidP="003D75B3">
            <w:pPr>
              <w:spacing w:after="0" w:line="240" w:lineRule="auto"/>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19.12.2016 № 14-21/30</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30.03.2018 № 1</w:t>
            </w:r>
          </w:p>
        </w:tc>
      </w:tr>
      <w:tr w:rsidR="003D75B3" w:rsidRPr="003D75B3" w:rsidTr="003D75B3">
        <w:trPr>
          <w:trHeight w:val="165"/>
        </w:trPr>
        <w:tc>
          <w:tcPr>
            <w:tcW w:w="2835" w:type="dxa"/>
            <w:shd w:val="clear" w:color="auto" w:fill="auto"/>
            <w:noWrap/>
            <w:vAlign w:val="bottom"/>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Увинский район</w:t>
            </w:r>
          </w:p>
        </w:tc>
        <w:tc>
          <w:tcPr>
            <w:tcW w:w="1134" w:type="dxa"/>
            <w:shd w:val="clear" w:color="auto" w:fill="auto"/>
            <w:noWrap/>
            <w:vAlign w:val="bottom"/>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37848</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7,23%</w:t>
            </w:r>
          </w:p>
        </w:tc>
        <w:tc>
          <w:tcPr>
            <w:tcW w:w="2552" w:type="dxa"/>
          </w:tcPr>
          <w:p w:rsidR="003D75B3" w:rsidRPr="003D75B3" w:rsidRDefault="003D75B3" w:rsidP="003D75B3">
            <w:pPr>
              <w:spacing w:after="0" w:line="240" w:lineRule="auto"/>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01.03.2016 № 14-21/04</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30.03.2018 № 1</w:t>
            </w:r>
          </w:p>
        </w:tc>
      </w:tr>
      <w:tr w:rsidR="003D75B3" w:rsidRPr="003D75B3" w:rsidTr="003D75B3">
        <w:trPr>
          <w:trHeight w:val="180"/>
        </w:trPr>
        <w:tc>
          <w:tcPr>
            <w:tcW w:w="2835" w:type="dxa"/>
            <w:shd w:val="clear" w:color="auto" w:fill="auto"/>
            <w:noWrap/>
            <w:vAlign w:val="center"/>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Шарканский район</w:t>
            </w:r>
          </w:p>
        </w:tc>
        <w:tc>
          <w:tcPr>
            <w:tcW w:w="1134"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18280</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3,49%</w:t>
            </w:r>
          </w:p>
        </w:tc>
        <w:tc>
          <w:tcPr>
            <w:tcW w:w="2552" w:type="dxa"/>
          </w:tcPr>
          <w:p w:rsidR="003D75B3" w:rsidRPr="003D75B3" w:rsidRDefault="003D75B3" w:rsidP="003D75B3">
            <w:pPr>
              <w:spacing w:after="0" w:line="240" w:lineRule="auto"/>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22.09.2016 № 14-21/16</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27.03.2018 № 1</w:t>
            </w:r>
          </w:p>
        </w:tc>
      </w:tr>
      <w:tr w:rsidR="003D75B3" w:rsidRPr="003D75B3" w:rsidTr="003D75B3">
        <w:trPr>
          <w:trHeight w:val="150"/>
        </w:trPr>
        <w:tc>
          <w:tcPr>
            <w:tcW w:w="2835" w:type="dxa"/>
            <w:shd w:val="clear" w:color="auto" w:fill="auto"/>
            <w:noWrap/>
            <w:vAlign w:val="bottom"/>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Юкаменский район</w:t>
            </w:r>
          </w:p>
        </w:tc>
        <w:tc>
          <w:tcPr>
            <w:tcW w:w="1134"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8368</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1,60%</w:t>
            </w:r>
          </w:p>
        </w:tc>
        <w:tc>
          <w:tcPr>
            <w:tcW w:w="2552" w:type="dxa"/>
          </w:tcPr>
          <w:p w:rsidR="003D75B3" w:rsidRPr="003D75B3" w:rsidRDefault="003D75B3" w:rsidP="003D75B3">
            <w:pPr>
              <w:spacing w:after="0" w:line="240" w:lineRule="auto"/>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22.09.2016 № 14-21/15</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05.04.2018 № 1</w:t>
            </w:r>
          </w:p>
        </w:tc>
      </w:tr>
      <w:tr w:rsidR="003D75B3" w:rsidRPr="003D75B3" w:rsidTr="003D75B3">
        <w:trPr>
          <w:trHeight w:val="165"/>
        </w:trPr>
        <w:tc>
          <w:tcPr>
            <w:tcW w:w="2835" w:type="dxa"/>
            <w:shd w:val="clear" w:color="auto" w:fill="auto"/>
            <w:noWrap/>
            <w:vAlign w:val="bottom"/>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Якшу</w:t>
            </w:r>
            <w:proofErr w:type="gramStart"/>
            <w:r w:rsidRPr="003D75B3">
              <w:rPr>
                <w:rFonts w:ascii="Times New Roman" w:eastAsia="Times New Roman" w:hAnsi="Times New Roman" w:cs="Times New Roman"/>
                <w:sz w:val="24"/>
                <w:szCs w:val="24"/>
                <w:lang w:eastAsia="ru-RU"/>
              </w:rPr>
              <w:t>р-</w:t>
            </w:r>
            <w:proofErr w:type="gramEnd"/>
            <w:r w:rsidRPr="003D75B3">
              <w:rPr>
                <w:rFonts w:ascii="Times New Roman" w:eastAsia="Times New Roman" w:hAnsi="Times New Roman" w:cs="Times New Roman"/>
                <w:sz w:val="24"/>
                <w:szCs w:val="24"/>
                <w:lang w:eastAsia="ru-RU"/>
              </w:rPr>
              <w:t xml:space="preserve"> Бодьинский </w:t>
            </w:r>
          </w:p>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район</w:t>
            </w:r>
          </w:p>
        </w:tc>
        <w:tc>
          <w:tcPr>
            <w:tcW w:w="1134" w:type="dxa"/>
            <w:shd w:val="clear" w:color="auto" w:fill="auto"/>
            <w:noWrap/>
            <w:vAlign w:val="center"/>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20786</w:t>
            </w:r>
          </w:p>
        </w:tc>
        <w:tc>
          <w:tcPr>
            <w:tcW w:w="992" w:type="dxa"/>
            <w:shd w:val="clear" w:color="auto" w:fill="auto"/>
            <w:noWrap/>
            <w:vAlign w:val="center"/>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3,97%</w:t>
            </w:r>
          </w:p>
        </w:tc>
        <w:tc>
          <w:tcPr>
            <w:tcW w:w="2552" w:type="dxa"/>
            <w:vAlign w:val="center"/>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22.09.2016 № 14-21/13</w:t>
            </w:r>
          </w:p>
        </w:tc>
        <w:tc>
          <w:tcPr>
            <w:tcW w:w="1984" w:type="dxa"/>
            <w:vAlign w:val="center"/>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30.03.2018 № 1</w:t>
            </w:r>
          </w:p>
        </w:tc>
      </w:tr>
      <w:tr w:rsidR="003D75B3" w:rsidRPr="003D75B3" w:rsidTr="003D75B3">
        <w:trPr>
          <w:trHeight w:val="165"/>
        </w:trPr>
        <w:tc>
          <w:tcPr>
            <w:tcW w:w="2835" w:type="dxa"/>
            <w:shd w:val="clear" w:color="auto" w:fill="auto"/>
            <w:noWrap/>
            <w:vAlign w:val="bottom"/>
            <w:hideMark/>
          </w:tcPr>
          <w:p w:rsidR="003D75B3" w:rsidRPr="003D75B3" w:rsidRDefault="003D75B3" w:rsidP="003D75B3">
            <w:pPr>
              <w:widowControl w:val="0"/>
              <w:spacing w:after="0" w:line="240" w:lineRule="auto"/>
              <w:ind w:firstLine="333"/>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Ярский район</w:t>
            </w:r>
          </w:p>
        </w:tc>
        <w:tc>
          <w:tcPr>
            <w:tcW w:w="1134" w:type="dxa"/>
            <w:shd w:val="clear" w:color="auto" w:fill="auto"/>
            <w:noWrap/>
            <w:vAlign w:val="bottom"/>
            <w:hideMark/>
          </w:tcPr>
          <w:p w:rsidR="003D75B3" w:rsidRPr="003D75B3" w:rsidRDefault="003D75B3" w:rsidP="003D75B3">
            <w:pPr>
              <w:widowControl w:val="0"/>
              <w:spacing w:after="0" w:line="240" w:lineRule="auto"/>
              <w:ind w:firstLineChars="14" w:firstLine="34"/>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13008</w:t>
            </w:r>
          </w:p>
        </w:tc>
        <w:tc>
          <w:tcPr>
            <w:tcW w:w="992" w:type="dxa"/>
            <w:shd w:val="clear" w:color="auto" w:fill="auto"/>
            <w:noWrap/>
            <w:vAlign w:val="bottom"/>
            <w:hideMark/>
          </w:tcPr>
          <w:p w:rsidR="003D75B3" w:rsidRPr="003D75B3" w:rsidRDefault="003D75B3" w:rsidP="003D75B3">
            <w:pPr>
              <w:widowControl w:val="0"/>
              <w:spacing w:after="0" w:line="240" w:lineRule="auto"/>
              <w:jc w:val="center"/>
              <w:rPr>
                <w:rFonts w:ascii="Times New Roman" w:eastAsia="Times New Roman" w:hAnsi="Times New Roman" w:cs="Times New Roman"/>
                <w:i/>
                <w:sz w:val="24"/>
                <w:szCs w:val="24"/>
                <w:lang w:eastAsia="ru-RU"/>
              </w:rPr>
            </w:pPr>
            <w:r w:rsidRPr="003D75B3">
              <w:rPr>
                <w:rFonts w:ascii="Times New Roman" w:eastAsia="Times New Roman" w:hAnsi="Times New Roman" w:cs="Times New Roman"/>
                <w:i/>
                <w:sz w:val="24"/>
                <w:szCs w:val="24"/>
                <w:lang w:eastAsia="ru-RU"/>
              </w:rPr>
              <w:t>2,49%</w:t>
            </w:r>
          </w:p>
        </w:tc>
        <w:tc>
          <w:tcPr>
            <w:tcW w:w="2552" w:type="dxa"/>
          </w:tcPr>
          <w:p w:rsidR="003D75B3" w:rsidRPr="003D75B3" w:rsidRDefault="003D75B3" w:rsidP="003D75B3">
            <w:pPr>
              <w:spacing w:after="0" w:line="240" w:lineRule="auto"/>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01.03.2016 № 14-21/03</w:t>
            </w:r>
          </w:p>
        </w:tc>
        <w:tc>
          <w:tcPr>
            <w:tcW w:w="1984" w:type="dxa"/>
          </w:tcPr>
          <w:p w:rsidR="003D75B3" w:rsidRPr="003D75B3" w:rsidRDefault="003D75B3" w:rsidP="003D75B3">
            <w:pPr>
              <w:spacing w:after="0" w:line="240" w:lineRule="auto"/>
              <w:jc w:val="center"/>
              <w:rPr>
                <w:rFonts w:ascii="Times New Roman" w:eastAsia="Times New Roman" w:hAnsi="Times New Roman" w:cs="Times New Roman"/>
                <w:sz w:val="24"/>
                <w:szCs w:val="24"/>
                <w:lang w:eastAsia="ru-RU"/>
              </w:rPr>
            </w:pPr>
            <w:r w:rsidRPr="003D75B3">
              <w:rPr>
                <w:rFonts w:ascii="Times New Roman" w:eastAsia="Times New Roman" w:hAnsi="Times New Roman" w:cs="Times New Roman"/>
                <w:sz w:val="24"/>
                <w:szCs w:val="24"/>
                <w:lang w:eastAsia="ru-RU"/>
              </w:rPr>
              <w:t>30.03.2018 № 1</w:t>
            </w:r>
          </w:p>
        </w:tc>
      </w:tr>
    </w:tbl>
    <w:p w:rsidR="003D75B3" w:rsidRPr="003D75B3" w:rsidRDefault="003D75B3" w:rsidP="003D75B3">
      <w:pPr>
        <w:widowControl w:val="0"/>
        <w:autoSpaceDE w:val="0"/>
        <w:autoSpaceDN w:val="0"/>
        <w:adjustRightInd w:val="0"/>
        <w:spacing w:after="0" w:line="240" w:lineRule="auto"/>
        <w:jc w:val="center"/>
        <w:rPr>
          <w:rFonts w:ascii="Times New Roman" w:eastAsia="Calibri" w:hAnsi="Times New Roman" w:cs="Times New Roman"/>
          <w:color w:val="000000"/>
          <w:sz w:val="26"/>
          <w:szCs w:val="26"/>
        </w:rPr>
      </w:pPr>
    </w:p>
    <w:p w:rsidR="003D75B3" w:rsidRPr="003D75B3" w:rsidRDefault="003D75B3" w:rsidP="003D75B3">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3D75B3">
        <w:rPr>
          <w:rFonts w:ascii="Times New Roman" w:eastAsia="Calibri" w:hAnsi="Times New Roman" w:cs="Times New Roman"/>
          <w:sz w:val="26"/>
          <w:szCs w:val="26"/>
        </w:rPr>
        <w:t>В соответствии с заключенными Соглашениями, все муниципальные образования Удмуртской Республики присоединились к внедрению Стандарта развития конкуренции. В инициативном порядке к заключению Соглашения с Министерством экономики Удмуртской Республики присоединилось МО «Камбарское», относящееся к городским поселениям, – соглашение подписано 30.10.2016 № 14-21/26.</w:t>
      </w:r>
    </w:p>
    <w:p w:rsidR="003D75B3" w:rsidRPr="003D75B3" w:rsidRDefault="003D75B3" w:rsidP="003D75B3">
      <w:pPr>
        <w:spacing w:after="0" w:line="240" w:lineRule="auto"/>
        <w:ind w:firstLine="708"/>
        <w:jc w:val="both"/>
        <w:rPr>
          <w:rFonts w:ascii="Times New Roman" w:eastAsia="Times New Roman" w:hAnsi="Times New Roman" w:cs="Times New Roman"/>
          <w:sz w:val="26"/>
          <w:szCs w:val="26"/>
          <w:lang w:eastAsia="ru-RU"/>
        </w:rPr>
      </w:pPr>
      <w:proofErr w:type="gramStart"/>
      <w:r w:rsidRPr="003D75B3">
        <w:rPr>
          <w:rFonts w:ascii="Times New Roman" w:eastAsia="Calibri" w:hAnsi="Times New Roman" w:cs="Times New Roman"/>
          <w:sz w:val="26"/>
          <w:szCs w:val="26"/>
        </w:rPr>
        <w:t xml:space="preserve">В 2018 году </w:t>
      </w:r>
      <w:r w:rsidR="007A0674">
        <w:rPr>
          <w:rFonts w:ascii="Times New Roman" w:eastAsia="Calibri" w:hAnsi="Times New Roman" w:cs="Times New Roman"/>
          <w:sz w:val="26"/>
          <w:szCs w:val="26"/>
        </w:rPr>
        <w:t xml:space="preserve">во исполнение </w:t>
      </w:r>
      <w:r w:rsidRPr="003D75B3">
        <w:rPr>
          <w:rFonts w:ascii="Times New Roman" w:eastAsia="Calibri" w:hAnsi="Times New Roman" w:cs="Times New Roman"/>
          <w:sz w:val="26"/>
          <w:szCs w:val="26"/>
        </w:rPr>
        <w:t>постановлени</w:t>
      </w:r>
      <w:r w:rsidR="007A0674">
        <w:rPr>
          <w:rFonts w:ascii="Times New Roman" w:eastAsia="Calibri" w:hAnsi="Times New Roman" w:cs="Times New Roman"/>
          <w:sz w:val="26"/>
          <w:szCs w:val="26"/>
        </w:rPr>
        <w:t>я</w:t>
      </w:r>
      <w:r w:rsidRPr="003D75B3">
        <w:rPr>
          <w:rFonts w:ascii="Times New Roman" w:eastAsia="Calibri" w:hAnsi="Times New Roman" w:cs="Times New Roman"/>
          <w:sz w:val="26"/>
          <w:szCs w:val="26"/>
        </w:rPr>
        <w:t xml:space="preserve"> Правительства Удмуртской Республики от 05.02.2018 № 23 «Об оценке деятельности органов местного самоуправления муниципальных районов и городских округов в Удмуртской Республике по привлечению инвестиций и наращиванию налогового потенциала», Министерством экономики Удмурткой Республики проведена работа по дополнению указанных Соглашений Перечнем показателей, применяемых для оценки эффективности деятельности ОМСУ УР по созданию благоприятных условий для развития конкуренции в</w:t>
      </w:r>
      <w:proofErr w:type="gramEnd"/>
      <w:r w:rsidRPr="003D75B3">
        <w:rPr>
          <w:rFonts w:ascii="Times New Roman" w:eastAsia="Calibri" w:hAnsi="Times New Roman" w:cs="Times New Roman"/>
          <w:sz w:val="26"/>
          <w:szCs w:val="26"/>
        </w:rPr>
        <w:t xml:space="preserve"> муниципальных образованиях, </w:t>
      </w:r>
      <w:proofErr w:type="gramStart"/>
      <w:r w:rsidRPr="003D75B3">
        <w:rPr>
          <w:rFonts w:ascii="Times New Roman" w:eastAsia="Times New Roman" w:hAnsi="Times New Roman" w:cs="Times New Roman"/>
          <w:sz w:val="26"/>
          <w:szCs w:val="26"/>
          <w:lang w:eastAsia="ru-RU"/>
        </w:rPr>
        <w:t>учитываемыми</w:t>
      </w:r>
      <w:proofErr w:type="gramEnd"/>
      <w:r w:rsidRPr="003D75B3">
        <w:rPr>
          <w:rFonts w:ascii="Times New Roman" w:eastAsia="Times New Roman" w:hAnsi="Times New Roman" w:cs="Times New Roman"/>
          <w:sz w:val="26"/>
          <w:szCs w:val="26"/>
          <w:lang w:eastAsia="ru-RU"/>
        </w:rPr>
        <w:t xml:space="preserve"> в рамках проводимой оценки.</w:t>
      </w:r>
      <w:r w:rsidRPr="003D75B3">
        <w:rPr>
          <w:rFonts w:ascii="Times New Roman" w:eastAsia="Calibri" w:hAnsi="Times New Roman" w:cs="Times New Roman"/>
          <w:sz w:val="26"/>
          <w:szCs w:val="26"/>
        </w:rPr>
        <w:t xml:space="preserve"> </w:t>
      </w:r>
    </w:p>
    <w:p w:rsidR="003D75B3" w:rsidRPr="003D75B3" w:rsidRDefault="003D75B3" w:rsidP="003D75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D75B3">
        <w:rPr>
          <w:rFonts w:ascii="Times New Roman" w:eastAsia="HiddenHorzOCR" w:hAnsi="Times New Roman" w:cs="Times New Roman"/>
          <w:sz w:val="26"/>
          <w:szCs w:val="26"/>
        </w:rPr>
        <w:t xml:space="preserve">Тексты Соглашений и дополнительных Соглашений размещены на </w:t>
      </w:r>
      <w:r w:rsidRPr="003D75B3">
        <w:rPr>
          <w:rFonts w:ascii="Times New Roman" w:eastAsia="Calibri" w:hAnsi="Times New Roman" w:cs="Times New Roman"/>
          <w:bCs/>
          <w:sz w:val="26"/>
          <w:szCs w:val="26"/>
        </w:rPr>
        <w:t xml:space="preserve">официальном сайте </w:t>
      </w:r>
      <w:r w:rsidRPr="003D75B3">
        <w:rPr>
          <w:rFonts w:ascii="Times New Roman" w:eastAsia="Calibri" w:hAnsi="Times New Roman" w:cs="Times New Roman"/>
          <w:sz w:val="26"/>
          <w:szCs w:val="26"/>
        </w:rPr>
        <w:t>Министерства экономики Удмуртской Республики в сети Интернет (раздел «Стандарт развития конкуренции/Взаимодействие с ОМСУ»)</w:t>
      </w:r>
      <w:r w:rsidRPr="003D75B3">
        <w:rPr>
          <w:rFonts w:ascii="Times New Roman" w:eastAsia="Calibri" w:hAnsi="Times New Roman" w:cs="Times New Roman"/>
          <w:color w:val="000000"/>
          <w:sz w:val="26"/>
          <w:szCs w:val="26"/>
        </w:rPr>
        <w:t xml:space="preserve">  </w:t>
      </w:r>
      <w:r w:rsidR="00A60A0B">
        <w:rPr>
          <w:rFonts w:ascii="Times New Roman" w:eastAsia="Calibri" w:hAnsi="Times New Roman" w:cs="Times New Roman"/>
          <w:color w:val="000000"/>
          <w:sz w:val="26"/>
          <w:szCs w:val="26"/>
        </w:rPr>
        <w:t>(</w:t>
      </w:r>
      <w:hyperlink r:id="rId24" w:history="1">
        <w:r w:rsidRPr="003D75B3">
          <w:rPr>
            <w:rFonts w:ascii="Times New Roman" w:eastAsia="Calibri" w:hAnsi="Times New Roman" w:cs="Times New Roman"/>
            <w:color w:val="0000FF"/>
            <w:sz w:val="26"/>
            <w:szCs w:val="26"/>
            <w:u w:val="single"/>
          </w:rPr>
          <w:t>http://economy.udmurt.ru/prioriteti/konkur/standard/Soglasen.php</w:t>
        </w:r>
      </w:hyperlink>
      <w:r w:rsidR="00A60A0B">
        <w:rPr>
          <w:rFonts w:ascii="Times New Roman" w:eastAsia="Calibri" w:hAnsi="Times New Roman" w:cs="Times New Roman"/>
          <w:color w:val="0000FF"/>
          <w:sz w:val="26"/>
          <w:szCs w:val="26"/>
          <w:u w:val="single"/>
        </w:rPr>
        <w:t>)</w:t>
      </w:r>
      <w:r w:rsidRPr="003D75B3">
        <w:rPr>
          <w:rFonts w:ascii="Times New Roman" w:eastAsia="Calibri" w:hAnsi="Times New Roman" w:cs="Times New Roman"/>
          <w:color w:val="000000"/>
          <w:sz w:val="26"/>
          <w:szCs w:val="26"/>
        </w:rPr>
        <w:t xml:space="preserve">.  </w:t>
      </w:r>
    </w:p>
    <w:p w:rsidR="003D75B3" w:rsidRPr="00296F62" w:rsidRDefault="003D75B3" w:rsidP="00296F62">
      <w:pPr>
        <w:spacing w:after="0" w:line="240" w:lineRule="auto"/>
        <w:ind w:firstLine="709"/>
        <w:jc w:val="both"/>
        <w:rPr>
          <w:rFonts w:ascii="Times New Roman" w:eastAsia="Times New Roman" w:hAnsi="Times New Roman" w:cs="Times New Roman"/>
          <w:sz w:val="26"/>
          <w:szCs w:val="26"/>
          <w:lang w:eastAsia="ru-RU"/>
        </w:rPr>
      </w:pPr>
    </w:p>
    <w:p w:rsidR="007A0674" w:rsidRPr="007A0674" w:rsidRDefault="007A0674" w:rsidP="004D5459">
      <w:pPr>
        <w:pStyle w:val="2"/>
      </w:pPr>
      <w:bookmarkStart w:id="13" w:name="_Toc34039325"/>
      <w:bookmarkStart w:id="14" w:name="_Toc2778118"/>
      <w:r w:rsidRPr="007A0674">
        <w:t>2.2. Определение органа исполнительной власти Удмуртской Республики, уполномоченного содействовать развитию конкуренции в Удмуртской Республике в соответствии со Стандартом</w:t>
      </w:r>
      <w:bookmarkEnd w:id="13"/>
    </w:p>
    <w:p w:rsidR="007A0674" w:rsidRPr="007A0674" w:rsidRDefault="007A0674" w:rsidP="007A0674">
      <w:pPr>
        <w:spacing w:after="0" w:line="240" w:lineRule="auto"/>
        <w:jc w:val="center"/>
        <w:rPr>
          <w:rFonts w:ascii="Times New Roman" w:eastAsia="Calibri" w:hAnsi="Times New Roman" w:cs="Times New Roman"/>
          <w:b/>
          <w:iCs/>
          <w:color w:val="000000"/>
          <w:sz w:val="26"/>
          <w:szCs w:val="26"/>
        </w:rPr>
      </w:pPr>
    </w:p>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Распоряжением Главы Удмуртской Республики от 10 ноября 2014 года               № 311-РГ Министерство экономики Удмуртской Республики определено уполномоченным исполнительным органом государственной власти Удмуртской Республики по содействию развитию конкуренции в Удмуртской Республике </w:t>
      </w:r>
      <w:r w:rsidRPr="007A0674">
        <w:rPr>
          <w:rFonts w:ascii="Times New Roman" w:eastAsia="Times New Roman" w:hAnsi="Times New Roman" w:cs="Times New Roman"/>
          <w:sz w:val="24"/>
          <w:szCs w:val="24"/>
          <w:lang w:eastAsia="ru-RU"/>
        </w:rPr>
        <w:t>(</w:t>
      </w:r>
      <w:hyperlink r:id="rId25" w:history="1">
        <w:r w:rsidRPr="007A0674">
          <w:rPr>
            <w:rFonts w:ascii="Times New Roman" w:eastAsia="Calibri" w:hAnsi="Times New Roman" w:cs="Times New Roman"/>
            <w:color w:val="0000FF"/>
            <w:sz w:val="26"/>
            <w:szCs w:val="26"/>
            <w:u w:val="single"/>
          </w:rPr>
          <w:t>http://economy.udmurt.ru/prioriteti/konkur/standard/rp311-rg.pdf</w:t>
        </w:r>
      </w:hyperlink>
      <w:r w:rsidRPr="007A0674">
        <w:rPr>
          <w:rFonts w:ascii="Times New Roman" w:eastAsia="Calibri" w:hAnsi="Times New Roman" w:cs="Times New Roman"/>
          <w:sz w:val="26"/>
          <w:szCs w:val="26"/>
        </w:rPr>
        <w:t xml:space="preserve">). </w:t>
      </w:r>
      <w:r w:rsidRPr="007A0674">
        <w:rPr>
          <w:rFonts w:ascii="Times New Roman" w:eastAsia="Times New Roman" w:hAnsi="Times New Roman" w:cs="Times New Roman"/>
          <w:sz w:val="26"/>
          <w:szCs w:val="26"/>
          <w:lang w:eastAsia="ru-RU"/>
        </w:rPr>
        <w:t>(Приложение 1).</w:t>
      </w:r>
    </w:p>
    <w:p w:rsidR="007A0674" w:rsidRPr="007A0674" w:rsidRDefault="007A0674" w:rsidP="007A067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Во исполнение данного решения Главы Удмуртской Республики положение о Министерстве экономики Удмуртской Республики дополнено новыми полномочиями (утверждено постановлением Правительства Удмуртской Республики </w:t>
      </w:r>
      <w:r w:rsidRPr="007A0674">
        <w:rPr>
          <w:rFonts w:ascii="Times New Roman" w:eastAsia="Calibri" w:hAnsi="Times New Roman" w:cs="Times New Roman"/>
          <w:sz w:val="26"/>
          <w:szCs w:val="26"/>
        </w:rPr>
        <w:t>от 26 января 2015 года № 15 «О Министерстве экономики Удмуртской Республики»).</w:t>
      </w:r>
    </w:p>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В соответствии со Стандартом Министерством экономики Удмуртской Республики реализуются все полномочия и обязанности, возложенные на уполномоченный орган:</w:t>
      </w:r>
    </w:p>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с участием органов исполнительной власти Удмуртской Республики сформированы </w:t>
      </w:r>
      <w:r w:rsidR="00A60A0B">
        <w:rPr>
          <w:rFonts w:ascii="Times New Roman" w:eastAsia="Times New Roman" w:hAnsi="Times New Roman" w:cs="Times New Roman"/>
          <w:sz w:val="26"/>
          <w:szCs w:val="26"/>
          <w:lang w:eastAsia="ru-RU"/>
        </w:rPr>
        <w:t>П</w:t>
      </w:r>
      <w:r w:rsidR="00A60A0B" w:rsidRPr="007A0674">
        <w:rPr>
          <w:rFonts w:ascii="Times New Roman" w:eastAsia="Times New Roman" w:hAnsi="Times New Roman" w:cs="Times New Roman"/>
          <w:sz w:val="26"/>
          <w:szCs w:val="26"/>
          <w:lang w:eastAsia="ru-RU"/>
        </w:rPr>
        <w:t xml:space="preserve">еречень товарных рынков </w:t>
      </w:r>
      <w:r w:rsidR="00A60A0B">
        <w:rPr>
          <w:rFonts w:ascii="Times New Roman" w:eastAsia="Times New Roman" w:hAnsi="Times New Roman" w:cs="Times New Roman"/>
          <w:sz w:val="26"/>
          <w:szCs w:val="26"/>
          <w:lang w:eastAsia="ru-RU"/>
        </w:rPr>
        <w:t xml:space="preserve">и </w:t>
      </w:r>
      <w:r w:rsidRPr="007A0674">
        <w:rPr>
          <w:rFonts w:ascii="Times New Roman" w:eastAsia="Times New Roman" w:hAnsi="Times New Roman" w:cs="Times New Roman"/>
          <w:sz w:val="26"/>
          <w:szCs w:val="26"/>
          <w:lang w:eastAsia="ru-RU"/>
        </w:rPr>
        <w:t xml:space="preserve">Дорожная карта </w:t>
      </w:r>
      <w:r w:rsidR="00A60A0B">
        <w:rPr>
          <w:rFonts w:ascii="Times New Roman" w:eastAsia="Times New Roman" w:hAnsi="Times New Roman" w:cs="Times New Roman"/>
          <w:sz w:val="26"/>
          <w:szCs w:val="26"/>
          <w:lang w:eastAsia="ru-RU"/>
        </w:rPr>
        <w:t>по</w:t>
      </w:r>
      <w:r w:rsidRPr="007A0674">
        <w:rPr>
          <w:rFonts w:ascii="Times New Roman" w:eastAsia="Times New Roman" w:hAnsi="Times New Roman" w:cs="Times New Roman"/>
          <w:sz w:val="26"/>
          <w:szCs w:val="26"/>
          <w:lang w:eastAsia="ru-RU"/>
        </w:rPr>
        <w:t xml:space="preserve"> содействия развитию конкуренции в Удмуртской Республике (см. разделы 2.4 и 2.5 настоящего Доклада);</w:t>
      </w:r>
    </w:p>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на официальном сайте Минэкономики УР в сети Интернет создан раздел «Стандарт развития конкуренции»</w:t>
      </w:r>
      <w:r w:rsidRPr="007A0674">
        <w:rPr>
          <w:rFonts w:ascii="Times New Roman" w:eastAsia="Times New Roman" w:hAnsi="Times New Roman" w:cs="Times New Roman"/>
          <w:sz w:val="24"/>
          <w:szCs w:val="24"/>
          <w:lang w:eastAsia="ru-RU"/>
        </w:rPr>
        <w:t xml:space="preserve"> (</w:t>
      </w:r>
      <w:hyperlink r:id="rId26" w:history="1">
        <w:r w:rsidRPr="007A0674">
          <w:rPr>
            <w:rFonts w:ascii="Times New Roman" w:eastAsia="Times New Roman" w:hAnsi="Times New Roman" w:cs="Times New Roman"/>
            <w:color w:val="0000FF"/>
            <w:sz w:val="26"/>
            <w:szCs w:val="26"/>
            <w:u w:val="single"/>
            <w:lang w:eastAsia="ru-RU"/>
          </w:rPr>
          <w:t>http://economy.udmurt.ru/prioriteti/konkur/standard</w:t>
        </w:r>
      </w:hyperlink>
      <w:r w:rsidRPr="007A0674">
        <w:rPr>
          <w:rFonts w:ascii="Times New Roman" w:eastAsia="Times New Roman" w:hAnsi="Times New Roman" w:cs="Times New Roman"/>
          <w:sz w:val="26"/>
          <w:szCs w:val="26"/>
          <w:lang w:eastAsia="ru-RU"/>
        </w:rPr>
        <w:t>)</w:t>
      </w:r>
      <w:r w:rsidRPr="007A0674">
        <w:rPr>
          <w:rFonts w:ascii="Times New Roman" w:eastAsia="Times New Roman" w:hAnsi="Times New Roman" w:cs="Times New Roman"/>
          <w:b/>
          <w:sz w:val="26"/>
          <w:szCs w:val="26"/>
          <w:lang w:eastAsia="ru-RU"/>
        </w:rPr>
        <w:t xml:space="preserve"> </w:t>
      </w:r>
      <w:r w:rsidRPr="007A0674">
        <w:rPr>
          <w:rFonts w:ascii="Times New Roman" w:eastAsia="Times New Roman" w:hAnsi="Times New Roman" w:cs="Times New Roman"/>
          <w:sz w:val="26"/>
          <w:szCs w:val="26"/>
          <w:lang w:eastAsia="ru-RU"/>
        </w:rPr>
        <w:t xml:space="preserve">для размещения информации о деятельности по содействию развитию конкуренции в Удмуртской Республике; </w:t>
      </w:r>
    </w:p>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обеспечивается деятельность Коллегиального органа при Главе региона – Совета по инвестиционной деятельности и конкурентной политике в Удмуртской Республике (см. раздел 2.2.3 настоящего Доклада);</w:t>
      </w:r>
    </w:p>
    <w:p w:rsidR="007A0674" w:rsidRPr="007A0674" w:rsidRDefault="007A0674" w:rsidP="007A0674">
      <w:pPr>
        <w:widowControl w:val="0"/>
        <w:spacing w:after="0" w:line="240" w:lineRule="auto"/>
        <w:ind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ежегодно организовывается проведение обучающих мероприятий (тренинги, программы повышения квалификации, дистанционные программы) для органов местного самоуправления по вопросам содействия развитию конкуренции (см. раздел 2.2.1 настоящего Доклада) и формируется рейтинг муниципальных образований в части их деятельности по содействию развитию конкуренции, предусматривающий распределение дотаций в размере 10 млн. рублей между финалистами рейтинга;</w:t>
      </w:r>
    </w:p>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в рамках мониторинга состояния и развития конкуренции на  товарных рынках Удмуртской Республики (в соответствии с подпунктом «и» пункта 10 Стандарта) ежегодно проводится опрос (анкетирование) представителей бизнеса и жителей городов и районов республики по данным вопросам (результаты мониторинга, проведенного в 2019 году, изложены в разделе 2.3 настоящего Доклада);</w:t>
      </w:r>
    </w:p>
    <w:p w:rsidR="007A0674" w:rsidRPr="007A0674" w:rsidRDefault="007A0674" w:rsidP="007A0674">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7A0674">
        <w:rPr>
          <w:rFonts w:ascii="Times New Roman" w:eastAsia="Times New Roman" w:hAnsi="Times New Roman" w:cs="Times New Roman"/>
          <w:sz w:val="26"/>
          <w:szCs w:val="26"/>
          <w:lang w:eastAsia="ru-RU"/>
        </w:rPr>
        <w:t>обеспечивается к</w:t>
      </w:r>
      <w:r w:rsidRPr="007A0674">
        <w:rPr>
          <w:rFonts w:ascii="Times New Roman" w:eastAsia="Calibri" w:hAnsi="Times New Roman" w:cs="Times New Roman"/>
          <w:sz w:val="26"/>
          <w:szCs w:val="26"/>
        </w:rPr>
        <w:t>оординация и методическое сопровождение деятельности исполнительных органов государственной власти республики и органов местного самоуправления по реализации Стандарта, мероприятий Дорожной карты по развитию конкуренции в УР;</w:t>
      </w:r>
    </w:p>
    <w:p w:rsidR="007A0674" w:rsidRPr="007A0674" w:rsidRDefault="007A0674" w:rsidP="007A0674">
      <w:pPr>
        <w:widowControl w:val="0"/>
        <w:spacing w:after="0" w:line="240" w:lineRule="auto"/>
        <w:ind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осуществляется подготовка ежегодного доклада о состоянии и развитии конкуренции на товарных рынках Удмуртской Республики и иные мероприятия.</w:t>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4"/>
          <w:szCs w:val="24"/>
          <w:lang w:eastAsia="ru-RU"/>
        </w:rPr>
        <w:tab/>
      </w:r>
      <w:r w:rsidRPr="007A0674">
        <w:rPr>
          <w:rFonts w:ascii="Times New Roman" w:eastAsia="Times New Roman" w:hAnsi="Times New Roman" w:cs="Times New Roman"/>
          <w:sz w:val="26"/>
          <w:szCs w:val="26"/>
          <w:lang w:eastAsia="ru-RU"/>
        </w:rPr>
        <w:t xml:space="preserve">Лицом, ответственным за координацию вопросов развития конкуренции в Министерстве экономики Удмуртской Республики, назначена заместитель министра экономики Удмуртской Республики – Андросова Анжелика Борисовна. </w:t>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 xml:space="preserve">В соответствии с приказом Министерства экономики Удмуртской Республики № 267 от 25 сентября 2018 года «О распределении функциональных обязанностей в Министерстве экономики Удмуртской Республики» </w:t>
      </w:r>
      <w:r w:rsidRPr="007A0674">
        <w:rPr>
          <w:rFonts w:ascii="Times New Roman" w:eastAsia="Times New Roman" w:hAnsi="Times New Roman" w:cs="Times New Roman"/>
          <w:sz w:val="25"/>
          <w:szCs w:val="25"/>
          <w:lang w:eastAsia="ru-RU"/>
        </w:rPr>
        <w:t>(</w:t>
      </w:r>
      <w:hyperlink r:id="rId27" w:history="1">
        <w:r w:rsidRPr="007A0674">
          <w:rPr>
            <w:rFonts w:ascii="Times New Roman" w:eastAsia="Times New Roman" w:hAnsi="Times New Roman" w:cs="Times New Roman"/>
            <w:color w:val="0000FF" w:themeColor="hyperlink"/>
            <w:sz w:val="25"/>
            <w:szCs w:val="25"/>
            <w:u w:val="single"/>
            <w:lang w:eastAsia="ru-RU"/>
          </w:rPr>
          <w:t>http://economy.udmurt.ru/prioriteti/konkur/standard/npa_ur.php?login=yes</w:t>
        </w:r>
      </w:hyperlink>
      <w:r w:rsidRPr="007A0674">
        <w:rPr>
          <w:rFonts w:ascii="Times New Roman" w:eastAsia="Times New Roman" w:hAnsi="Times New Roman" w:cs="Times New Roman"/>
          <w:sz w:val="25"/>
          <w:szCs w:val="25"/>
          <w:lang w:eastAsia="ru-RU"/>
        </w:rPr>
        <w:t>)</w:t>
      </w:r>
      <w:r w:rsidRPr="007A0674">
        <w:rPr>
          <w:rFonts w:ascii="Times New Roman" w:eastAsia="Times New Roman" w:hAnsi="Times New Roman" w:cs="Times New Roman"/>
          <w:sz w:val="26"/>
          <w:szCs w:val="26"/>
          <w:lang w:eastAsia="ru-RU"/>
        </w:rPr>
        <w:t xml:space="preserve"> заместитель министра Андросова А.Б. исполняет соответствующие обязанности в сфере содействия развития конкуренции в Удмуртской Республике. </w:t>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Кроме этого, координация вопросов содействия развитию конкуренции возложена на заместителя министра экономики Удмуртской Республики Андросову А.Б. в соответствии со списком уполномоченных лиц, утвержденным распоряжением Правительства Удмуртской Республики от 14.01.2020 № 15-</w:t>
      </w:r>
      <w:r w:rsidRPr="00A60A0B">
        <w:rPr>
          <w:rFonts w:ascii="Times New Roman" w:eastAsia="Times New Roman" w:hAnsi="Times New Roman" w:cs="Times New Roman"/>
          <w:sz w:val="26"/>
          <w:szCs w:val="26"/>
          <w:lang w:eastAsia="ru-RU"/>
        </w:rPr>
        <w:t xml:space="preserve">р (Приложение </w:t>
      </w:r>
      <w:r w:rsidR="00A60A0B" w:rsidRPr="00A60A0B">
        <w:rPr>
          <w:rFonts w:ascii="Times New Roman" w:eastAsia="Times New Roman" w:hAnsi="Times New Roman" w:cs="Times New Roman"/>
          <w:sz w:val="26"/>
          <w:szCs w:val="26"/>
          <w:lang w:eastAsia="ru-RU"/>
        </w:rPr>
        <w:t>4</w:t>
      </w:r>
      <w:r w:rsidRPr="00A60A0B">
        <w:rPr>
          <w:rFonts w:ascii="Times New Roman" w:eastAsia="Times New Roman" w:hAnsi="Times New Roman" w:cs="Times New Roman"/>
          <w:sz w:val="26"/>
          <w:szCs w:val="26"/>
          <w:lang w:eastAsia="ru-RU"/>
        </w:rPr>
        <w:t>).</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Структурным подразделением, на которое в Министерстве экономики Удмуртской Республики возложены обязанности по координации вопросов содействия развитию конкуренции и внедрению Стандарта на территории Удмуртской Республики, определен отдел развития конкуренции и некоммерческих организаций Управления государственных (муниципальных) услуг, развития конкуренции и контрольно-надзорной деятельности Министерства экономики Удмуртской Республики (далее – отдел развития конкуренции и НКО). </w:t>
      </w:r>
      <w:r w:rsidRPr="007A0674">
        <w:rPr>
          <w:rFonts w:ascii="Times New Roman" w:eastAsia="Times New Roman" w:hAnsi="Times New Roman" w:cs="Times New Roman"/>
          <w:sz w:val="26"/>
          <w:szCs w:val="26"/>
          <w:lang w:eastAsia="ru-RU"/>
        </w:rPr>
        <w:tab/>
        <w:t xml:space="preserve">Соответствующие изменения </w:t>
      </w:r>
      <w:proofErr w:type="gramStart"/>
      <w:r w:rsidRPr="007A0674">
        <w:rPr>
          <w:rFonts w:ascii="Times New Roman" w:eastAsia="Times New Roman" w:hAnsi="Times New Roman" w:cs="Times New Roman"/>
          <w:sz w:val="26"/>
          <w:szCs w:val="26"/>
          <w:lang w:eastAsia="ru-RU"/>
        </w:rPr>
        <w:t>в связи с обновлением Стандарта развития конкуренции в субъектах РФ внесены в положение об отделе</w:t>
      </w:r>
      <w:proofErr w:type="gramEnd"/>
      <w:r w:rsidRPr="007A0674">
        <w:rPr>
          <w:rFonts w:ascii="Times New Roman" w:eastAsia="Times New Roman" w:hAnsi="Times New Roman" w:cs="Times New Roman"/>
          <w:sz w:val="26"/>
          <w:szCs w:val="26"/>
          <w:lang w:eastAsia="ru-RU"/>
        </w:rPr>
        <w:t xml:space="preserve"> развития конкуренции и НКО (</w:t>
      </w:r>
      <w:hyperlink r:id="rId28" w:history="1">
        <w:r w:rsidRPr="007A0674">
          <w:rPr>
            <w:rFonts w:ascii="Times New Roman" w:eastAsia="Calibri" w:hAnsi="Times New Roman" w:cs="Times New Roman"/>
            <w:color w:val="0000FF" w:themeColor="hyperlink"/>
            <w:sz w:val="26"/>
            <w:szCs w:val="26"/>
            <w:u w:val="single"/>
            <w:lang w:eastAsia="ru-RU"/>
          </w:rPr>
          <w:t>http://economy.udmurt.ru/prioriteti/konkur/standard/npa_ur.php</w:t>
        </w:r>
      </w:hyperlink>
      <w:r w:rsidR="004D5459">
        <w:rPr>
          <w:rFonts w:ascii="Times New Roman" w:eastAsia="Times New Roman" w:hAnsi="Times New Roman" w:cs="Times New Roman"/>
          <w:sz w:val="26"/>
          <w:szCs w:val="26"/>
          <w:lang w:eastAsia="ru-RU"/>
        </w:rPr>
        <w:t>).</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p>
    <w:p w:rsidR="007A0674" w:rsidRPr="007A0674" w:rsidRDefault="007A0674" w:rsidP="004D5459">
      <w:pPr>
        <w:pStyle w:val="2"/>
      </w:pPr>
      <w:bookmarkStart w:id="15" w:name="_Toc33521998"/>
      <w:bookmarkStart w:id="16" w:name="_Toc34039326"/>
      <w:bookmarkEnd w:id="14"/>
      <w:r w:rsidRPr="007A0674">
        <w:t>2.3. Результаты ежегодного мониторинга состояния и развития конкуренции на товарных рынках Удмуртской Республики</w:t>
      </w:r>
      <w:bookmarkEnd w:id="15"/>
      <w:bookmarkEnd w:id="16"/>
    </w:p>
    <w:p w:rsidR="007A0674" w:rsidRPr="007A0674" w:rsidRDefault="007A0674" w:rsidP="007A0674">
      <w:pPr>
        <w:spacing w:after="0" w:line="240" w:lineRule="auto"/>
        <w:rPr>
          <w:rFonts w:ascii="Times New Roman" w:eastAsia="Times New Roman" w:hAnsi="Times New Roman" w:cs="Times New Roman"/>
          <w:sz w:val="24"/>
          <w:szCs w:val="24"/>
        </w:rPr>
      </w:pPr>
    </w:p>
    <w:p w:rsidR="007A0674" w:rsidRPr="007A0674" w:rsidRDefault="007A0674" w:rsidP="007A0674">
      <w:pPr>
        <w:widowControl w:val="0"/>
        <w:autoSpaceDE w:val="0"/>
        <w:autoSpaceDN w:val="0"/>
        <w:adjustRightInd w:val="0"/>
        <w:spacing w:after="0" w:line="240" w:lineRule="auto"/>
        <w:ind w:firstLine="708"/>
        <w:jc w:val="both"/>
        <w:rPr>
          <w:rFonts w:ascii="Times New Roman" w:eastAsia="Calibri" w:hAnsi="Times New Roman" w:cs="Times New Roman"/>
          <w:sz w:val="26"/>
          <w:szCs w:val="26"/>
        </w:rPr>
      </w:pPr>
      <w:r w:rsidRPr="007A0674">
        <w:rPr>
          <w:rFonts w:ascii="Times New Roman" w:eastAsia="Calibri" w:hAnsi="Times New Roman" w:cs="Times New Roman"/>
          <w:noProof/>
          <w:color w:val="000000"/>
          <w:sz w:val="26"/>
          <w:szCs w:val="26"/>
        </w:rPr>
        <w:t xml:space="preserve">Во исполнение требований </w:t>
      </w:r>
      <w:r w:rsidRPr="007A0674">
        <w:rPr>
          <w:rFonts w:ascii="Times New Roman" w:eastAsia="Calibri" w:hAnsi="Times New Roman" w:cs="Times New Roman"/>
          <w:color w:val="000000"/>
          <w:sz w:val="26"/>
          <w:szCs w:val="26"/>
        </w:rPr>
        <w:t xml:space="preserve">Стандарта Министерством экономики Удмуртской Республики ежегодно </w:t>
      </w:r>
      <w:r w:rsidR="00A60A0B">
        <w:rPr>
          <w:rFonts w:ascii="Times New Roman" w:eastAsia="Calibri" w:hAnsi="Times New Roman" w:cs="Times New Roman"/>
          <w:color w:val="000000"/>
          <w:sz w:val="26"/>
          <w:szCs w:val="26"/>
        </w:rPr>
        <w:t xml:space="preserve">организовывается </w:t>
      </w:r>
      <w:r w:rsidRPr="007A0674">
        <w:rPr>
          <w:rFonts w:ascii="Times New Roman" w:eastAsia="Calibri" w:hAnsi="Times New Roman" w:cs="Times New Roman"/>
          <w:color w:val="000000"/>
          <w:sz w:val="26"/>
          <w:szCs w:val="26"/>
        </w:rPr>
        <w:t>пров</w:t>
      </w:r>
      <w:r w:rsidR="00A60A0B">
        <w:rPr>
          <w:rFonts w:ascii="Times New Roman" w:eastAsia="Calibri" w:hAnsi="Times New Roman" w:cs="Times New Roman"/>
          <w:color w:val="000000"/>
          <w:sz w:val="26"/>
          <w:szCs w:val="26"/>
        </w:rPr>
        <w:t>е</w:t>
      </w:r>
      <w:r w:rsidRPr="007A0674">
        <w:rPr>
          <w:rFonts w:ascii="Times New Roman" w:eastAsia="Calibri" w:hAnsi="Times New Roman" w:cs="Times New Roman"/>
          <w:color w:val="000000"/>
          <w:sz w:val="26"/>
          <w:szCs w:val="26"/>
        </w:rPr>
        <w:t>д</w:t>
      </w:r>
      <w:r w:rsidR="00A60A0B">
        <w:rPr>
          <w:rFonts w:ascii="Times New Roman" w:eastAsia="Calibri" w:hAnsi="Times New Roman" w:cs="Times New Roman"/>
          <w:color w:val="000000"/>
          <w:sz w:val="26"/>
          <w:szCs w:val="26"/>
        </w:rPr>
        <w:t>ение</w:t>
      </w:r>
      <w:r w:rsidRPr="007A0674">
        <w:rPr>
          <w:rFonts w:ascii="Times New Roman" w:eastAsia="Calibri" w:hAnsi="Times New Roman" w:cs="Times New Roman"/>
          <w:color w:val="000000"/>
          <w:sz w:val="26"/>
          <w:szCs w:val="26"/>
        </w:rPr>
        <w:t xml:space="preserve"> мониторинг</w:t>
      </w:r>
      <w:r w:rsidR="00A60A0B">
        <w:rPr>
          <w:rFonts w:ascii="Times New Roman" w:eastAsia="Calibri" w:hAnsi="Times New Roman" w:cs="Times New Roman"/>
          <w:color w:val="000000"/>
          <w:sz w:val="26"/>
          <w:szCs w:val="26"/>
        </w:rPr>
        <w:t>а</w:t>
      </w:r>
      <w:r w:rsidRPr="007A0674">
        <w:rPr>
          <w:rFonts w:ascii="Times New Roman" w:eastAsia="Calibri" w:hAnsi="Times New Roman" w:cs="Times New Roman"/>
          <w:color w:val="000000"/>
          <w:sz w:val="26"/>
          <w:szCs w:val="26"/>
        </w:rPr>
        <w:t xml:space="preserve"> состояния и развития конкурентной среды на товарных рынках Удмуртской Республики. Основой мониторинга состояния конкурентной среды на республиканских  рынках </w:t>
      </w:r>
      <w:r w:rsidRPr="007A0674">
        <w:rPr>
          <w:rFonts w:ascii="Times New Roman" w:eastAsia="Calibri" w:hAnsi="Times New Roman" w:cs="Times New Roman"/>
          <w:sz w:val="26"/>
          <w:szCs w:val="26"/>
        </w:rPr>
        <w:t xml:space="preserve">товаров (работ, услуг) составляют направления, указанные в пункте 39 Стандарта, основой вопросов анкет - </w:t>
      </w:r>
      <w:r w:rsidRPr="007A0674">
        <w:rPr>
          <w:rFonts w:ascii="Times New Roman" w:eastAsia="Calibri" w:hAnsi="Times New Roman" w:cs="Times New Roman"/>
          <w:color w:val="000000"/>
          <w:sz w:val="26"/>
          <w:szCs w:val="26"/>
        </w:rPr>
        <w:t>методические рекомендации, разработанные Аналитическим центром при Правительстве Российской Федерации для проведения опросов в субъектах Российской Федерации.</w:t>
      </w:r>
    </w:p>
    <w:p w:rsidR="007A0674" w:rsidRPr="007A0674" w:rsidRDefault="007A0674" w:rsidP="007A0674">
      <w:pPr>
        <w:widowControl w:val="0"/>
        <w:autoSpaceDE w:val="0"/>
        <w:autoSpaceDN w:val="0"/>
        <w:adjustRightInd w:val="0"/>
        <w:spacing w:after="0" w:line="240" w:lineRule="auto"/>
        <w:ind w:firstLine="708"/>
        <w:jc w:val="both"/>
        <w:rPr>
          <w:rFonts w:ascii="Times New Roman" w:eastAsia="Calibri" w:hAnsi="Times New Roman" w:cs="Times New Roman"/>
          <w:sz w:val="26"/>
          <w:szCs w:val="26"/>
        </w:rPr>
      </w:pPr>
      <w:proofErr w:type="gramStart"/>
      <w:r w:rsidRPr="007A0674">
        <w:rPr>
          <w:rFonts w:ascii="Times New Roman" w:eastAsia="Calibri" w:hAnsi="Times New Roman" w:cs="Times New Roman"/>
          <w:color w:val="000000"/>
          <w:sz w:val="26"/>
          <w:szCs w:val="26"/>
        </w:rPr>
        <w:t xml:space="preserve">В рамках мониторинга состояния и развития конкурентной среды на рынках товаров (работ, услуг) Удмуртской Республики (далее – рынки) Министерством экономики Удмуртской Республики в </w:t>
      </w:r>
      <w:r w:rsidRPr="007A0674">
        <w:rPr>
          <w:rFonts w:ascii="Times New Roman" w:eastAsia="Calibri" w:hAnsi="Times New Roman" w:cs="Times New Roman"/>
          <w:sz w:val="26"/>
          <w:szCs w:val="26"/>
        </w:rPr>
        <w:t>период с 16 сентября</w:t>
      </w:r>
      <w:r w:rsidRPr="007A0674">
        <w:rPr>
          <w:rFonts w:ascii="Times New Roman" w:eastAsia="Calibri" w:hAnsi="Times New Roman" w:cs="Times New Roman"/>
          <w:color w:val="000000"/>
          <w:sz w:val="26"/>
          <w:szCs w:val="26"/>
        </w:rPr>
        <w:t xml:space="preserve"> по 31 октября 2019 года организовано анкетирование хозяйствующих субъектов и потребителей товаров и услуг (далее – опрос, анкетирование) </w:t>
      </w:r>
      <w:r w:rsidRPr="007A0674">
        <w:rPr>
          <w:rFonts w:ascii="Times New Roman" w:eastAsia="Calibri" w:hAnsi="Times New Roman" w:cs="Times New Roman"/>
          <w:sz w:val="26"/>
          <w:szCs w:val="26"/>
        </w:rPr>
        <w:t>(</w:t>
      </w:r>
      <w:hyperlink r:id="rId29" w:history="1">
        <w:r w:rsidRPr="007A0674">
          <w:rPr>
            <w:rFonts w:ascii="Times New Roman" w:eastAsia="Calibri" w:hAnsi="Times New Roman" w:cs="Times New Roman"/>
            <w:color w:val="0000FF" w:themeColor="hyperlink"/>
            <w:sz w:val="26"/>
            <w:szCs w:val="26"/>
            <w:u w:val="single"/>
          </w:rPr>
          <w:t>http://economy.udmurt.ru/about/info/messages</w:t>
        </w:r>
        <w:proofErr w:type="gramEnd"/>
        <w:r w:rsidRPr="007A0674">
          <w:rPr>
            <w:rFonts w:ascii="Times New Roman" w:eastAsia="Calibri" w:hAnsi="Times New Roman" w:cs="Times New Roman"/>
            <w:color w:val="0000FF" w:themeColor="hyperlink"/>
            <w:sz w:val="26"/>
            <w:szCs w:val="26"/>
            <w:u w:val="single"/>
          </w:rPr>
          <w:t>/</w:t>
        </w:r>
        <w:proofErr w:type="gramStart"/>
        <w:r w:rsidRPr="007A0674">
          <w:rPr>
            <w:rFonts w:ascii="Times New Roman" w:eastAsia="Calibri" w:hAnsi="Times New Roman" w:cs="Times New Roman"/>
            <w:color w:val="0000FF" w:themeColor="hyperlink"/>
            <w:sz w:val="26"/>
            <w:szCs w:val="26"/>
            <w:u w:val="single"/>
          </w:rPr>
          <w:t>?ELEMENT_ID=8093</w:t>
        </w:r>
      </w:hyperlink>
      <w:r w:rsidRPr="007A0674">
        <w:rPr>
          <w:rFonts w:ascii="Times New Roman" w:eastAsia="Calibri" w:hAnsi="Times New Roman" w:cs="Times New Roman"/>
          <w:sz w:val="26"/>
          <w:szCs w:val="26"/>
        </w:rPr>
        <w:t xml:space="preserve">). </w:t>
      </w:r>
      <w:proofErr w:type="gramEnd"/>
    </w:p>
    <w:p w:rsidR="007A0674" w:rsidRPr="007A0674" w:rsidRDefault="007A0674" w:rsidP="007A0674">
      <w:pPr>
        <w:widowControl w:val="0"/>
        <w:autoSpaceDE w:val="0"/>
        <w:autoSpaceDN w:val="0"/>
        <w:adjustRightInd w:val="0"/>
        <w:spacing w:after="0" w:line="240" w:lineRule="auto"/>
        <w:ind w:firstLine="708"/>
        <w:jc w:val="both"/>
        <w:rPr>
          <w:rFonts w:ascii="Times New Roman" w:eastAsia="Calibri" w:hAnsi="Times New Roman" w:cs="Times New Roman"/>
          <w:sz w:val="26"/>
          <w:szCs w:val="26"/>
        </w:rPr>
      </w:pPr>
      <w:r w:rsidRPr="007A0674">
        <w:rPr>
          <w:rFonts w:ascii="Times New Roman" w:eastAsia="Calibri" w:hAnsi="Times New Roman" w:cs="Times New Roman"/>
          <w:color w:val="000000"/>
          <w:sz w:val="26"/>
          <w:szCs w:val="26"/>
        </w:rPr>
        <w:t>Информация о проведении Опроса размещалась на официальных сайтах Министерства экономики Удмуртской Республики, отраслевых министерств и их подведомственных организаций, администраций муниципальных образований Удмуртской Республики</w:t>
      </w:r>
      <w:r w:rsidRPr="007A0674">
        <w:rPr>
          <w:rFonts w:ascii="Times New Roman" w:eastAsia="Calibri" w:hAnsi="Times New Roman" w:cs="Times New Roman"/>
          <w:sz w:val="26"/>
          <w:szCs w:val="26"/>
        </w:rPr>
        <w:t xml:space="preserve">; доведена до </w:t>
      </w:r>
      <w:proofErr w:type="gramStart"/>
      <w:r w:rsidRPr="007A0674">
        <w:rPr>
          <w:rFonts w:ascii="Times New Roman" w:eastAsia="Calibri" w:hAnsi="Times New Roman" w:cs="Times New Roman"/>
          <w:sz w:val="26"/>
          <w:szCs w:val="26"/>
        </w:rPr>
        <w:t>сведения</w:t>
      </w:r>
      <w:proofErr w:type="gramEnd"/>
      <w:r w:rsidRPr="007A0674">
        <w:rPr>
          <w:rFonts w:ascii="Times New Roman" w:eastAsia="Calibri" w:hAnsi="Times New Roman" w:cs="Times New Roman"/>
          <w:sz w:val="26"/>
          <w:szCs w:val="26"/>
        </w:rPr>
        <w:t xml:space="preserve"> Уполномоченного по защите прав предпринимателей в Удмуртской Республике, Уполномоченного по правам человека в Удмуртской Республике, членов Общественного совета при Министерстве экономики Удмуртской Республики.</w:t>
      </w:r>
    </w:p>
    <w:p w:rsidR="007A0674" w:rsidRPr="007A0674" w:rsidRDefault="007A0674" w:rsidP="007A0674">
      <w:pPr>
        <w:widowControl w:val="0"/>
        <w:autoSpaceDE w:val="0"/>
        <w:autoSpaceDN w:val="0"/>
        <w:adjustRightInd w:val="0"/>
        <w:spacing w:after="0" w:line="240" w:lineRule="auto"/>
        <w:ind w:firstLine="708"/>
        <w:jc w:val="both"/>
        <w:rPr>
          <w:rFonts w:ascii="Times New Roman" w:eastAsia="Calibri" w:hAnsi="Times New Roman" w:cs="Times New Roman"/>
          <w:color w:val="000000"/>
          <w:sz w:val="26"/>
          <w:szCs w:val="26"/>
        </w:rPr>
      </w:pPr>
      <w:r w:rsidRPr="007A0674">
        <w:rPr>
          <w:rFonts w:ascii="Times New Roman" w:eastAsia="Calibri" w:hAnsi="Times New Roman" w:cs="Times New Roman"/>
          <w:color w:val="000000"/>
          <w:sz w:val="26"/>
          <w:szCs w:val="26"/>
        </w:rPr>
        <w:t xml:space="preserve">В целях расширения охвата участников опроса и получения репрезентативного среза общественного мнения, для каждого муниципального образования были определены нормативы </w:t>
      </w:r>
      <w:r w:rsidRPr="007A0674">
        <w:rPr>
          <w:rFonts w:ascii="Times New Roman" w:eastAsia="Calibri" w:hAnsi="Times New Roman" w:cs="Times New Roman"/>
          <w:i/>
          <w:color w:val="000000"/>
          <w:sz w:val="26"/>
          <w:szCs w:val="26"/>
        </w:rPr>
        <w:t>(требуемое минимальное количество участников</w:t>
      </w:r>
      <w:r w:rsidRPr="007A0674">
        <w:rPr>
          <w:rFonts w:ascii="Times New Roman" w:eastAsia="Calibri" w:hAnsi="Times New Roman" w:cs="Times New Roman"/>
          <w:color w:val="000000"/>
          <w:sz w:val="26"/>
          <w:szCs w:val="26"/>
        </w:rPr>
        <w:t xml:space="preserve">), как в разрезе групп населения, так и в разрезе отраслей экономики и категорий предприятий. </w:t>
      </w:r>
    </w:p>
    <w:p w:rsidR="007A0674" w:rsidRPr="007A0674" w:rsidRDefault="007A0674" w:rsidP="007A0674">
      <w:pPr>
        <w:widowControl w:val="0"/>
        <w:autoSpaceDE w:val="0"/>
        <w:autoSpaceDN w:val="0"/>
        <w:adjustRightInd w:val="0"/>
        <w:spacing w:after="0" w:line="240" w:lineRule="auto"/>
        <w:ind w:firstLine="708"/>
        <w:jc w:val="both"/>
        <w:rPr>
          <w:rFonts w:ascii="Times New Roman" w:eastAsia="Calibri" w:hAnsi="Times New Roman" w:cs="Times New Roman"/>
          <w:color w:val="000000"/>
          <w:sz w:val="26"/>
          <w:szCs w:val="26"/>
        </w:rPr>
      </w:pPr>
      <w:r w:rsidRPr="007A0674">
        <w:rPr>
          <w:rFonts w:ascii="Times New Roman" w:eastAsia="Calibri" w:hAnsi="Times New Roman" w:cs="Times New Roman"/>
          <w:color w:val="000000"/>
          <w:sz w:val="26"/>
          <w:szCs w:val="26"/>
        </w:rPr>
        <w:t xml:space="preserve">В дополнение к </w:t>
      </w:r>
      <w:proofErr w:type="gramStart"/>
      <w:r w:rsidRPr="007A0674">
        <w:rPr>
          <w:rFonts w:ascii="Times New Roman" w:eastAsia="Calibri" w:hAnsi="Times New Roman" w:cs="Times New Roman"/>
          <w:color w:val="000000"/>
          <w:sz w:val="26"/>
          <w:szCs w:val="26"/>
        </w:rPr>
        <w:t>Интернет-опросу</w:t>
      </w:r>
      <w:proofErr w:type="gramEnd"/>
      <w:r w:rsidRPr="007A0674">
        <w:rPr>
          <w:rFonts w:ascii="Times New Roman" w:eastAsia="Calibri" w:hAnsi="Times New Roman" w:cs="Times New Roman"/>
          <w:color w:val="000000"/>
          <w:sz w:val="26"/>
          <w:szCs w:val="26"/>
        </w:rPr>
        <w:t xml:space="preserve"> (интерактивные формы анкет, размещенные в сети Интернет) применены очные (по месту нахождения организации) и заочные (с использованием телефонной связи, электронной почты) способы анкетирования. </w:t>
      </w:r>
    </w:p>
    <w:p w:rsidR="007A0674" w:rsidRPr="007A0674" w:rsidRDefault="007A0674" w:rsidP="007A0674">
      <w:pPr>
        <w:widowControl w:val="0"/>
        <w:autoSpaceDE w:val="0"/>
        <w:autoSpaceDN w:val="0"/>
        <w:adjustRightInd w:val="0"/>
        <w:spacing w:after="0" w:line="240" w:lineRule="auto"/>
        <w:ind w:firstLine="708"/>
        <w:jc w:val="both"/>
        <w:rPr>
          <w:rFonts w:ascii="Times New Roman" w:eastAsia="Calibri" w:hAnsi="Times New Roman" w:cs="Times New Roman"/>
          <w:b/>
          <w:sz w:val="26"/>
          <w:szCs w:val="26"/>
        </w:rPr>
      </w:pPr>
      <w:r w:rsidRPr="007A0674">
        <w:rPr>
          <w:rFonts w:ascii="Times New Roman" w:eastAsia="Calibri" w:hAnsi="Times New Roman" w:cs="Times New Roman"/>
          <w:color w:val="000000"/>
          <w:sz w:val="26"/>
          <w:szCs w:val="26"/>
        </w:rPr>
        <w:t xml:space="preserve">География обследования включала в себя все города и районы Удмуртии. </w:t>
      </w:r>
      <w:r w:rsidRPr="007A0674">
        <w:rPr>
          <w:rFonts w:ascii="Times New Roman" w:eastAsia="Calibri" w:hAnsi="Times New Roman" w:cs="Times New Roman"/>
          <w:b/>
          <w:sz w:val="26"/>
          <w:szCs w:val="26"/>
        </w:rPr>
        <w:t>Всего в Опросе в 2019 году приняло участие 6259 респондентов, из них представителей бизнеса – 551, потребителей товаров (работ, услуг) – 5708.</w:t>
      </w:r>
    </w:p>
    <w:p w:rsidR="007A0674" w:rsidRPr="007A0674" w:rsidRDefault="007A0674" w:rsidP="007A0674">
      <w:pPr>
        <w:widowControl w:val="0"/>
        <w:autoSpaceDE w:val="0"/>
        <w:autoSpaceDN w:val="0"/>
        <w:adjustRightInd w:val="0"/>
        <w:spacing w:after="0" w:line="240" w:lineRule="auto"/>
        <w:ind w:firstLine="708"/>
        <w:jc w:val="both"/>
        <w:rPr>
          <w:rFonts w:ascii="Times New Roman" w:eastAsia="Calibri" w:hAnsi="Times New Roman" w:cs="Times New Roman"/>
          <w:color w:val="000000"/>
          <w:sz w:val="26"/>
          <w:szCs w:val="26"/>
        </w:rPr>
      </w:pPr>
      <w:r w:rsidRPr="007A0674">
        <w:rPr>
          <w:rFonts w:ascii="Times New Roman" w:eastAsia="Calibri" w:hAnsi="Times New Roman" w:cs="Times New Roman"/>
          <w:color w:val="000000"/>
          <w:sz w:val="26"/>
          <w:szCs w:val="26"/>
        </w:rPr>
        <w:t>Высокое количество респондентов свидетельствует об интересе жителей Удмуртии к вопросам состояния и развития конкуренции в регионе, к проводимым органами власти мероприятиям в данном направлении.</w:t>
      </w:r>
    </w:p>
    <w:p w:rsidR="007A0674" w:rsidRPr="007A0674" w:rsidRDefault="007A0674" w:rsidP="007A0674">
      <w:pPr>
        <w:widowControl w:val="0"/>
        <w:autoSpaceDE w:val="0"/>
        <w:autoSpaceDN w:val="0"/>
        <w:adjustRightInd w:val="0"/>
        <w:spacing w:after="0" w:line="240" w:lineRule="auto"/>
        <w:ind w:firstLine="708"/>
        <w:jc w:val="both"/>
        <w:rPr>
          <w:rFonts w:ascii="Times New Roman" w:eastAsia="Calibri" w:hAnsi="Times New Roman" w:cs="Times New Roman"/>
          <w:color w:val="000000"/>
          <w:sz w:val="26"/>
          <w:szCs w:val="26"/>
        </w:rPr>
      </w:pPr>
      <w:proofErr w:type="gramStart"/>
      <w:r w:rsidRPr="007A0674">
        <w:rPr>
          <w:rFonts w:ascii="Times New Roman" w:eastAsia="Calibri" w:hAnsi="Times New Roman" w:cs="Times New Roman"/>
          <w:color w:val="000000"/>
          <w:sz w:val="26"/>
          <w:szCs w:val="26"/>
        </w:rPr>
        <w:t>Подробные итоги Опроса приведены в далее в подразделах 2.3.1-2.3.4</w:t>
      </w:r>
      <w:r w:rsidRPr="007A0674">
        <w:rPr>
          <w:rFonts w:ascii="Times New Roman" w:eastAsia="Calibri" w:hAnsi="Times New Roman" w:cs="Times New Roman"/>
          <w:color w:val="000000" w:themeColor="text1"/>
          <w:sz w:val="26"/>
          <w:szCs w:val="26"/>
        </w:rPr>
        <w:t>.</w:t>
      </w:r>
      <w:r w:rsidRPr="007A0674">
        <w:rPr>
          <w:rFonts w:ascii="Times New Roman" w:eastAsia="Calibri" w:hAnsi="Times New Roman" w:cs="Times New Roman"/>
          <w:color w:val="000000"/>
          <w:sz w:val="26"/>
          <w:szCs w:val="26"/>
        </w:rPr>
        <w:t xml:space="preserve"> </w:t>
      </w:r>
      <w:proofErr w:type="gramEnd"/>
    </w:p>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r>
      <w:proofErr w:type="gramStart"/>
      <w:r w:rsidRPr="007A0674">
        <w:rPr>
          <w:rFonts w:ascii="Times New Roman" w:eastAsia="Times New Roman" w:hAnsi="Times New Roman" w:cs="Times New Roman"/>
          <w:sz w:val="26"/>
          <w:szCs w:val="26"/>
        </w:rPr>
        <w:t>До вступления в силу Дорожной карты, утвержденной распоряжением Главы Удмуртской Республики от 03.10.2019 № 234-РГ, основными документами, определяющими приоритетные направления развития конкуренции в Удмуртской Республике были распоряжение Главы Удмуртской Республики от 29.10.2015 № 421-РГ (ред. от 06.03.2018) «Об утверждении Плана мероприятий («дорожной карты») по содействию развитию конкуренции в Удмуртской Республике»  и Распоряжение Главы Удмуртской Республики от 30.07.2015 № 276-РГ (ред. от 06.03.2018) «Об</w:t>
      </w:r>
      <w:proofErr w:type="gramEnd"/>
      <w:r w:rsidRPr="007A0674">
        <w:rPr>
          <w:rFonts w:ascii="Times New Roman" w:eastAsia="Times New Roman" w:hAnsi="Times New Roman" w:cs="Times New Roman"/>
          <w:sz w:val="26"/>
          <w:szCs w:val="26"/>
        </w:rPr>
        <w:t xml:space="preserve"> </w:t>
      </w:r>
      <w:proofErr w:type="gramStart"/>
      <w:r w:rsidRPr="007A0674">
        <w:rPr>
          <w:rFonts w:ascii="Times New Roman" w:eastAsia="Times New Roman" w:hAnsi="Times New Roman" w:cs="Times New Roman"/>
          <w:sz w:val="26"/>
          <w:szCs w:val="26"/>
        </w:rPr>
        <w:t>утверждении</w:t>
      </w:r>
      <w:proofErr w:type="gramEnd"/>
      <w:r w:rsidRPr="007A0674">
        <w:rPr>
          <w:rFonts w:ascii="Times New Roman" w:eastAsia="Times New Roman" w:hAnsi="Times New Roman" w:cs="Times New Roman"/>
          <w:sz w:val="26"/>
          <w:szCs w:val="26"/>
        </w:rPr>
        <w:t xml:space="preserve"> Перечня приоритетных и социально значимых рынков для содействия развитию конкуренции в Удмуртской Республике».</w:t>
      </w:r>
    </w:p>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t xml:space="preserve"> Оценка эффективности мероприятий дорожной карты осуществляется Министерством экономики Удмуртской Республики на основании информации, представленной в отчетах о реализации мероприятий дорожной карты по содействию развитию конкуренции в Удмуртской Республике на 2019 – 2021 годы, утвержденной распоряжением Главы Удмуртской Республики от 3 октября 2019 года № 234-РГ (далее – Дорожная карта). </w:t>
      </w:r>
    </w:p>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r>
    </w:p>
    <w:p w:rsidR="007A0674" w:rsidRPr="004D5459" w:rsidRDefault="007A0674" w:rsidP="004D5459">
      <w:pPr>
        <w:pStyle w:val="3"/>
      </w:pPr>
      <w:bookmarkStart w:id="17" w:name="_Toc2778119"/>
      <w:bookmarkStart w:id="18" w:name="_Toc33521999"/>
      <w:bookmarkStart w:id="19" w:name="_Toc34039327"/>
      <w:r w:rsidRPr="004D5459">
        <w:t xml:space="preserve">2.3.1. </w:t>
      </w:r>
      <w:bookmarkEnd w:id="17"/>
      <w:r w:rsidRPr="004D5459">
        <w:t>Результаты анализа ситуации на товарных рынках для содействия развития конкуренции в Удмуртской Республике</w:t>
      </w:r>
      <w:bookmarkEnd w:id="18"/>
      <w:bookmarkEnd w:id="19"/>
    </w:p>
    <w:p w:rsidR="007A0674" w:rsidRPr="007A0674" w:rsidRDefault="007A0674" w:rsidP="007A0674">
      <w:pPr>
        <w:spacing w:after="0" w:line="240" w:lineRule="auto"/>
        <w:jc w:val="center"/>
        <w:outlineLvl w:val="2"/>
        <w:rPr>
          <w:rFonts w:ascii="Times New Roman" w:eastAsia="Calibri" w:hAnsi="Times New Roman" w:cs="Times New Roman"/>
          <w:b/>
          <w:iCs/>
          <w:color w:val="000000"/>
          <w:sz w:val="26"/>
          <w:szCs w:val="26"/>
        </w:rPr>
      </w:pPr>
    </w:p>
    <w:p w:rsidR="007A0674" w:rsidRPr="007A0674" w:rsidRDefault="007A0674" w:rsidP="007A0674">
      <w:pPr>
        <w:widowControl w:val="0"/>
        <w:autoSpaceDE w:val="0"/>
        <w:autoSpaceDN w:val="0"/>
        <w:adjustRightInd w:val="0"/>
        <w:spacing w:after="0" w:line="240" w:lineRule="auto"/>
        <w:ind w:firstLine="708"/>
        <w:jc w:val="both"/>
        <w:rPr>
          <w:rFonts w:ascii="Times New Roman" w:hAnsi="Times New Roman" w:cs="Times New Roman"/>
          <w:color w:val="000000"/>
          <w:sz w:val="26"/>
          <w:szCs w:val="26"/>
        </w:rPr>
      </w:pPr>
      <w:r w:rsidRPr="007A0674">
        <w:rPr>
          <w:rFonts w:ascii="Times New Roman" w:hAnsi="Times New Roman" w:cs="Times New Roman"/>
          <w:color w:val="000000"/>
          <w:sz w:val="26"/>
          <w:szCs w:val="26"/>
        </w:rPr>
        <w:t>В 2019 году продолжена работа по содействию развитию конкуренции на товарных рынках Удмуртской Республики, устранению (снижению) административных барьеров, повышению удовлетворенности потребителей качеством товаров (работ, услуг), в том числе путем реализации Плана мероприятий Дорожной карты.</w:t>
      </w:r>
    </w:p>
    <w:p w:rsidR="007A0674" w:rsidRPr="007A0674" w:rsidRDefault="007A0674" w:rsidP="007A0674">
      <w:pPr>
        <w:widowControl w:val="0"/>
        <w:spacing w:after="0" w:line="240" w:lineRule="auto"/>
        <w:jc w:val="both"/>
        <w:rPr>
          <w:rFonts w:ascii="Times New Roman" w:hAnsi="Times New Roman" w:cs="Times New Roman"/>
          <w:color w:val="000000"/>
          <w:sz w:val="26"/>
          <w:szCs w:val="26"/>
        </w:rPr>
      </w:pPr>
      <w:r w:rsidRPr="007A0674">
        <w:rPr>
          <w:rFonts w:ascii="Times New Roman" w:eastAsia="Times New Roman" w:hAnsi="Times New Roman" w:cs="Times New Roman"/>
          <w:sz w:val="26"/>
          <w:szCs w:val="26"/>
          <w:lang w:eastAsia="ru-RU"/>
        </w:rPr>
        <w:tab/>
      </w:r>
      <w:r w:rsidRPr="007A0674">
        <w:rPr>
          <w:rFonts w:ascii="Times New Roman" w:hAnsi="Times New Roman" w:cs="Times New Roman"/>
          <w:color w:val="000000"/>
          <w:sz w:val="26"/>
          <w:szCs w:val="26"/>
        </w:rPr>
        <w:t>Дорожной картой развития конкуренции в УР определены меры по развитию конкуренции на рынках, включенных в Перечень товарных рынков для содействия развитию конкуренции в Удмуртской Республике.</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b/>
          <w:i/>
          <w:color w:val="000000"/>
          <w:sz w:val="26"/>
          <w:szCs w:val="26"/>
          <w:lang w:eastAsia="ru-RU"/>
        </w:rPr>
        <w:t xml:space="preserve">На рынке услуг дошкольного образования </w:t>
      </w:r>
      <w:r w:rsidRPr="007A0674">
        <w:rPr>
          <w:rFonts w:ascii="Times New Roman" w:eastAsia="Times New Roman" w:hAnsi="Times New Roman" w:cs="Times New Roman"/>
          <w:color w:val="000000"/>
          <w:sz w:val="26"/>
          <w:szCs w:val="26"/>
          <w:lang w:eastAsia="ru-RU"/>
        </w:rPr>
        <w:t>по состоянию на 1 января 2020 года</w:t>
      </w:r>
      <w:r w:rsidRPr="007A0674">
        <w:rPr>
          <w:rFonts w:ascii="Times New Roman" w:eastAsia="Times New Roman" w:hAnsi="Times New Roman" w:cs="Times New Roman"/>
          <w:b/>
          <w:color w:val="000000"/>
          <w:sz w:val="26"/>
          <w:szCs w:val="26"/>
          <w:lang w:eastAsia="ru-RU"/>
        </w:rPr>
        <w:t xml:space="preserve"> </w:t>
      </w:r>
      <w:r w:rsidRPr="007A0674">
        <w:rPr>
          <w:rFonts w:ascii="Times New Roman" w:eastAsia="Times New Roman" w:hAnsi="Times New Roman" w:cs="Times New Roman"/>
          <w:sz w:val="26"/>
          <w:szCs w:val="26"/>
          <w:lang w:eastAsia="ru-RU"/>
        </w:rPr>
        <w:t>в Удмуртской Республике функционировали 816 образовательных организаций, реализующие основную общеобразовательную программу дошкольного образования. Общая численность детей, посещавших данные учреждения –</w:t>
      </w:r>
      <w:r w:rsidRPr="007A0674">
        <w:rPr>
          <w:rFonts w:ascii="Times New Roman" w:eastAsia="Times New Roman" w:hAnsi="Times New Roman" w:cs="Times New Roman"/>
          <w:sz w:val="26"/>
          <w:szCs w:val="26"/>
        </w:rPr>
        <w:t xml:space="preserve"> 99 988 </w:t>
      </w:r>
      <w:r w:rsidRPr="007A0674">
        <w:rPr>
          <w:rFonts w:ascii="Times New Roman" w:eastAsia="Times New Roman" w:hAnsi="Times New Roman" w:cs="Times New Roman"/>
          <w:sz w:val="26"/>
          <w:szCs w:val="26"/>
          <w:lang w:eastAsia="ru-RU"/>
        </w:rPr>
        <w:t xml:space="preserve"> человек, что составляет 68,1% от числа детей в возрасте от 1 года до 7 лет, проживающих на территории Удмуртской Республики. </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Участие частного сектора в предоставлении услуг для детей дошкольного возраста составляет 0,2% от общего объема оказываемых услуг: в данной сфере работают 22 индивидуальных предпринимателя, функционирует 3 негосударственных детских сада.</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Реализация мероприятий по развитию сектора частных дошкольных образовательных организаций позволит в 2022 году увеличить долю детей, обучающихся в частных дошкольных образовательных организациях, в общей численности детей, посещающих дошкольные образовательные организации, до 1,6%.</w:t>
      </w:r>
    </w:p>
    <w:p w:rsidR="007A0674" w:rsidRPr="007A0674" w:rsidRDefault="007A0674" w:rsidP="007A067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60A0B">
        <w:rPr>
          <w:rFonts w:ascii="Times New Roman" w:hAnsi="Times New Roman" w:cs="Times New Roman"/>
          <w:color w:val="000000"/>
          <w:sz w:val="26"/>
          <w:szCs w:val="26"/>
        </w:rPr>
        <w:t>По результатам проведенного опроса удовлетворенность населения услугами дошкольного образования для детей в возрасте от 3 до 7 лет составила 63% в отношении цены, 74,8% - качества, доступность (возможность выбора) – 65,5%.</w:t>
      </w:r>
    </w:p>
    <w:p w:rsidR="007A0674" w:rsidRPr="007A0674" w:rsidRDefault="007A0674" w:rsidP="007A0674">
      <w:pPr>
        <w:autoSpaceDE w:val="0"/>
        <w:autoSpaceDN w:val="0"/>
        <w:adjustRightInd w:val="0"/>
        <w:spacing w:after="0" w:line="240" w:lineRule="auto"/>
        <w:ind w:firstLine="709"/>
        <w:jc w:val="both"/>
        <w:rPr>
          <w:rFonts w:ascii="Times New Roman" w:hAnsi="Times New Roman" w:cs="Times New Roman"/>
          <w:sz w:val="26"/>
          <w:szCs w:val="26"/>
        </w:rPr>
      </w:pPr>
      <w:r w:rsidRPr="007A0674">
        <w:rPr>
          <w:rFonts w:ascii="Times New Roman" w:hAnsi="Times New Roman" w:cs="Times New Roman"/>
          <w:color w:val="000000"/>
          <w:sz w:val="26"/>
          <w:szCs w:val="26"/>
        </w:rPr>
        <w:t xml:space="preserve">Данные об удовлетворенности населения  состоянием конкуренции на рынке услуг дошкольного образования (в разрезе городов и районов республики) приведены </w:t>
      </w:r>
      <w:r w:rsidRPr="007A0674">
        <w:rPr>
          <w:rFonts w:ascii="Times New Roman" w:hAnsi="Times New Roman" w:cs="Times New Roman"/>
          <w:sz w:val="26"/>
          <w:szCs w:val="26"/>
        </w:rPr>
        <w:t>в Таблице № 2.</w:t>
      </w:r>
      <w:r w:rsidR="00A60A0B">
        <w:rPr>
          <w:rFonts w:ascii="Times New Roman" w:hAnsi="Times New Roman" w:cs="Times New Roman"/>
          <w:sz w:val="26"/>
          <w:szCs w:val="26"/>
        </w:rPr>
        <w:t>2</w:t>
      </w:r>
      <w:r w:rsidRPr="007A0674">
        <w:rPr>
          <w:rFonts w:ascii="Times New Roman" w:hAnsi="Times New Roman" w:cs="Times New Roman"/>
          <w:sz w:val="26"/>
          <w:szCs w:val="26"/>
        </w:rPr>
        <w:t>.</w:t>
      </w:r>
    </w:p>
    <w:p w:rsidR="007A0674" w:rsidRPr="007A0674" w:rsidRDefault="007A0674" w:rsidP="007A0674">
      <w:pPr>
        <w:autoSpaceDE w:val="0"/>
        <w:autoSpaceDN w:val="0"/>
        <w:adjustRightInd w:val="0"/>
        <w:spacing w:after="0" w:line="240" w:lineRule="auto"/>
        <w:ind w:firstLine="709"/>
        <w:jc w:val="both"/>
        <w:rPr>
          <w:rFonts w:ascii="Times New Roman" w:hAnsi="Times New Roman" w:cs="Times New Roman"/>
          <w:sz w:val="26"/>
          <w:szCs w:val="26"/>
        </w:rPr>
      </w:pPr>
    </w:p>
    <w:p w:rsidR="007A0674" w:rsidRPr="007A0674" w:rsidRDefault="007A0674" w:rsidP="007A0674">
      <w:pPr>
        <w:autoSpaceDE w:val="0"/>
        <w:autoSpaceDN w:val="0"/>
        <w:adjustRightInd w:val="0"/>
        <w:spacing w:after="0" w:line="240" w:lineRule="auto"/>
        <w:ind w:firstLine="709"/>
        <w:jc w:val="right"/>
        <w:rPr>
          <w:rFonts w:ascii="Times New Roman" w:hAnsi="Times New Roman" w:cs="Times New Roman"/>
          <w:sz w:val="26"/>
          <w:szCs w:val="26"/>
        </w:rPr>
      </w:pPr>
      <w:r w:rsidRPr="007A0674">
        <w:rPr>
          <w:rFonts w:ascii="Times New Roman" w:hAnsi="Times New Roman" w:cs="Times New Roman"/>
          <w:sz w:val="26"/>
          <w:szCs w:val="26"/>
        </w:rPr>
        <w:t>Таблица 2.</w:t>
      </w:r>
      <w:r w:rsidR="00A60A0B">
        <w:rPr>
          <w:rFonts w:ascii="Times New Roman" w:hAnsi="Times New Roman" w:cs="Times New Roman"/>
          <w:sz w:val="26"/>
          <w:szCs w:val="26"/>
        </w:rPr>
        <w:t>2</w:t>
      </w:r>
    </w:p>
    <w:p w:rsidR="007A0674" w:rsidRPr="007A0674" w:rsidRDefault="007A0674" w:rsidP="007A0674">
      <w:pPr>
        <w:spacing w:after="0" w:line="240" w:lineRule="auto"/>
        <w:jc w:val="center"/>
        <w:rPr>
          <w:rFonts w:ascii="Times New Roman" w:eastAsia="Times New Roman" w:hAnsi="Times New Roman" w:cs="Times New Roman"/>
          <w:b/>
          <w:sz w:val="26"/>
          <w:szCs w:val="26"/>
          <w:lang w:eastAsia="ru-RU"/>
        </w:rPr>
      </w:pPr>
      <w:r w:rsidRPr="007A0674">
        <w:rPr>
          <w:rFonts w:ascii="Times New Roman" w:eastAsia="Times New Roman" w:hAnsi="Times New Roman" w:cs="Times New Roman"/>
          <w:b/>
          <w:sz w:val="26"/>
          <w:szCs w:val="26"/>
          <w:lang w:eastAsia="ru-RU"/>
        </w:rPr>
        <w:t>Средние оценки потребителей уровня конкуренции*</w:t>
      </w:r>
    </w:p>
    <w:p w:rsidR="007A0674" w:rsidRPr="007A0674" w:rsidRDefault="007A0674" w:rsidP="007A0674">
      <w:pPr>
        <w:spacing w:after="0" w:line="240" w:lineRule="auto"/>
        <w:jc w:val="center"/>
        <w:rPr>
          <w:rFonts w:ascii="Times New Roman" w:eastAsia="Times New Roman" w:hAnsi="Times New Roman" w:cs="Times New Roman"/>
          <w:sz w:val="24"/>
          <w:szCs w:val="24"/>
          <w:lang w:eastAsia="ru-RU"/>
        </w:rPr>
      </w:pPr>
      <w:r w:rsidRPr="007A0674">
        <w:rPr>
          <w:rFonts w:ascii="Times New Roman" w:eastAsia="Times New Roman" w:hAnsi="Times New Roman" w:cs="Times New Roman"/>
          <w:b/>
          <w:sz w:val="26"/>
          <w:szCs w:val="26"/>
          <w:lang w:eastAsia="ru-RU"/>
        </w:rPr>
        <w:t>на рынке услуг дошкольного образования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709"/>
        <w:gridCol w:w="713"/>
        <w:gridCol w:w="37"/>
        <w:gridCol w:w="667"/>
        <w:gridCol w:w="1843"/>
        <w:gridCol w:w="703"/>
        <w:gridCol w:w="709"/>
        <w:gridCol w:w="709"/>
        <w:gridCol w:w="17"/>
        <w:gridCol w:w="272"/>
        <w:gridCol w:w="850"/>
      </w:tblGrid>
      <w:tr w:rsidR="007A0674" w:rsidRPr="007A0674" w:rsidTr="00C30FD5">
        <w:trPr>
          <w:trHeight w:val="300"/>
        </w:trPr>
        <w:tc>
          <w:tcPr>
            <w:tcW w:w="1809" w:type="dxa"/>
            <w:vMerge w:val="restart"/>
            <w:vAlign w:val="center"/>
          </w:tcPr>
          <w:p w:rsidR="007A0674" w:rsidRPr="00A60A0B" w:rsidRDefault="007A0674" w:rsidP="007A0674">
            <w:pPr>
              <w:spacing w:after="0" w:line="240" w:lineRule="auto"/>
              <w:jc w:val="center"/>
              <w:rPr>
                <w:rFonts w:ascii="Times New Roman" w:eastAsia="Times New Roman" w:hAnsi="Times New Roman" w:cs="Times New Roman"/>
                <w:lang w:eastAsia="ru-RU"/>
              </w:rPr>
            </w:pPr>
            <w:r w:rsidRPr="00A60A0B">
              <w:rPr>
                <w:rFonts w:ascii="Times New Roman" w:eastAsia="Times New Roman" w:hAnsi="Times New Roman" w:cs="Times New Roman"/>
                <w:b/>
                <w:i/>
                <w:lang w:eastAsia="ru-RU"/>
              </w:rPr>
              <w:t>Город, район Удмуртии</w:t>
            </w:r>
          </w:p>
        </w:tc>
        <w:tc>
          <w:tcPr>
            <w:tcW w:w="2835" w:type="dxa"/>
            <w:gridSpan w:val="5"/>
            <w:noWrap/>
          </w:tcPr>
          <w:p w:rsidR="007A0674" w:rsidRPr="00A60A0B" w:rsidRDefault="007A0674" w:rsidP="007A0674">
            <w:pPr>
              <w:spacing w:after="0" w:line="240" w:lineRule="auto"/>
              <w:jc w:val="center"/>
              <w:rPr>
                <w:rFonts w:ascii="Times New Roman" w:eastAsia="Times New Roman" w:hAnsi="Times New Roman" w:cs="Times New Roman"/>
                <w:b/>
                <w:lang w:eastAsia="ru-RU"/>
              </w:rPr>
            </w:pPr>
            <w:r w:rsidRPr="00A60A0B">
              <w:rPr>
                <w:rFonts w:ascii="Times New Roman" w:eastAsia="Times New Roman" w:hAnsi="Times New Roman" w:cs="Times New Roman"/>
                <w:b/>
                <w:i/>
                <w:lang w:eastAsia="ru-RU"/>
              </w:rPr>
              <w:t>Удовлетворенность населения</w:t>
            </w:r>
          </w:p>
        </w:tc>
        <w:tc>
          <w:tcPr>
            <w:tcW w:w="1843" w:type="dxa"/>
            <w:vMerge w:val="restart"/>
            <w:vAlign w:val="center"/>
          </w:tcPr>
          <w:p w:rsidR="007A0674" w:rsidRPr="00A60A0B" w:rsidRDefault="007A0674" w:rsidP="007A0674">
            <w:pPr>
              <w:spacing w:after="0" w:line="240" w:lineRule="auto"/>
              <w:jc w:val="center"/>
              <w:rPr>
                <w:rFonts w:ascii="Times New Roman" w:eastAsia="Times New Roman" w:hAnsi="Times New Roman" w:cs="Times New Roman"/>
                <w:b/>
                <w:lang w:eastAsia="ru-RU"/>
              </w:rPr>
            </w:pPr>
            <w:r w:rsidRPr="00A60A0B">
              <w:rPr>
                <w:rFonts w:ascii="Times New Roman" w:eastAsia="Times New Roman" w:hAnsi="Times New Roman" w:cs="Times New Roman"/>
                <w:b/>
                <w:i/>
                <w:lang w:eastAsia="ru-RU"/>
              </w:rPr>
              <w:t>Город, район Удмуртии</w:t>
            </w:r>
          </w:p>
        </w:tc>
        <w:tc>
          <w:tcPr>
            <w:tcW w:w="3260" w:type="dxa"/>
            <w:gridSpan w:val="6"/>
          </w:tcPr>
          <w:p w:rsidR="007A0674" w:rsidRPr="00A60A0B" w:rsidRDefault="007A0674" w:rsidP="007A0674">
            <w:pPr>
              <w:spacing w:after="0" w:line="240" w:lineRule="auto"/>
              <w:ind w:left="-61" w:right="-108"/>
              <w:jc w:val="center"/>
              <w:rPr>
                <w:rFonts w:ascii="Times New Roman" w:eastAsia="Times New Roman" w:hAnsi="Times New Roman" w:cs="Times New Roman"/>
                <w:b/>
                <w:lang w:eastAsia="ru-RU"/>
              </w:rPr>
            </w:pPr>
            <w:r w:rsidRPr="00A60A0B">
              <w:rPr>
                <w:rFonts w:ascii="Times New Roman" w:eastAsia="Times New Roman" w:hAnsi="Times New Roman" w:cs="Times New Roman"/>
                <w:b/>
                <w:i/>
                <w:lang w:eastAsia="ru-RU"/>
              </w:rPr>
              <w:t>Удовлетворенность населения</w:t>
            </w:r>
          </w:p>
        </w:tc>
      </w:tr>
      <w:tr w:rsidR="007A0674" w:rsidRPr="007A0674" w:rsidTr="00C30FD5">
        <w:trPr>
          <w:cantSplit/>
          <w:trHeight w:val="1403"/>
        </w:trPr>
        <w:tc>
          <w:tcPr>
            <w:tcW w:w="1809" w:type="dxa"/>
            <w:vMerge/>
          </w:tcPr>
          <w:p w:rsidR="007A0674" w:rsidRPr="00A60A0B" w:rsidRDefault="007A0674" w:rsidP="007A0674">
            <w:pPr>
              <w:spacing w:after="0" w:line="240" w:lineRule="auto"/>
              <w:rPr>
                <w:rFonts w:ascii="Times New Roman" w:eastAsia="Times New Roman" w:hAnsi="Times New Roman" w:cs="Times New Roman"/>
                <w:lang w:eastAsia="ru-RU"/>
              </w:rPr>
            </w:pPr>
          </w:p>
        </w:tc>
        <w:tc>
          <w:tcPr>
            <w:tcW w:w="709" w:type="dxa"/>
            <w:noWrap/>
            <w:textDirection w:val="btLr"/>
          </w:tcPr>
          <w:p w:rsidR="007A0674" w:rsidRPr="00A60A0B" w:rsidRDefault="007A0674" w:rsidP="007A0674">
            <w:pPr>
              <w:spacing w:after="0" w:line="240" w:lineRule="auto"/>
              <w:ind w:left="113" w:right="113"/>
              <w:rPr>
                <w:rFonts w:ascii="Times New Roman" w:eastAsia="Times New Roman" w:hAnsi="Times New Roman" w:cs="Times New Roman"/>
                <w:b/>
                <w:i/>
                <w:color w:val="002060"/>
                <w:spacing w:val="-20"/>
                <w:lang w:eastAsia="ru-RU"/>
              </w:rPr>
            </w:pPr>
            <w:r w:rsidRPr="00A60A0B">
              <w:rPr>
                <w:rFonts w:ascii="Times New Roman" w:eastAsia="Times New Roman" w:hAnsi="Times New Roman" w:cs="Times New Roman"/>
                <w:b/>
                <w:i/>
                <w:color w:val="002060"/>
                <w:spacing w:val="-20"/>
                <w:lang w:eastAsia="ru-RU"/>
              </w:rPr>
              <w:t>уровень цен</w:t>
            </w:r>
          </w:p>
        </w:tc>
        <w:tc>
          <w:tcPr>
            <w:tcW w:w="709" w:type="dxa"/>
            <w:textDirection w:val="btLr"/>
          </w:tcPr>
          <w:p w:rsidR="007A0674" w:rsidRPr="00A60A0B"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A60A0B">
              <w:rPr>
                <w:rFonts w:ascii="Times New Roman" w:eastAsia="Times New Roman" w:hAnsi="Times New Roman" w:cs="Times New Roman"/>
                <w:b/>
                <w:i/>
                <w:color w:val="002060"/>
                <w:spacing w:val="-20"/>
                <w:lang w:eastAsia="ru-RU"/>
              </w:rPr>
              <w:t>качество</w:t>
            </w:r>
          </w:p>
        </w:tc>
        <w:tc>
          <w:tcPr>
            <w:tcW w:w="713" w:type="dxa"/>
            <w:textDirection w:val="btLr"/>
          </w:tcPr>
          <w:p w:rsidR="007A0674" w:rsidRPr="00A60A0B"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A60A0B">
              <w:rPr>
                <w:rFonts w:ascii="Times New Roman" w:eastAsia="Times New Roman" w:hAnsi="Times New Roman" w:cs="Times New Roman"/>
                <w:b/>
                <w:i/>
                <w:color w:val="002060"/>
                <w:spacing w:val="-20"/>
                <w:lang w:eastAsia="ru-RU"/>
              </w:rPr>
              <w:t>возможность выбора</w:t>
            </w:r>
          </w:p>
        </w:tc>
        <w:tc>
          <w:tcPr>
            <w:tcW w:w="704" w:type="dxa"/>
            <w:gridSpan w:val="2"/>
            <w:textDirection w:val="btLr"/>
          </w:tcPr>
          <w:p w:rsidR="007A0674" w:rsidRPr="00A60A0B"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A60A0B">
              <w:rPr>
                <w:rFonts w:ascii="Times New Roman" w:eastAsia="Times New Roman" w:hAnsi="Times New Roman" w:cs="Times New Roman"/>
                <w:b/>
                <w:i/>
                <w:color w:val="002060"/>
                <w:spacing w:val="-20"/>
                <w:lang w:eastAsia="ru-RU"/>
              </w:rPr>
              <w:t xml:space="preserve">кол-во </w:t>
            </w:r>
          </w:p>
          <w:p w:rsidR="007A0674" w:rsidRPr="00A60A0B"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A60A0B">
              <w:rPr>
                <w:rFonts w:ascii="Times New Roman" w:eastAsia="Times New Roman" w:hAnsi="Times New Roman" w:cs="Times New Roman"/>
                <w:b/>
                <w:i/>
                <w:color w:val="002060"/>
                <w:spacing w:val="-20"/>
                <w:lang w:eastAsia="ru-RU"/>
              </w:rPr>
              <w:t>организаций</w:t>
            </w:r>
          </w:p>
        </w:tc>
        <w:tc>
          <w:tcPr>
            <w:tcW w:w="1843" w:type="dxa"/>
            <w:vMerge/>
          </w:tcPr>
          <w:p w:rsidR="007A0674" w:rsidRPr="00A60A0B" w:rsidRDefault="007A0674" w:rsidP="007A0674">
            <w:pPr>
              <w:spacing w:after="0" w:line="240" w:lineRule="auto"/>
              <w:jc w:val="center"/>
              <w:rPr>
                <w:rFonts w:ascii="Times New Roman" w:eastAsia="Times New Roman" w:hAnsi="Times New Roman" w:cs="Times New Roman"/>
                <w:b/>
                <w:lang w:eastAsia="ru-RU"/>
              </w:rPr>
            </w:pPr>
          </w:p>
        </w:tc>
        <w:tc>
          <w:tcPr>
            <w:tcW w:w="703" w:type="dxa"/>
            <w:textDirection w:val="btLr"/>
          </w:tcPr>
          <w:p w:rsidR="007A0674" w:rsidRPr="00A60A0B" w:rsidRDefault="007A0674" w:rsidP="007A0674">
            <w:pPr>
              <w:spacing w:after="0" w:line="240" w:lineRule="auto"/>
              <w:ind w:left="113" w:right="113"/>
              <w:rPr>
                <w:rFonts w:ascii="Times New Roman" w:eastAsia="Times New Roman" w:hAnsi="Times New Roman" w:cs="Times New Roman"/>
                <w:b/>
                <w:i/>
                <w:color w:val="002060"/>
                <w:spacing w:val="-20"/>
                <w:lang w:eastAsia="ru-RU"/>
              </w:rPr>
            </w:pPr>
            <w:r w:rsidRPr="00A60A0B">
              <w:rPr>
                <w:rFonts w:ascii="Times New Roman" w:eastAsia="Times New Roman" w:hAnsi="Times New Roman" w:cs="Times New Roman"/>
                <w:b/>
                <w:i/>
                <w:color w:val="002060"/>
                <w:spacing w:val="-20"/>
                <w:lang w:eastAsia="ru-RU"/>
              </w:rPr>
              <w:t>уровень цен</w:t>
            </w:r>
          </w:p>
        </w:tc>
        <w:tc>
          <w:tcPr>
            <w:tcW w:w="709" w:type="dxa"/>
            <w:textDirection w:val="btLr"/>
          </w:tcPr>
          <w:p w:rsidR="007A0674" w:rsidRPr="00A60A0B"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A60A0B">
              <w:rPr>
                <w:rFonts w:ascii="Times New Roman" w:eastAsia="Times New Roman" w:hAnsi="Times New Roman" w:cs="Times New Roman"/>
                <w:b/>
                <w:i/>
                <w:color w:val="002060"/>
                <w:spacing w:val="-20"/>
                <w:lang w:eastAsia="ru-RU"/>
              </w:rPr>
              <w:t>качество</w:t>
            </w:r>
          </w:p>
        </w:tc>
        <w:tc>
          <w:tcPr>
            <w:tcW w:w="998" w:type="dxa"/>
            <w:gridSpan w:val="3"/>
            <w:textDirection w:val="btLr"/>
          </w:tcPr>
          <w:p w:rsidR="007A0674" w:rsidRPr="00A60A0B"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A60A0B">
              <w:rPr>
                <w:rFonts w:ascii="Times New Roman" w:eastAsia="Times New Roman" w:hAnsi="Times New Roman" w:cs="Times New Roman"/>
                <w:b/>
                <w:i/>
                <w:color w:val="002060"/>
                <w:spacing w:val="-20"/>
                <w:lang w:eastAsia="ru-RU"/>
              </w:rPr>
              <w:t>возможность выбора</w:t>
            </w:r>
          </w:p>
        </w:tc>
        <w:tc>
          <w:tcPr>
            <w:tcW w:w="850" w:type="dxa"/>
            <w:textDirection w:val="btLr"/>
          </w:tcPr>
          <w:p w:rsidR="007A0674" w:rsidRPr="00A60A0B"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A60A0B">
              <w:rPr>
                <w:rFonts w:ascii="Times New Roman" w:eastAsia="Times New Roman" w:hAnsi="Times New Roman" w:cs="Times New Roman"/>
                <w:b/>
                <w:i/>
                <w:color w:val="002060"/>
                <w:spacing w:val="-20"/>
                <w:lang w:eastAsia="ru-RU"/>
              </w:rPr>
              <w:t xml:space="preserve">кол-во </w:t>
            </w:r>
          </w:p>
          <w:p w:rsidR="007A0674" w:rsidRPr="00A60A0B"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A60A0B">
              <w:rPr>
                <w:rFonts w:ascii="Times New Roman" w:eastAsia="Times New Roman" w:hAnsi="Times New Roman" w:cs="Times New Roman"/>
                <w:b/>
                <w:i/>
                <w:color w:val="002060"/>
                <w:spacing w:val="-20"/>
                <w:lang w:eastAsia="ru-RU"/>
              </w:rPr>
              <w:t>организаций</w:t>
            </w:r>
          </w:p>
        </w:tc>
      </w:tr>
      <w:tr w:rsidR="007A0674" w:rsidRPr="007A0674" w:rsidTr="00C30FD5">
        <w:trPr>
          <w:trHeight w:val="134"/>
        </w:trPr>
        <w:tc>
          <w:tcPr>
            <w:tcW w:w="9747" w:type="dxa"/>
            <w:gridSpan w:val="13"/>
            <w:hideMark/>
          </w:tcPr>
          <w:p w:rsidR="007A0674" w:rsidRPr="007A0674" w:rsidRDefault="007A0674" w:rsidP="007A0674">
            <w:pPr>
              <w:spacing w:after="0" w:line="240" w:lineRule="auto"/>
              <w:jc w:val="center"/>
              <w:rPr>
                <w:rFonts w:ascii="Times New Roman" w:eastAsia="Times New Roman" w:hAnsi="Times New Roman" w:cs="Times New Roman"/>
                <w:lang w:eastAsia="ru-RU"/>
              </w:rPr>
            </w:pPr>
            <w:r w:rsidRPr="007A0674">
              <w:rPr>
                <w:rFonts w:ascii="Times New Roman" w:eastAsia="Times New Roman" w:hAnsi="Times New Roman" w:cs="Times New Roman"/>
                <w:b/>
                <w:lang w:eastAsia="ru-RU"/>
              </w:rPr>
              <w:t>Города Удмуртской Республики:</w:t>
            </w:r>
          </w:p>
        </w:tc>
      </w:tr>
      <w:tr w:rsidR="007A0674" w:rsidRPr="007A0674" w:rsidTr="00C30FD5">
        <w:trPr>
          <w:trHeight w:val="137"/>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 xml:space="preserve">Ижевск </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2,48</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tc>
        <w:tc>
          <w:tcPr>
            <w:tcW w:w="71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tc>
        <w:tc>
          <w:tcPr>
            <w:tcW w:w="704"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2,72</w:t>
            </w:r>
          </w:p>
        </w:tc>
        <w:tc>
          <w:tcPr>
            <w:tcW w:w="184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Можга</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2,79</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2,83</w:t>
            </w:r>
          </w:p>
        </w:tc>
        <w:tc>
          <w:tcPr>
            <w:tcW w:w="726"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2,61</w:t>
            </w:r>
          </w:p>
        </w:tc>
        <w:tc>
          <w:tcPr>
            <w:tcW w:w="1122"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2,73</w:t>
            </w:r>
          </w:p>
        </w:tc>
      </w:tr>
      <w:tr w:rsidR="007A0674" w:rsidRPr="007A0674" w:rsidTr="00C30FD5">
        <w:trPr>
          <w:trHeight w:val="12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Воткинск</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2,63</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2,89</w:t>
            </w:r>
          </w:p>
        </w:tc>
        <w:tc>
          <w:tcPr>
            <w:tcW w:w="71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2,68</w:t>
            </w:r>
          </w:p>
        </w:tc>
        <w:tc>
          <w:tcPr>
            <w:tcW w:w="704"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2,64</w:t>
            </w:r>
          </w:p>
        </w:tc>
        <w:tc>
          <w:tcPr>
            <w:tcW w:w="1843" w:type="dxa"/>
            <w:vMerge w:val="restart"/>
            <w:vAlign w:val="center"/>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Сарапул</w:t>
            </w:r>
          </w:p>
        </w:tc>
        <w:tc>
          <w:tcPr>
            <w:tcW w:w="703" w:type="dxa"/>
            <w:vMerge w:val="restart"/>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3,01</w:t>
            </w: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3,22</w:t>
            </w:r>
          </w:p>
        </w:tc>
        <w:tc>
          <w:tcPr>
            <w:tcW w:w="726" w:type="dxa"/>
            <w:gridSpan w:val="2"/>
            <w:vMerge w:val="restart"/>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3,09</w:t>
            </w:r>
          </w:p>
        </w:tc>
        <w:tc>
          <w:tcPr>
            <w:tcW w:w="1122" w:type="dxa"/>
            <w:gridSpan w:val="2"/>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2,96</w:t>
            </w:r>
          </w:p>
        </w:tc>
      </w:tr>
      <w:tr w:rsidR="007A0674" w:rsidRPr="007A0674" w:rsidTr="00C30FD5">
        <w:trPr>
          <w:trHeight w:val="17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Глазов</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2,91</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3,10</w:t>
            </w:r>
          </w:p>
        </w:tc>
        <w:tc>
          <w:tcPr>
            <w:tcW w:w="71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2,74</w:t>
            </w:r>
          </w:p>
        </w:tc>
        <w:tc>
          <w:tcPr>
            <w:tcW w:w="704"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2,91</w:t>
            </w:r>
          </w:p>
        </w:tc>
        <w:tc>
          <w:tcPr>
            <w:tcW w:w="1843" w:type="dxa"/>
            <w:vMerge/>
          </w:tcPr>
          <w:p w:rsidR="007A0674" w:rsidRPr="007A0674" w:rsidRDefault="007A0674" w:rsidP="007A0674">
            <w:pPr>
              <w:spacing w:after="0" w:line="240" w:lineRule="auto"/>
              <w:rPr>
                <w:rFonts w:ascii="Times New Roman" w:eastAsia="Times New Roman" w:hAnsi="Times New Roman" w:cs="Times New Roman"/>
                <w:i/>
                <w:lang w:eastAsia="ru-RU"/>
              </w:rPr>
            </w:pPr>
          </w:p>
        </w:tc>
        <w:tc>
          <w:tcPr>
            <w:tcW w:w="703" w:type="dxa"/>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c>
          <w:tcPr>
            <w:tcW w:w="726" w:type="dxa"/>
            <w:gridSpan w:val="2"/>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c>
          <w:tcPr>
            <w:tcW w:w="1122" w:type="dxa"/>
            <w:gridSpan w:val="2"/>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r>
      <w:tr w:rsidR="007A0674" w:rsidRPr="007A0674" w:rsidTr="00C30FD5">
        <w:trPr>
          <w:trHeight w:val="208"/>
        </w:trPr>
        <w:tc>
          <w:tcPr>
            <w:tcW w:w="9747" w:type="dxa"/>
            <w:gridSpan w:val="13"/>
            <w:hideMark/>
          </w:tcPr>
          <w:p w:rsidR="007A0674" w:rsidRPr="007A0674" w:rsidRDefault="007A0674" w:rsidP="007A0674">
            <w:pPr>
              <w:spacing w:after="0" w:line="240" w:lineRule="auto"/>
              <w:jc w:val="center"/>
              <w:rPr>
                <w:rFonts w:ascii="Times New Roman" w:eastAsia="Times New Roman" w:hAnsi="Times New Roman" w:cs="Times New Roman"/>
                <w:i/>
                <w:lang w:eastAsia="ru-RU"/>
              </w:rPr>
            </w:pPr>
            <w:r w:rsidRPr="007A0674">
              <w:rPr>
                <w:rFonts w:ascii="Times New Roman" w:eastAsia="Times New Roman" w:hAnsi="Times New Roman" w:cs="Times New Roman"/>
                <w:b/>
                <w:lang w:eastAsia="ru-RU"/>
              </w:rPr>
              <w:t>Районы Удмуртской Республики:</w:t>
            </w:r>
          </w:p>
        </w:tc>
      </w:tr>
      <w:tr w:rsidR="007A0674" w:rsidRPr="007A0674" w:rsidTr="00C30FD5">
        <w:trPr>
          <w:trHeight w:val="224"/>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Алнашский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3,10</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3,05</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2,64</w:t>
            </w:r>
          </w:p>
        </w:tc>
        <w:tc>
          <w:tcPr>
            <w:tcW w:w="667"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2,44</w:t>
            </w:r>
          </w:p>
        </w:tc>
        <w:tc>
          <w:tcPr>
            <w:tcW w:w="184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Киясовский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2,00</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3,00</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3,00</w:t>
            </w:r>
          </w:p>
        </w:tc>
        <w:tc>
          <w:tcPr>
            <w:tcW w:w="1139" w:type="dxa"/>
            <w:gridSpan w:val="3"/>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3,00</w:t>
            </w:r>
          </w:p>
        </w:tc>
      </w:tr>
      <w:tr w:rsidR="007A0674" w:rsidRPr="007A0674" w:rsidTr="00C30FD5">
        <w:trPr>
          <w:trHeight w:val="256"/>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Балезинский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2,73</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2,93</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2,04</w:t>
            </w:r>
          </w:p>
        </w:tc>
        <w:tc>
          <w:tcPr>
            <w:tcW w:w="667"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2,32</w:t>
            </w:r>
          </w:p>
        </w:tc>
        <w:tc>
          <w:tcPr>
            <w:tcW w:w="184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Красногорский</w:t>
            </w:r>
          </w:p>
        </w:tc>
        <w:tc>
          <w:tcPr>
            <w:tcW w:w="703"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3,00</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3,06</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2,28</w:t>
            </w:r>
          </w:p>
        </w:tc>
        <w:tc>
          <w:tcPr>
            <w:tcW w:w="1139" w:type="dxa"/>
            <w:gridSpan w:val="3"/>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2,69</w:t>
            </w:r>
          </w:p>
        </w:tc>
      </w:tr>
      <w:tr w:rsidR="007A0674" w:rsidRPr="007A0674" w:rsidTr="00C30FD5">
        <w:trPr>
          <w:trHeight w:val="132"/>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Вавожский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2,73</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2,87</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2,60</w:t>
            </w:r>
          </w:p>
        </w:tc>
        <w:tc>
          <w:tcPr>
            <w:tcW w:w="667"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2,65</w:t>
            </w:r>
          </w:p>
        </w:tc>
        <w:tc>
          <w:tcPr>
            <w:tcW w:w="184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Малопургинский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2,87</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3,01</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2,73</w:t>
            </w:r>
          </w:p>
        </w:tc>
        <w:tc>
          <w:tcPr>
            <w:tcW w:w="1139" w:type="dxa"/>
            <w:gridSpan w:val="3"/>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2,75</w:t>
            </w:r>
          </w:p>
        </w:tc>
      </w:tr>
      <w:tr w:rsidR="007A0674" w:rsidRPr="007A0674" w:rsidTr="00C30FD5">
        <w:trPr>
          <w:trHeight w:val="300"/>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Воткинский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2,59</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2,91</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2,67</w:t>
            </w:r>
          </w:p>
        </w:tc>
        <w:tc>
          <w:tcPr>
            <w:tcW w:w="667"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2,53</w:t>
            </w:r>
          </w:p>
        </w:tc>
        <w:tc>
          <w:tcPr>
            <w:tcW w:w="184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Можгинский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2,74</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3,11</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2,88</w:t>
            </w:r>
          </w:p>
        </w:tc>
        <w:tc>
          <w:tcPr>
            <w:tcW w:w="1139" w:type="dxa"/>
            <w:gridSpan w:val="3"/>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2,62</w:t>
            </w:r>
          </w:p>
        </w:tc>
      </w:tr>
      <w:tr w:rsidR="007A0674" w:rsidRPr="007A0674" w:rsidTr="00C30FD5">
        <w:trPr>
          <w:trHeight w:val="26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Глазовский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2,90</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3,24</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2,94</w:t>
            </w:r>
          </w:p>
        </w:tc>
        <w:tc>
          <w:tcPr>
            <w:tcW w:w="667"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2,72</w:t>
            </w:r>
          </w:p>
        </w:tc>
        <w:tc>
          <w:tcPr>
            <w:tcW w:w="184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Сарапульский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2,99</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3,11</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3,07</w:t>
            </w:r>
          </w:p>
        </w:tc>
        <w:tc>
          <w:tcPr>
            <w:tcW w:w="1139" w:type="dxa"/>
            <w:gridSpan w:val="3"/>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2,88</w:t>
            </w:r>
          </w:p>
        </w:tc>
      </w:tr>
      <w:tr w:rsidR="007A0674" w:rsidRPr="007A0674" w:rsidTr="00C30FD5">
        <w:trPr>
          <w:trHeight w:val="300"/>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Граховский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2,88</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3,08</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2,36</w:t>
            </w:r>
          </w:p>
        </w:tc>
        <w:tc>
          <w:tcPr>
            <w:tcW w:w="667"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2,48</w:t>
            </w:r>
          </w:p>
        </w:tc>
        <w:tc>
          <w:tcPr>
            <w:tcW w:w="184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Селтинский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2,81</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3,37</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2,64</w:t>
            </w:r>
          </w:p>
        </w:tc>
        <w:tc>
          <w:tcPr>
            <w:tcW w:w="1139" w:type="dxa"/>
            <w:gridSpan w:val="3"/>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2,91</w:t>
            </w:r>
          </w:p>
        </w:tc>
      </w:tr>
      <w:tr w:rsidR="007A0674" w:rsidRPr="007A0674" w:rsidTr="00C30FD5">
        <w:trPr>
          <w:trHeight w:val="92"/>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Дебесский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2,80</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2,99</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2,70</w:t>
            </w:r>
          </w:p>
        </w:tc>
        <w:tc>
          <w:tcPr>
            <w:tcW w:w="667"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2,62</w:t>
            </w:r>
          </w:p>
        </w:tc>
        <w:tc>
          <w:tcPr>
            <w:tcW w:w="184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Сюмсинский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2,76</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3,08</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2,54</w:t>
            </w:r>
          </w:p>
        </w:tc>
        <w:tc>
          <w:tcPr>
            <w:tcW w:w="1139" w:type="dxa"/>
            <w:gridSpan w:val="3"/>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2,54</w:t>
            </w:r>
          </w:p>
        </w:tc>
      </w:tr>
      <w:tr w:rsidR="007A0674" w:rsidRPr="007A0674" w:rsidTr="00C30FD5">
        <w:trPr>
          <w:trHeight w:val="124"/>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Завьяловский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2,63</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2,80</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2,48</w:t>
            </w:r>
          </w:p>
        </w:tc>
        <w:tc>
          <w:tcPr>
            <w:tcW w:w="667"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2,32</w:t>
            </w:r>
          </w:p>
        </w:tc>
        <w:tc>
          <w:tcPr>
            <w:tcW w:w="184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Увинский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3,06</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3,04</w:t>
            </w:r>
          </w:p>
        </w:tc>
        <w:tc>
          <w:tcPr>
            <w:tcW w:w="1139" w:type="dxa"/>
            <w:gridSpan w:val="3"/>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tc>
      </w:tr>
      <w:tr w:rsidR="007A0674" w:rsidRPr="007A0674" w:rsidTr="00C30FD5">
        <w:trPr>
          <w:trHeight w:val="12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Игринский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2,58</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2,65</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2,41</w:t>
            </w:r>
          </w:p>
        </w:tc>
        <w:tc>
          <w:tcPr>
            <w:tcW w:w="667"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2,34</w:t>
            </w:r>
          </w:p>
        </w:tc>
        <w:tc>
          <w:tcPr>
            <w:tcW w:w="184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Шарканский</w:t>
            </w:r>
          </w:p>
        </w:tc>
        <w:tc>
          <w:tcPr>
            <w:tcW w:w="703"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3,03</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3,24</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2,70</w:t>
            </w:r>
          </w:p>
        </w:tc>
        <w:tc>
          <w:tcPr>
            <w:tcW w:w="1139" w:type="dxa"/>
            <w:gridSpan w:val="3"/>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2,52</w:t>
            </w:r>
          </w:p>
        </w:tc>
      </w:tr>
      <w:tr w:rsidR="007A0674" w:rsidRPr="007A0674" w:rsidTr="00C30FD5">
        <w:trPr>
          <w:trHeight w:val="159"/>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Камбарский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2,62</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2,71</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2,40</w:t>
            </w:r>
          </w:p>
        </w:tc>
        <w:tc>
          <w:tcPr>
            <w:tcW w:w="667"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2,55</w:t>
            </w:r>
          </w:p>
        </w:tc>
        <w:tc>
          <w:tcPr>
            <w:tcW w:w="184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Юкаменский</w:t>
            </w:r>
          </w:p>
        </w:tc>
        <w:tc>
          <w:tcPr>
            <w:tcW w:w="703"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3,03</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3,04</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2,87</w:t>
            </w:r>
          </w:p>
        </w:tc>
        <w:tc>
          <w:tcPr>
            <w:tcW w:w="1139" w:type="dxa"/>
            <w:gridSpan w:val="3"/>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2,89</w:t>
            </w:r>
          </w:p>
        </w:tc>
      </w:tr>
      <w:tr w:rsidR="007A0674" w:rsidRPr="007A0674" w:rsidTr="00C30FD5">
        <w:trPr>
          <w:trHeight w:val="300"/>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Каракулинский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3,21</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2,98</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2,79</w:t>
            </w:r>
          </w:p>
        </w:tc>
        <w:tc>
          <w:tcPr>
            <w:tcW w:w="667"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2,69</w:t>
            </w:r>
          </w:p>
        </w:tc>
        <w:tc>
          <w:tcPr>
            <w:tcW w:w="1843"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Якшур-Бодьинский</w:t>
            </w:r>
          </w:p>
        </w:tc>
        <w:tc>
          <w:tcPr>
            <w:tcW w:w="703"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2,71</w:t>
            </w:r>
          </w:p>
          <w:p w:rsidR="007A0674" w:rsidRPr="007A0674" w:rsidRDefault="007A0674" w:rsidP="007A0674">
            <w:pPr>
              <w:spacing w:after="0" w:line="240" w:lineRule="auto"/>
              <w:rPr>
                <w:rFonts w:ascii="Times New Roman" w:eastAsia="Times New Roman" w:hAnsi="Times New Roman" w:cs="Times New Roman"/>
                <w:lang w:eastAsia="ru-RU"/>
              </w:rPr>
            </w:pP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p w:rsidR="007A0674" w:rsidRPr="007A0674" w:rsidRDefault="007A0674" w:rsidP="007A0674">
            <w:pPr>
              <w:spacing w:after="0" w:line="240" w:lineRule="auto"/>
              <w:rPr>
                <w:rFonts w:ascii="Times New Roman" w:eastAsia="Times New Roman" w:hAnsi="Times New Roman" w:cs="Times New Roman"/>
                <w:lang w:eastAsia="ru-RU"/>
              </w:rPr>
            </w:pP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2,32</w:t>
            </w:r>
          </w:p>
          <w:p w:rsidR="007A0674" w:rsidRPr="007A0674" w:rsidRDefault="007A0674" w:rsidP="007A0674">
            <w:pPr>
              <w:spacing w:after="0" w:line="240" w:lineRule="auto"/>
              <w:rPr>
                <w:rFonts w:ascii="Times New Roman" w:eastAsia="Times New Roman" w:hAnsi="Times New Roman" w:cs="Times New Roman"/>
                <w:lang w:eastAsia="ru-RU"/>
              </w:rPr>
            </w:pPr>
          </w:p>
        </w:tc>
        <w:tc>
          <w:tcPr>
            <w:tcW w:w="1139" w:type="dxa"/>
            <w:gridSpan w:val="3"/>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2,42</w:t>
            </w:r>
          </w:p>
          <w:p w:rsidR="007A0674" w:rsidRPr="007A0674" w:rsidRDefault="007A0674" w:rsidP="007A0674">
            <w:pPr>
              <w:spacing w:after="0" w:line="240" w:lineRule="auto"/>
              <w:rPr>
                <w:rFonts w:ascii="Times New Roman" w:eastAsia="Times New Roman" w:hAnsi="Times New Roman" w:cs="Times New Roman"/>
                <w:lang w:eastAsia="ru-RU"/>
              </w:rPr>
            </w:pPr>
          </w:p>
        </w:tc>
      </w:tr>
      <w:tr w:rsidR="007A0674" w:rsidRPr="007A0674" w:rsidTr="00C30FD5">
        <w:trPr>
          <w:trHeight w:val="153"/>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Кезский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2,90</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2,98</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2,47</w:t>
            </w:r>
          </w:p>
        </w:tc>
        <w:tc>
          <w:tcPr>
            <w:tcW w:w="667"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2,56</w:t>
            </w:r>
          </w:p>
        </w:tc>
        <w:tc>
          <w:tcPr>
            <w:tcW w:w="1843" w:type="dxa"/>
            <w:vMerge/>
          </w:tcPr>
          <w:p w:rsidR="007A0674" w:rsidRPr="007A0674" w:rsidRDefault="007A0674" w:rsidP="007A0674">
            <w:pPr>
              <w:spacing w:after="0" w:line="240" w:lineRule="auto"/>
              <w:rPr>
                <w:rFonts w:ascii="Arial" w:eastAsia="Times New Roman" w:hAnsi="Arial" w:cs="Arial"/>
                <w:color w:val="000000"/>
                <w:lang w:eastAsia="ru-RU"/>
              </w:rPr>
            </w:pPr>
          </w:p>
        </w:tc>
        <w:tc>
          <w:tcPr>
            <w:tcW w:w="703"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1139" w:type="dxa"/>
            <w:gridSpan w:val="3"/>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r>
      <w:tr w:rsidR="007A0674" w:rsidRPr="007A0674" w:rsidTr="00C30FD5">
        <w:trPr>
          <w:trHeight w:val="15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Кизнерский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2,77</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3,01</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2,99</w:t>
            </w:r>
          </w:p>
        </w:tc>
        <w:tc>
          <w:tcPr>
            <w:tcW w:w="667"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2,75</w:t>
            </w:r>
          </w:p>
        </w:tc>
        <w:tc>
          <w:tcPr>
            <w:tcW w:w="184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Ярский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2,99</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3,17</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2,90</w:t>
            </w:r>
          </w:p>
        </w:tc>
        <w:tc>
          <w:tcPr>
            <w:tcW w:w="1139" w:type="dxa"/>
            <w:gridSpan w:val="3"/>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2,70</w:t>
            </w:r>
          </w:p>
        </w:tc>
      </w:tr>
    </w:tbl>
    <w:p w:rsidR="007A0674" w:rsidRPr="007A0674" w:rsidRDefault="007A0674" w:rsidP="007A0674">
      <w:pPr>
        <w:autoSpaceDE w:val="0"/>
        <w:autoSpaceDN w:val="0"/>
        <w:adjustRightInd w:val="0"/>
        <w:spacing w:after="0" w:line="240" w:lineRule="auto"/>
        <w:ind w:firstLine="567"/>
        <w:jc w:val="both"/>
        <w:rPr>
          <w:rFonts w:ascii="Times New Roman" w:eastAsia="Calibri" w:hAnsi="Times New Roman" w:cs="Times New Roman"/>
          <w:i/>
          <w:color w:val="000000"/>
          <w:sz w:val="24"/>
          <w:szCs w:val="24"/>
        </w:rPr>
      </w:pPr>
      <w:r w:rsidRPr="007A0674">
        <w:rPr>
          <w:rFonts w:ascii="Times New Roman" w:eastAsia="Calibri" w:hAnsi="Times New Roman" w:cs="Times New Roman"/>
          <w:i/>
          <w:color w:val="000000"/>
          <w:sz w:val="24"/>
          <w:szCs w:val="24"/>
        </w:rPr>
        <w:t>* (оценка от 1 «неудовлетворен»  до 4 «удовлетворен»)</w:t>
      </w:r>
    </w:p>
    <w:p w:rsidR="007A0674" w:rsidRPr="007A0674" w:rsidRDefault="007A0674" w:rsidP="007A0674">
      <w:pPr>
        <w:autoSpaceDE w:val="0"/>
        <w:autoSpaceDN w:val="0"/>
        <w:adjustRightInd w:val="0"/>
        <w:spacing w:after="0" w:line="240" w:lineRule="auto"/>
        <w:ind w:firstLine="709"/>
        <w:jc w:val="both"/>
        <w:rPr>
          <w:rFonts w:ascii="Times New Roman" w:hAnsi="Times New Roman" w:cs="Times New Roman"/>
          <w:sz w:val="26"/>
          <w:szCs w:val="26"/>
        </w:rPr>
      </w:pP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hAnsi="Times New Roman" w:cs="Times New Roman"/>
          <w:color w:val="000000"/>
          <w:sz w:val="26"/>
          <w:szCs w:val="26"/>
        </w:rPr>
        <w:t>Как видим, по всем оцениваемым категориям преобладают удовлетворительные оценки.</w:t>
      </w:r>
      <w:r w:rsidRPr="007A0674">
        <w:rPr>
          <w:rFonts w:ascii="Times New Roman" w:eastAsia="Times New Roman" w:hAnsi="Times New Roman" w:cs="Times New Roman"/>
          <w:sz w:val="26"/>
          <w:szCs w:val="26"/>
          <w:lang w:eastAsia="ru-RU"/>
        </w:rPr>
        <w:t xml:space="preserve"> В 19 муниципальных образованиях средняя оценка по одному из критериев (цена, качество, доступность) достигла уровня «удовлетворен»  (интервал от 3 до 4). Потребители наиболее удовлетворены критерием «качество»  на рынке услуг дошкольного образования. Высокий уровень удовлетворенности рынком услуг дошкольного образования отмечается в Киясовском районе и городе Сарапул.</w:t>
      </w:r>
    </w:p>
    <w:p w:rsidR="007A0674" w:rsidRPr="007A0674" w:rsidRDefault="007A0674" w:rsidP="007A0674">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7A0674">
        <w:rPr>
          <w:rFonts w:ascii="Times New Roman" w:hAnsi="Times New Roman" w:cs="Times New Roman"/>
          <w:color w:val="000000"/>
          <w:sz w:val="26"/>
          <w:szCs w:val="26"/>
        </w:rPr>
        <w:t xml:space="preserve">Конкурентная среда в сфере дошкольного образования </w:t>
      </w:r>
      <w:proofErr w:type="gramStart"/>
      <w:r w:rsidRPr="007A0674">
        <w:rPr>
          <w:rFonts w:ascii="Times New Roman" w:hAnsi="Times New Roman" w:cs="Times New Roman"/>
          <w:color w:val="000000"/>
          <w:sz w:val="26"/>
          <w:szCs w:val="26"/>
        </w:rPr>
        <w:t>характеризуется доминированием муниципальных образовательных организаций и формируется</w:t>
      </w:r>
      <w:proofErr w:type="gramEnd"/>
      <w:r w:rsidRPr="007A0674">
        <w:rPr>
          <w:rFonts w:ascii="Times New Roman" w:hAnsi="Times New Roman" w:cs="Times New Roman"/>
          <w:color w:val="000000"/>
          <w:sz w:val="26"/>
          <w:szCs w:val="26"/>
        </w:rPr>
        <w:t xml:space="preserve"> в основном в крупных городах республики. </w:t>
      </w:r>
    </w:p>
    <w:p w:rsidR="007A0674" w:rsidRPr="007A0674" w:rsidRDefault="007A0674" w:rsidP="007A067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A0674">
        <w:rPr>
          <w:rFonts w:ascii="Times New Roman" w:hAnsi="Times New Roman" w:cs="Times New Roman"/>
          <w:color w:val="000000"/>
          <w:sz w:val="26"/>
          <w:szCs w:val="26"/>
        </w:rPr>
        <w:t xml:space="preserve">Решение вопросов развития конкуренции в части расширения </w:t>
      </w:r>
      <w:r w:rsidRPr="007A0674">
        <w:rPr>
          <w:rFonts w:ascii="Times New Roman" w:hAnsi="Times New Roman" w:cs="Times New Roman"/>
          <w:i/>
          <w:color w:val="000000"/>
          <w:sz w:val="26"/>
          <w:szCs w:val="26"/>
        </w:rPr>
        <w:t>негосударственного сектора дошкольного образования</w:t>
      </w:r>
      <w:r w:rsidRPr="007A0674">
        <w:rPr>
          <w:rFonts w:ascii="Times New Roman" w:hAnsi="Times New Roman" w:cs="Times New Roman"/>
          <w:color w:val="000000"/>
          <w:sz w:val="26"/>
          <w:szCs w:val="26"/>
        </w:rPr>
        <w:t xml:space="preserve"> реализуется в рамках Дорожной карты развития конкуренции в УР, государственной программы Удмуртской Республики «Развитие образования».</w:t>
      </w:r>
    </w:p>
    <w:p w:rsidR="007A0674" w:rsidRPr="007A0674" w:rsidRDefault="007A0674" w:rsidP="007A0674">
      <w:pPr>
        <w:spacing w:after="0" w:line="240" w:lineRule="auto"/>
        <w:ind w:firstLine="709"/>
        <w:jc w:val="both"/>
        <w:rPr>
          <w:rFonts w:ascii="Times New Roman" w:eastAsia="Times New Roman" w:hAnsi="Times New Roman" w:cs="Times New Roman"/>
          <w:color w:val="000000"/>
          <w:sz w:val="26"/>
          <w:szCs w:val="26"/>
          <w:lang w:eastAsia="ru-RU"/>
        </w:rPr>
      </w:pPr>
      <w:r w:rsidRPr="007A0674">
        <w:rPr>
          <w:rFonts w:ascii="Times New Roman" w:eastAsia="Times New Roman" w:hAnsi="Times New Roman" w:cs="Times New Roman"/>
          <w:sz w:val="26"/>
          <w:szCs w:val="26"/>
          <w:lang w:eastAsia="ru-RU"/>
        </w:rPr>
        <w:t>В соответствии с подпунктом 6 пункта 1 статьи 8 Федерального закона от 29.12.2012 № 273-ФЗ «Об образовании в Российской Федерации»  с 01 января 2014 года к полномочиям органов государственной власти субъектов Российской Федерации в сфере образования относится финансовое обеспечение получения дошкольного образования в частных дошкольных образовательных организациях.</w:t>
      </w:r>
      <w:r w:rsidRPr="007A0674">
        <w:rPr>
          <w:rFonts w:ascii="Times New Roman" w:eastAsia="Calibri" w:hAnsi="Times New Roman" w:cs="Times New Roman"/>
          <w:sz w:val="26"/>
          <w:szCs w:val="26"/>
          <w:lang w:eastAsia="ru-RU"/>
        </w:rPr>
        <w:t xml:space="preserve"> </w:t>
      </w:r>
      <w:proofErr w:type="gramStart"/>
      <w:r w:rsidRPr="007A0674">
        <w:rPr>
          <w:rFonts w:ascii="Times New Roman" w:eastAsia="Calibri" w:hAnsi="Times New Roman" w:cs="Times New Roman"/>
          <w:sz w:val="26"/>
          <w:szCs w:val="26"/>
          <w:lang w:eastAsia="ru-RU"/>
        </w:rPr>
        <w:t xml:space="preserve">С целью поддержки индивидуальных предпринимателей, оказывающих образовательные услуги для детей дошкольного возраста Правительством  </w:t>
      </w:r>
      <w:r w:rsidRPr="007A0674">
        <w:rPr>
          <w:rFonts w:ascii="Times New Roman" w:eastAsia="Times New Roman" w:hAnsi="Times New Roman" w:cs="Times New Roman"/>
          <w:color w:val="000000"/>
          <w:sz w:val="26"/>
          <w:szCs w:val="26"/>
          <w:lang w:eastAsia="ru-RU"/>
        </w:rPr>
        <w:t>Удмуртской Республики принято постановление от 22.05.2017 № 201 «Об утверждении Порядка предоставления субсидий из бюджета Удмуртской Республики на финансовое обеспечение получения дошкольного образования в частных дошкольных образовательных организациях, в том числе у индивидуальных предпринимателей,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w:t>
      </w:r>
      <w:proofErr w:type="gramEnd"/>
      <w:r w:rsidRPr="007A0674">
        <w:rPr>
          <w:rFonts w:ascii="Times New Roman" w:eastAsia="Times New Roman" w:hAnsi="Times New Roman" w:cs="Times New Roman"/>
          <w:color w:val="000000"/>
          <w:sz w:val="26"/>
          <w:szCs w:val="26"/>
          <w:lang w:eastAsia="ru-RU"/>
        </w:rPr>
        <w:t xml:space="preserve"> деятельность по имеющим государственную аккредитацию основным общеобразовательным программам»</w:t>
      </w:r>
      <w:proofErr w:type="gramStart"/>
      <w:r w:rsidRPr="007A0674">
        <w:rPr>
          <w:rFonts w:ascii="Times New Roman" w:eastAsia="Times New Roman" w:hAnsi="Times New Roman" w:cs="Times New Roman"/>
          <w:color w:val="000000"/>
          <w:sz w:val="26"/>
          <w:szCs w:val="26"/>
          <w:lang w:eastAsia="ru-RU"/>
        </w:rPr>
        <w:t xml:space="preserve"> .</w:t>
      </w:r>
      <w:proofErr w:type="gramEnd"/>
      <w:r w:rsidRPr="007A0674">
        <w:rPr>
          <w:rFonts w:ascii="Times New Roman" w:eastAsia="Times New Roman" w:hAnsi="Times New Roman" w:cs="Times New Roman"/>
          <w:color w:val="000000"/>
          <w:sz w:val="26"/>
          <w:szCs w:val="26"/>
          <w:lang w:eastAsia="ru-RU"/>
        </w:rPr>
        <w:t xml:space="preserve"> </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proofErr w:type="gramStart"/>
      <w:r w:rsidRPr="007A0674">
        <w:rPr>
          <w:rFonts w:ascii="Times New Roman" w:eastAsia="Times New Roman" w:hAnsi="Times New Roman" w:cs="Times New Roman"/>
          <w:sz w:val="26"/>
          <w:szCs w:val="26"/>
          <w:lang w:eastAsia="ru-RU"/>
        </w:rPr>
        <w:t>Возмещение затрат частным детским садам позволило увеличить с 2015 года количество частных организаций, имеющих лицензию на осуществление образовательной деятельности по программам дошкольного образования, с 1 до 3 (</w:t>
      </w:r>
      <w:r w:rsidRPr="007A0674">
        <w:rPr>
          <w:rFonts w:ascii="Times New Roman" w:eastAsia="Times New Roman" w:hAnsi="Times New Roman" w:cs="Times New Roman"/>
          <w:i/>
          <w:sz w:val="26"/>
          <w:szCs w:val="26"/>
          <w:lang w:eastAsia="ru-RU"/>
        </w:rPr>
        <w:t>частный детский сад № 232 АО «Ижевский механический завод-2</w:t>
      </w:r>
      <w:r w:rsidRPr="007A0674">
        <w:rPr>
          <w:rFonts w:ascii="Times New Roman" w:eastAsia="Times New Roman" w:hAnsi="Times New Roman" w:cs="Times New Roman"/>
          <w:sz w:val="26"/>
          <w:szCs w:val="26"/>
          <w:lang w:eastAsia="ru-RU"/>
        </w:rPr>
        <w:t>» ,</w:t>
      </w:r>
      <w:r w:rsidRPr="007A0674">
        <w:rPr>
          <w:rFonts w:ascii="Times New Roman" w:eastAsia="Times New Roman" w:hAnsi="Times New Roman" w:cs="Times New Roman"/>
          <w:i/>
          <w:sz w:val="26"/>
          <w:szCs w:val="26"/>
          <w:lang w:eastAsia="ru-RU"/>
        </w:rPr>
        <w:t xml:space="preserve"> частная дошкольная образовательная организация «Веселый Светлячок», частный детский сад и ясли «HappyBaby»  (ИП Харина Ирина Владиславовна)</w:t>
      </w:r>
      <w:r w:rsidRPr="007A0674">
        <w:rPr>
          <w:rFonts w:ascii="Times New Roman" w:eastAsia="Times New Roman" w:hAnsi="Times New Roman" w:cs="Times New Roman"/>
          <w:sz w:val="26"/>
          <w:szCs w:val="26"/>
          <w:lang w:eastAsia="ru-RU"/>
        </w:rPr>
        <w:t xml:space="preserve">. </w:t>
      </w:r>
      <w:proofErr w:type="gramEnd"/>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Реестр организаций, осуществляющих лицензированную образовательную деятельность на территории Удмуртской Республики, в том числе индивидуальных предпринимателей, размещен на официальном сайте МОиН УР: (https://udmedu.ru/reglament/gos_uslugi/litsenz/reestr_litsenziy/). </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b/>
          <w:i/>
          <w:sz w:val="26"/>
          <w:szCs w:val="26"/>
          <w:lang w:eastAsia="ru-RU"/>
        </w:rPr>
        <w:t xml:space="preserve">На рынке </w:t>
      </w:r>
      <w:r w:rsidRPr="007A0674">
        <w:rPr>
          <w:rFonts w:ascii="Times New Roman" w:eastAsia="Times New Roman" w:hAnsi="Times New Roman" w:cs="Times New Roman"/>
          <w:b/>
          <w:i/>
          <w:sz w:val="26"/>
          <w:szCs w:val="26"/>
        </w:rPr>
        <w:t>услуг среднего профессионального образования</w:t>
      </w:r>
      <w:r w:rsidRPr="007A0674">
        <w:rPr>
          <w:rFonts w:ascii="Times New Roman" w:eastAsia="Times New Roman" w:hAnsi="Times New Roman" w:cs="Times New Roman"/>
          <w:sz w:val="26"/>
          <w:szCs w:val="26"/>
          <w:lang w:eastAsia="ru-RU"/>
        </w:rPr>
        <w:t xml:space="preserve"> по состоянию на 1 января 2020 года в Удмуртской Республике функционирует 53 образовательные организации, реализующие программы среднего профессионального образования, в том числе  40 государственных профессиональных образовательных организаций, 4 организации высшего образования. Общая численность обучающихся по программам СПО составляет 39 тыс. человек. </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Участие частного сектора в предоставлении услуг в сфере СПО составляет                 14,2 % от общего количества обучающихся: в данной сфере работают 9 частных профессиональных образовательных организаций. В 2018 году соответствующий показатель составил 13,6 %.</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В рамках реализации Федерального проекта «Молодые профессионалы»  национального проекта «Развитие образования»  в 2019 году проведен демонстрационный экзамен по стандартам Ворлдскиллс Россия. По итогам отбора, проведенного Министерством просвещения России, в 2019 году на базе АПОУ УР «Экономико-технологический колледж»  проведена работа по созданию 5 мастерских по приоритетным группам компетенций.</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В 2019 году Правительством УР профессиональным образовательным организациям выделено 14 млн. руб. на закупку учебно-лабораторного оборудования, соответствующего современным требованиями Ворлдскиллс. Данное оборудование используется учреждениями в рамках реализации новых и актуализированных ФГОС СПО, проведения мероприятий чемпионата Ворлдскиллс.</w:t>
      </w:r>
    </w:p>
    <w:p w:rsidR="007A0674" w:rsidRPr="007A0674" w:rsidRDefault="007A0674" w:rsidP="007A0674">
      <w:pPr>
        <w:spacing w:after="0" w:line="240" w:lineRule="auto"/>
        <w:ind w:firstLine="708"/>
        <w:jc w:val="both"/>
        <w:rPr>
          <w:rFonts w:ascii="Times New Roman" w:hAnsi="Times New Roman" w:cs="Times New Roman"/>
          <w:color w:val="000000"/>
          <w:sz w:val="26"/>
          <w:szCs w:val="26"/>
        </w:rPr>
      </w:pPr>
      <w:r w:rsidRPr="007A0674">
        <w:rPr>
          <w:rFonts w:ascii="Times New Roman" w:hAnsi="Times New Roman" w:cs="Times New Roman"/>
          <w:color w:val="000000"/>
          <w:sz w:val="26"/>
          <w:szCs w:val="26"/>
        </w:rPr>
        <w:t xml:space="preserve">Данные об удовлетворенности населения состоянием конкуренции на рынке услуг среднего профессионального образования (в разрезе городов и районов республики) приведены </w:t>
      </w:r>
      <w:r w:rsidRPr="00A60A0B">
        <w:rPr>
          <w:rFonts w:ascii="Times New Roman" w:hAnsi="Times New Roman" w:cs="Times New Roman"/>
          <w:color w:val="000000"/>
          <w:sz w:val="26"/>
          <w:szCs w:val="26"/>
        </w:rPr>
        <w:t xml:space="preserve">в Таблице </w:t>
      </w:r>
      <w:r w:rsidR="00A60A0B" w:rsidRPr="00A60A0B">
        <w:rPr>
          <w:rFonts w:ascii="Times New Roman" w:hAnsi="Times New Roman" w:cs="Times New Roman"/>
          <w:color w:val="000000"/>
          <w:sz w:val="26"/>
          <w:szCs w:val="26"/>
        </w:rPr>
        <w:t>2</w:t>
      </w:r>
      <w:r w:rsidR="00A60A0B">
        <w:rPr>
          <w:rFonts w:ascii="Times New Roman" w:hAnsi="Times New Roman" w:cs="Times New Roman"/>
          <w:color w:val="000000"/>
          <w:sz w:val="26"/>
          <w:szCs w:val="26"/>
        </w:rPr>
        <w:t>.3</w:t>
      </w:r>
    </w:p>
    <w:p w:rsidR="007A0674" w:rsidRPr="00A60A0B" w:rsidRDefault="007A0674" w:rsidP="007A0674">
      <w:pPr>
        <w:spacing w:after="0" w:line="240" w:lineRule="auto"/>
        <w:jc w:val="right"/>
        <w:rPr>
          <w:rFonts w:ascii="Times New Roman" w:eastAsia="Times New Roman" w:hAnsi="Times New Roman" w:cs="Times New Roman"/>
          <w:sz w:val="26"/>
          <w:szCs w:val="26"/>
          <w:lang w:eastAsia="ru-RU"/>
        </w:rPr>
      </w:pPr>
      <w:r w:rsidRPr="00A60A0B">
        <w:rPr>
          <w:rFonts w:ascii="Times New Roman" w:eastAsia="Times New Roman" w:hAnsi="Times New Roman" w:cs="Times New Roman"/>
          <w:sz w:val="26"/>
          <w:szCs w:val="26"/>
          <w:lang w:eastAsia="ru-RU"/>
        </w:rPr>
        <w:t>Таблица</w:t>
      </w:r>
      <w:r w:rsidR="00A60A0B">
        <w:rPr>
          <w:rFonts w:ascii="Times New Roman" w:eastAsia="Times New Roman" w:hAnsi="Times New Roman" w:cs="Times New Roman"/>
          <w:sz w:val="26"/>
          <w:szCs w:val="26"/>
          <w:lang w:eastAsia="ru-RU"/>
        </w:rPr>
        <w:t xml:space="preserve"> </w:t>
      </w:r>
      <w:r w:rsidR="00A60A0B" w:rsidRPr="00A60A0B">
        <w:rPr>
          <w:rFonts w:ascii="Times New Roman" w:eastAsia="Times New Roman" w:hAnsi="Times New Roman" w:cs="Times New Roman"/>
          <w:sz w:val="26"/>
          <w:szCs w:val="26"/>
          <w:lang w:eastAsia="ru-RU"/>
        </w:rPr>
        <w:t>2.3</w:t>
      </w:r>
    </w:p>
    <w:p w:rsidR="007A0674" w:rsidRPr="007A0674" w:rsidRDefault="007A0674" w:rsidP="007A0674">
      <w:pPr>
        <w:spacing w:after="0" w:line="240" w:lineRule="auto"/>
        <w:jc w:val="center"/>
        <w:rPr>
          <w:rFonts w:ascii="Times New Roman" w:eastAsia="Times New Roman" w:hAnsi="Times New Roman" w:cs="Times New Roman"/>
          <w:b/>
          <w:sz w:val="26"/>
          <w:szCs w:val="26"/>
          <w:lang w:eastAsia="ru-RU"/>
        </w:rPr>
      </w:pPr>
      <w:r w:rsidRPr="007A0674">
        <w:rPr>
          <w:rFonts w:ascii="Times New Roman" w:eastAsia="Times New Roman" w:hAnsi="Times New Roman" w:cs="Times New Roman"/>
          <w:b/>
          <w:sz w:val="26"/>
          <w:szCs w:val="26"/>
          <w:lang w:eastAsia="ru-RU"/>
        </w:rPr>
        <w:t>Средние оценки потребителей уровня конкуренции*</w:t>
      </w:r>
    </w:p>
    <w:p w:rsidR="007A0674" w:rsidRPr="007A0674" w:rsidRDefault="007A0674" w:rsidP="007A0674">
      <w:pPr>
        <w:spacing w:after="0" w:line="240" w:lineRule="auto"/>
        <w:jc w:val="center"/>
        <w:rPr>
          <w:rFonts w:ascii="Times New Roman" w:eastAsia="Times New Roman" w:hAnsi="Times New Roman" w:cs="Times New Roman"/>
          <w:sz w:val="24"/>
          <w:szCs w:val="24"/>
          <w:lang w:eastAsia="ru-RU"/>
        </w:rPr>
      </w:pPr>
      <w:r w:rsidRPr="007A0674">
        <w:rPr>
          <w:rFonts w:ascii="Times New Roman" w:eastAsia="Times New Roman" w:hAnsi="Times New Roman" w:cs="Times New Roman"/>
          <w:b/>
          <w:sz w:val="26"/>
          <w:szCs w:val="26"/>
          <w:lang w:eastAsia="ru-RU"/>
        </w:rPr>
        <w:t>на рынке услуг среднего профессионального образования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711"/>
        <w:gridCol w:w="713"/>
        <w:gridCol w:w="37"/>
        <w:gridCol w:w="785"/>
        <w:gridCol w:w="1864"/>
        <w:gridCol w:w="708"/>
        <w:gridCol w:w="709"/>
        <w:gridCol w:w="709"/>
        <w:gridCol w:w="17"/>
        <w:gridCol w:w="976"/>
      </w:tblGrid>
      <w:tr w:rsidR="007A0674" w:rsidRPr="007A0674" w:rsidTr="00A60A0B">
        <w:trPr>
          <w:trHeight w:val="300"/>
        </w:trPr>
        <w:tc>
          <w:tcPr>
            <w:tcW w:w="1809" w:type="dxa"/>
            <w:vMerge w:val="restart"/>
            <w:vAlign w:val="center"/>
          </w:tcPr>
          <w:p w:rsidR="007A0674" w:rsidRPr="007A0674" w:rsidRDefault="007A0674" w:rsidP="007A0674">
            <w:pPr>
              <w:spacing w:after="0" w:line="240" w:lineRule="auto"/>
              <w:jc w:val="center"/>
              <w:rPr>
                <w:rFonts w:ascii="Times New Roman" w:eastAsia="Times New Roman" w:hAnsi="Times New Roman" w:cs="Times New Roman"/>
                <w:b/>
                <w:i/>
                <w:lang w:eastAsia="ru-RU"/>
              </w:rPr>
            </w:pPr>
            <w:r w:rsidRPr="007A0674">
              <w:rPr>
                <w:rFonts w:ascii="Times New Roman" w:eastAsia="Times New Roman" w:hAnsi="Times New Roman" w:cs="Times New Roman"/>
                <w:b/>
                <w:i/>
                <w:lang w:eastAsia="ru-RU"/>
              </w:rPr>
              <w:t>Город, район Удмуртии</w:t>
            </w:r>
          </w:p>
          <w:p w:rsidR="007A0674" w:rsidRPr="007A0674" w:rsidRDefault="007A0674" w:rsidP="007A0674">
            <w:pPr>
              <w:spacing w:after="0" w:line="240" w:lineRule="auto"/>
              <w:jc w:val="center"/>
              <w:rPr>
                <w:rFonts w:ascii="Times New Roman" w:eastAsia="Times New Roman" w:hAnsi="Times New Roman" w:cs="Times New Roman"/>
                <w:lang w:eastAsia="ru-RU"/>
              </w:rPr>
            </w:pPr>
          </w:p>
        </w:tc>
        <w:tc>
          <w:tcPr>
            <w:tcW w:w="2955" w:type="dxa"/>
            <w:gridSpan w:val="5"/>
            <w:noWrap/>
          </w:tcPr>
          <w:p w:rsidR="007A0674" w:rsidRPr="007A0674" w:rsidRDefault="007A0674" w:rsidP="007A0674">
            <w:pPr>
              <w:spacing w:after="0" w:line="240" w:lineRule="auto"/>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Удовлетворенность населения</w:t>
            </w:r>
          </w:p>
        </w:tc>
        <w:tc>
          <w:tcPr>
            <w:tcW w:w="1864" w:type="dxa"/>
            <w:vMerge w:val="restart"/>
            <w:vAlign w:val="center"/>
          </w:tcPr>
          <w:p w:rsidR="007A0674" w:rsidRPr="007A0674" w:rsidRDefault="007A0674" w:rsidP="007A0674">
            <w:pPr>
              <w:spacing w:after="0" w:line="240" w:lineRule="auto"/>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Город, район Удмуртии</w:t>
            </w:r>
          </w:p>
        </w:tc>
        <w:tc>
          <w:tcPr>
            <w:tcW w:w="3119" w:type="dxa"/>
            <w:gridSpan w:val="5"/>
          </w:tcPr>
          <w:p w:rsidR="007A0674" w:rsidRPr="007A0674" w:rsidRDefault="007A0674" w:rsidP="007A0674">
            <w:pPr>
              <w:spacing w:after="0" w:line="240" w:lineRule="auto"/>
              <w:ind w:left="-61" w:right="-108"/>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Удовлетворенность населения</w:t>
            </w:r>
          </w:p>
        </w:tc>
      </w:tr>
      <w:tr w:rsidR="007A0674" w:rsidRPr="007A0674" w:rsidTr="00A60A0B">
        <w:trPr>
          <w:cantSplit/>
          <w:trHeight w:val="1403"/>
        </w:trPr>
        <w:tc>
          <w:tcPr>
            <w:tcW w:w="1809" w:type="dxa"/>
            <w:vMerge/>
          </w:tcPr>
          <w:p w:rsidR="007A0674" w:rsidRPr="007A0674" w:rsidRDefault="007A0674" w:rsidP="007A0674">
            <w:pPr>
              <w:spacing w:after="0" w:line="240" w:lineRule="auto"/>
              <w:rPr>
                <w:rFonts w:ascii="Times New Roman" w:eastAsia="Times New Roman" w:hAnsi="Times New Roman" w:cs="Times New Roman"/>
                <w:lang w:eastAsia="ru-RU"/>
              </w:rPr>
            </w:pPr>
          </w:p>
        </w:tc>
        <w:tc>
          <w:tcPr>
            <w:tcW w:w="709" w:type="dxa"/>
            <w:noWrap/>
            <w:textDirection w:val="btLr"/>
          </w:tcPr>
          <w:p w:rsidR="007A0674" w:rsidRPr="007A0674" w:rsidRDefault="007A0674" w:rsidP="007A0674">
            <w:pPr>
              <w:spacing w:after="0" w:line="240" w:lineRule="auto"/>
              <w:ind w:left="113" w:right="113"/>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уровень цен</w:t>
            </w:r>
          </w:p>
        </w:tc>
        <w:tc>
          <w:tcPr>
            <w:tcW w:w="711"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качество</w:t>
            </w:r>
          </w:p>
        </w:tc>
        <w:tc>
          <w:tcPr>
            <w:tcW w:w="713"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возможность выбора</w:t>
            </w:r>
          </w:p>
        </w:tc>
        <w:tc>
          <w:tcPr>
            <w:tcW w:w="822" w:type="dxa"/>
            <w:gridSpan w:val="2"/>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 xml:space="preserve">кол-во </w:t>
            </w:r>
          </w:p>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организаций</w:t>
            </w:r>
          </w:p>
        </w:tc>
        <w:tc>
          <w:tcPr>
            <w:tcW w:w="1864" w:type="dxa"/>
            <w:vMerge/>
          </w:tcPr>
          <w:p w:rsidR="007A0674" w:rsidRPr="007A0674" w:rsidRDefault="007A0674" w:rsidP="007A0674">
            <w:pPr>
              <w:spacing w:after="0" w:line="240" w:lineRule="auto"/>
              <w:jc w:val="center"/>
              <w:rPr>
                <w:rFonts w:ascii="Times New Roman" w:eastAsia="Times New Roman" w:hAnsi="Times New Roman" w:cs="Times New Roman"/>
                <w:b/>
                <w:lang w:eastAsia="ru-RU"/>
              </w:rPr>
            </w:pPr>
          </w:p>
        </w:tc>
        <w:tc>
          <w:tcPr>
            <w:tcW w:w="708" w:type="dxa"/>
            <w:textDirection w:val="btLr"/>
          </w:tcPr>
          <w:p w:rsidR="007A0674" w:rsidRPr="007A0674" w:rsidRDefault="007A0674" w:rsidP="007A0674">
            <w:pPr>
              <w:spacing w:after="0" w:line="240" w:lineRule="auto"/>
              <w:ind w:left="113" w:right="113"/>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уровень цен</w:t>
            </w:r>
          </w:p>
        </w:tc>
        <w:tc>
          <w:tcPr>
            <w:tcW w:w="709"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качество</w:t>
            </w:r>
          </w:p>
        </w:tc>
        <w:tc>
          <w:tcPr>
            <w:tcW w:w="709"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возможность выбора</w:t>
            </w:r>
          </w:p>
        </w:tc>
        <w:tc>
          <w:tcPr>
            <w:tcW w:w="993" w:type="dxa"/>
            <w:gridSpan w:val="2"/>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 xml:space="preserve">кол-во </w:t>
            </w:r>
          </w:p>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организаций</w:t>
            </w:r>
          </w:p>
        </w:tc>
      </w:tr>
      <w:tr w:rsidR="007A0674" w:rsidRPr="007A0674" w:rsidTr="00A60A0B">
        <w:trPr>
          <w:trHeight w:val="134"/>
        </w:trPr>
        <w:tc>
          <w:tcPr>
            <w:tcW w:w="9747" w:type="dxa"/>
            <w:gridSpan w:val="12"/>
            <w:hideMark/>
          </w:tcPr>
          <w:p w:rsidR="007A0674" w:rsidRPr="007A0674" w:rsidRDefault="007A0674" w:rsidP="007A0674">
            <w:pPr>
              <w:spacing w:after="0" w:line="240" w:lineRule="auto"/>
              <w:jc w:val="center"/>
              <w:rPr>
                <w:rFonts w:ascii="Times New Roman" w:eastAsia="Times New Roman" w:hAnsi="Times New Roman" w:cs="Times New Roman"/>
                <w:lang w:eastAsia="ru-RU"/>
              </w:rPr>
            </w:pPr>
            <w:r w:rsidRPr="007A0674">
              <w:rPr>
                <w:rFonts w:ascii="Times New Roman" w:eastAsia="Times New Roman" w:hAnsi="Times New Roman" w:cs="Times New Roman"/>
                <w:b/>
                <w:lang w:eastAsia="ru-RU"/>
              </w:rPr>
              <w:t>Города Удмуртской Республики:</w:t>
            </w:r>
          </w:p>
        </w:tc>
      </w:tr>
      <w:tr w:rsidR="007A0674" w:rsidRPr="007A0674" w:rsidTr="00A60A0B">
        <w:trPr>
          <w:trHeight w:val="137"/>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 xml:space="preserve">Ижевск </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2,60</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2,80</w:t>
            </w:r>
          </w:p>
        </w:tc>
        <w:tc>
          <w:tcPr>
            <w:tcW w:w="71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2,95</w:t>
            </w:r>
          </w:p>
        </w:tc>
        <w:tc>
          <w:tcPr>
            <w:tcW w:w="822"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2,84</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Можга</w:t>
            </w:r>
          </w:p>
        </w:tc>
        <w:tc>
          <w:tcPr>
            <w:tcW w:w="708"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2,68</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2,77</w:t>
            </w:r>
          </w:p>
        </w:tc>
        <w:tc>
          <w:tcPr>
            <w:tcW w:w="726"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2,61</w:t>
            </w:r>
          </w:p>
        </w:tc>
        <w:tc>
          <w:tcPr>
            <w:tcW w:w="976"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2,62</w:t>
            </w:r>
          </w:p>
        </w:tc>
      </w:tr>
      <w:tr w:rsidR="007A0674" w:rsidRPr="007A0674" w:rsidTr="00A60A0B">
        <w:trPr>
          <w:trHeight w:val="12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Воткинск</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2,61</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2,79</w:t>
            </w:r>
          </w:p>
        </w:tc>
        <w:tc>
          <w:tcPr>
            <w:tcW w:w="71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2,69</w:t>
            </w:r>
          </w:p>
        </w:tc>
        <w:tc>
          <w:tcPr>
            <w:tcW w:w="822"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2,66</w:t>
            </w:r>
          </w:p>
        </w:tc>
        <w:tc>
          <w:tcPr>
            <w:tcW w:w="1864" w:type="dxa"/>
            <w:vMerge w:val="restart"/>
            <w:vAlign w:val="center"/>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Сарапул</w:t>
            </w:r>
          </w:p>
        </w:tc>
        <w:tc>
          <w:tcPr>
            <w:tcW w:w="708" w:type="dxa"/>
            <w:vMerge w:val="restart"/>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3,20</w:t>
            </w: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3,25</w:t>
            </w:r>
          </w:p>
        </w:tc>
        <w:tc>
          <w:tcPr>
            <w:tcW w:w="726" w:type="dxa"/>
            <w:gridSpan w:val="2"/>
            <w:vMerge w:val="restart"/>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3,27</w:t>
            </w:r>
          </w:p>
        </w:tc>
        <w:tc>
          <w:tcPr>
            <w:tcW w:w="976" w:type="dxa"/>
            <w:vMerge w:val="restart"/>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3,13</w:t>
            </w:r>
          </w:p>
        </w:tc>
      </w:tr>
      <w:tr w:rsidR="007A0674" w:rsidRPr="007A0674" w:rsidTr="00A60A0B">
        <w:trPr>
          <w:trHeight w:val="17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Глазов</w:t>
            </w:r>
          </w:p>
        </w:tc>
        <w:tc>
          <w:tcPr>
            <w:tcW w:w="709" w:type="dxa"/>
            <w:noWrap/>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2,83</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2,82</w:t>
            </w:r>
          </w:p>
        </w:tc>
        <w:tc>
          <w:tcPr>
            <w:tcW w:w="71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2,76</w:t>
            </w:r>
          </w:p>
        </w:tc>
        <w:tc>
          <w:tcPr>
            <w:tcW w:w="822"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tc>
        <w:tc>
          <w:tcPr>
            <w:tcW w:w="1864" w:type="dxa"/>
            <w:vMerge/>
          </w:tcPr>
          <w:p w:rsidR="007A0674" w:rsidRPr="007A0674" w:rsidRDefault="007A0674" w:rsidP="007A0674">
            <w:pPr>
              <w:spacing w:after="0" w:line="240" w:lineRule="auto"/>
              <w:rPr>
                <w:rFonts w:ascii="Times New Roman" w:eastAsia="Times New Roman" w:hAnsi="Times New Roman" w:cs="Times New Roman"/>
                <w:i/>
                <w:lang w:eastAsia="ru-RU"/>
              </w:rPr>
            </w:pPr>
          </w:p>
        </w:tc>
        <w:tc>
          <w:tcPr>
            <w:tcW w:w="708" w:type="dxa"/>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c>
          <w:tcPr>
            <w:tcW w:w="726" w:type="dxa"/>
            <w:gridSpan w:val="2"/>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c>
          <w:tcPr>
            <w:tcW w:w="976" w:type="dxa"/>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r>
      <w:tr w:rsidR="007A0674" w:rsidRPr="007A0674" w:rsidTr="00A60A0B">
        <w:trPr>
          <w:trHeight w:val="208"/>
        </w:trPr>
        <w:tc>
          <w:tcPr>
            <w:tcW w:w="9747" w:type="dxa"/>
            <w:gridSpan w:val="12"/>
            <w:hideMark/>
          </w:tcPr>
          <w:p w:rsidR="007A0674" w:rsidRPr="007A0674" w:rsidRDefault="007A0674" w:rsidP="007A0674">
            <w:pPr>
              <w:spacing w:after="0" w:line="240" w:lineRule="auto"/>
              <w:jc w:val="center"/>
              <w:rPr>
                <w:rFonts w:ascii="Times New Roman" w:eastAsia="Times New Roman" w:hAnsi="Times New Roman" w:cs="Times New Roman"/>
                <w:i/>
                <w:lang w:eastAsia="ru-RU"/>
              </w:rPr>
            </w:pPr>
            <w:r w:rsidRPr="007A0674">
              <w:rPr>
                <w:rFonts w:ascii="Times New Roman" w:eastAsia="Times New Roman" w:hAnsi="Times New Roman" w:cs="Times New Roman"/>
                <w:b/>
                <w:lang w:eastAsia="ru-RU"/>
              </w:rPr>
              <w:t>Районы Удмуртской Республики:</w:t>
            </w:r>
          </w:p>
        </w:tc>
      </w:tr>
      <w:tr w:rsidR="007A0674" w:rsidRPr="007A0674" w:rsidTr="00A60A0B">
        <w:trPr>
          <w:trHeight w:val="224"/>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Алнашский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2,74</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2,93</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3,09</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2,63</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Киясовский</w:t>
            </w:r>
          </w:p>
        </w:tc>
        <w:tc>
          <w:tcPr>
            <w:tcW w:w="708" w:type="dxa"/>
          </w:tcPr>
          <w:p w:rsidR="007A0674" w:rsidRPr="007A0674" w:rsidRDefault="007A0674" w:rsidP="007A0674">
            <w:pPr>
              <w:spacing w:after="0" w:line="240" w:lineRule="auto"/>
              <w:rPr>
                <w:rFonts w:ascii="Times New Roman" w:eastAsia="Times New Roman" w:hAnsi="Times New Roman" w:cs="Times New Roman"/>
                <w:b/>
                <w:color w:val="1F497D" w:themeColor="text2"/>
                <w:lang w:eastAsia="ru-RU"/>
              </w:rPr>
            </w:pPr>
            <w:r w:rsidRPr="007A0674">
              <w:rPr>
                <w:rFonts w:ascii="Times New Roman" w:eastAsia="Times New Roman" w:hAnsi="Times New Roman" w:cs="Times New Roman"/>
                <w:b/>
                <w:color w:val="1F497D" w:themeColor="text2"/>
                <w:lang w:eastAsia="ru-RU"/>
              </w:rPr>
              <w:t>1,00</w:t>
            </w:r>
          </w:p>
        </w:tc>
        <w:tc>
          <w:tcPr>
            <w:tcW w:w="709" w:type="dxa"/>
          </w:tcPr>
          <w:p w:rsidR="007A0674" w:rsidRPr="007A0674" w:rsidRDefault="007A0674" w:rsidP="007A0674">
            <w:pPr>
              <w:spacing w:after="0" w:line="240" w:lineRule="auto"/>
              <w:rPr>
                <w:rFonts w:ascii="Times New Roman" w:eastAsia="Times New Roman" w:hAnsi="Times New Roman" w:cs="Times New Roman"/>
                <w:b/>
                <w:color w:val="1F497D" w:themeColor="text2"/>
                <w:lang w:eastAsia="ru-RU"/>
              </w:rPr>
            </w:pPr>
            <w:r w:rsidRPr="007A0674">
              <w:rPr>
                <w:rFonts w:ascii="Times New Roman" w:eastAsia="Times New Roman" w:hAnsi="Times New Roman" w:cs="Times New Roman"/>
                <w:b/>
                <w:color w:val="1F497D" w:themeColor="text2"/>
                <w:lang w:eastAsia="ru-RU"/>
              </w:rPr>
              <w:t>1,00</w:t>
            </w:r>
          </w:p>
        </w:tc>
        <w:tc>
          <w:tcPr>
            <w:tcW w:w="709" w:type="dxa"/>
          </w:tcPr>
          <w:p w:rsidR="007A0674" w:rsidRPr="007A0674" w:rsidRDefault="007A0674" w:rsidP="007A0674">
            <w:pPr>
              <w:spacing w:after="0" w:line="240" w:lineRule="auto"/>
              <w:rPr>
                <w:rFonts w:ascii="Times New Roman" w:eastAsia="Times New Roman" w:hAnsi="Times New Roman" w:cs="Times New Roman"/>
                <w:b/>
                <w:color w:val="1F497D" w:themeColor="text2"/>
                <w:lang w:eastAsia="ru-RU"/>
              </w:rPr>
            </w:pPr>
            <w:r w:rsidRPr="007A0674">
              <w:rPr>
                <w:rFonts w:ascii="Times New Roman" w:eastAsia="Times New Roman" w:hAnsi="Times New Roman" w:cs="Times New Roman"/>
                <w:b/>
                <w:color w:val="1F497D" w:themeColor="text2"/>
                <w:lang w:eastAsia="ru-RU"/>
              </w:rPr>
              <w:t>2,00</w:t>
            </w:r>
          </w:p>
        </w:tc>
        <w:tc>
          <w:tcPr>
            <w:tcW w:w="993" w:type="dxa"/>
            <w:gridSpan w:val="2"/>
          </w:tcPr>
          <w:p w:rsidR="007A0674" w:rsidRPr="007A0674" w:rsidRDefault="007A0674" w:rsidP="007A0674">
            <w:pPr>
              <w:spacing w:after="0" w:line="240" w:lineRule="auto"/>
              <w:rPr>
                <w:rFonts w:ascii="Times New Roman" w:eastAsia="Times New Roman" w:hAnsi="Times New Roman" w:cs="Times New Roman"/>
                <w:b/>
                <w:color w:val="1F497D" w:themeColor="text2"/>
                <w:lang w:eastAsia="ru-RU"/>
              </w:rPr>
            </w:pPr>
            <w:r w:rsidRPr="007A0674">
              <w:rPr>
                <w:rFonts w:ascii="Times New Roman" w:eastAsia="Times New Roman" w:hAnsi="Times New Roman" w:cs="Times New Roman"/>
                <w:b/>
                <w:color w:val="1F497D" w:themeColor="text2"/>
                <w:lang w:eastAsia="ru-RU"/>
              </w:rPr>
              <w:t>1,00</w:t>
            </w:r>
          </w:p>
        </w:tc>
      </w:tr>
      <w:tr w:rsidR="007A0674" w:rsidRPr="007A0674" w:rsidTr="00A60A0B">
        <w:trPr>
          <w:trHeight w:val="256"/>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Балезинский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2,16</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2,39</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2,08</w:t>
            </w:r>
          </w:p>
        </w:tc>
        <w:tc>
          <w:tcPr>
            <w:tcW w:w="785" w:type="dxa"/>
          </w:tcPr>
          <w:p w:rsidR="007A0674" w:rsidRPr="007A0674" w:rsidRDefault="007A0674" w:rsidP="007A0674">
            <w:pPr>
              <w:spacing w:after="0" w:line="240" w:lineRule="auto"/>
              <w:rPr>
                <w:rFonts w:ascii="Times New Roman" w:eastAsia="Times New Roman" w:hAnsi="Times New Roman" w:cs="Times New Roman"/>
                <w:b/>
                <w:color w:val="1F497D" w:themeColor="text2"/>
                <w:lang w:eastAsia="ru-RU"/>
              </w:rPr>
            </w:pPr>
            <w:r w:rsidRPr="007A0674">
              <w:rPr>
                <w:rFonts w:ascii="Times New Roman" w:eastAsia="Times New Roman" w:hAnsi="Times New Roman" w:cs="Times New Roman"/>
                <w:b/>
                <w:color w:val="1F497D" w:themeColor="text2"/>
                <w:lang w:eastAsia="ru-RU"/>
              </w:rPr>
              <w:t>1,27</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Красногорский</w:t>
            </w:r>
          </w:p>
        </w:tc>
        <w:tc>
          <w:tcPr>
            <w:tcW w:w="708"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2,37</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2,00</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1,54</w:t>
            </w:r>
          </w:p>
        </w:tc>
        <w:tc>
          <w:tcPr>
            <w:tcW w:w="993"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1,00</w:t>
            </w:r>
          </w:p>
        </w:tc>
      </w:tr>
      <w:tr w:rsidR="007A0674" w:rsidRPr="007A0674" w:rsidTr="00A60A0B">
        <w:trPr>
          <w:trHeight w:val="132"/>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Вавожский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2,66</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2,53</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2,50</w:t>
            </w:r>
          </w:p>
        </w:tc>
        <w:tc>
          <w:tcPr>
            <w:tcW w:w="785" w:type="dxa"/>
          </w:tcPr>
          <w:p w:rsidR="007A0674" w:rsidRPr="007A0674" w:rsidRDefault="007A0674" w:rsidP="007A0674">
            <w:pPr>
              <w:spacing w:after="0" w:line="240" w:lineRule="auto"/>
              <w:rPr>
                <w:rFonts w:ascii="Times New Roman" w:eastAsia="Times New Roman" w:hAnsi="Times New Roman" w:cs="Times New Roman"/>
                <w:b/>
                <w:color w:val="1F497D" w:themeColor="text2"/>
                <w:lang w:eastAsia="ru-RU"/>
              </w:rPr>
            </w:pPr>
            <w:r w:rsidRPr="007A0674">
              <w:rPr>
                <w:rFonts w:ascii="Times New Roman" w:eastAsia="Times New Roman" w:hAnsi="Times New Roman" w:cs="Times New Roman"/>
                <w:b/>
                <w:color w:val="1F497D" w:themeColor="text2"/>
                <w:lang w:eastAsia="ru-RU"/>
              </w:rPr>
              <w:t>1,50</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Малопургинский</w:t>
            </w:r>
          </w:p>
        </w:tc>
        <w:tc>
          <w:tcPr>
            <w:tcW w:w="708"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2,51</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2,77</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2,62</w:t>
            </w:r>
          </w:p>
        </w:tc>
        <w:tc>
          <w:tcPr>
            <w:tcW w:w="993"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2,19</w:t>
            </w:r>
          </w:p>
        </w:tc>
      </w:tr>
      <w:tr w:rsidR="007A0674" w:rsidRPr="007A0674" w:rsidTr="00A60A0B">
        <w:trPr>
          <w:trHeight w:val="300"/>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Воткинский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2,59</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2,53</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2,45</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2,16</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Можгинский</w:t>
            </w:r>
          </w:p>
        </w:tc>
        <w:tc>
          <w:tcPr>
            <w:tcW w:w="708"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2,61</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2,85</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2,81</w:t>
            </w:r>
          </w:p>
        </w:tc>
        <w:tc>
          <w:tcPr>
            <w:tcW w:w="993"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2,48</w:t>
            </w:r>
          </w:p>
        </w:tc>
      </w:tr>
      <w:tr w:rsidR="007A0674" w:rsidRPr="007A0674" w:rsidTr="00A60A0B">
        <w:trPr>
          <w:trHeight w:val="26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Глазовский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2,86</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2,95</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2,91</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2,55</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Сарапульский</w:t>
            </w:r>
          </w:p>
        </w:tc>
        <w:tc>
          <w:tcPr>
            <w:tcW w:w="708"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2,92</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3,10</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3,08</w:t>
            </w:r>
          </w:p>
        </w:tc>
        <w:tc>
          <w:tcPr>
            <w:tcW w:w="993"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tc>
      </w:tr>
      <w:tr w:rsidR="007A0674" w:rsidRPr="007A0674" w:rsidTr="00A60A0B">
        <w:trPr>
          <w:trHeight w:val="300"/>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Граховский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2,83</w:t>
            </w:r>
          </w:p>
        </w:tc>
        <w:tc>
          <w:tcPr>
            <w:tcW w:w="711"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3,22</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2,74</w:t>
            </w:r>
          </w:p>
        </w:tc>
        <w:tc>
          <w:tcPr>
            <w:tcW w:w="785" w:type="dxa"/>
          </w:tcPr>
          <w:p w:rsidR="007A0674" w:rsidRPr="007A0674" w:rsidRDefault="007A0674" w:rsidP="007A0674">
            <w:pPr>
              <w:spacing w:after="0" w:line="240" w:lineRule="auto"/>
              <w:rPr>
                <w:rFonts w:ascii="Times New Roman" w:eastAsia="Times New Roman" w:hAnsi="Times New Roman" w:cs="Times New Roman"/>
                <w:b/>
                <w:color w:val="1F497D" w:themeColor="text2"/>
                <w:lang w:eastAsia="ru-RU"/>
              </w:rPr>
            </w:pPr>
            <w:r w:rsidRPr="007A0674">
              <w:rPr>
                <w:rFonts w:ascii="Times New Roman" w:eastAsia="Times New Roman" w:hAnsi="Times New Roman" w:cs="Times New Roman"/>
                <w:b/>
                <w:color w:val="1F497D" w:themeColor="text2"/>
                <w:lang w:eastAsia="ru-RU"/>
              </w:rPr>
              <w:t>1,42</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Селтинский</w:t>
            </w:r>
          </w:p>
        </w:tc>
        <w:tc>
          <w:tcPr>
            <w:tcW w:w="708"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2,05</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2,01</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2,01</w:t>
            </w:r>
          </w:p>
        </w:tc>
        <w:tc>
          <w:tcPr>
            <w:tcW w:w="993"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color w:val="1F497D" w:themeColor="text2"/>
                <w:lang w:eastAsia="ru-RU"/>
              </w:rPr>
              <w:t>1,68</w:t>
            </w:r>
          </w:p>
        </w:tc>
      </w:tr>
      <w:tr w:rsidR="007A0674" w:rsidRPr="007A0674" w:rsidTr="00A60A0B">
        <w:trPr>
          <w:trHeight w:val="92"/>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Дебесский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2,68</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2,92</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2,69</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2,31</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Сюмсинский</w:t>
            </w:r>
          </w:p>
        </w:tc>
        <w:tc>
          <w:tcPr>
            <w:tcW w:w="708"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2,51</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2,83</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2,52</w:t>
            </w:r>
          </w:p>
        </w:tc>
        <w:tc>
          <w:tcPr>
            <w:tcW w:w="993"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2,20</w:t>
            </w:r>
          </w:p>
        </w:tc>
      </w:tr>
      <w:tr w:rsidR="007A0674" w:rsidRPr="007A0674" w:rsidTr="00A60A0B">
        <w:trPr>
          <w:trHeight w:val="124"/>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Завьяловский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2,31</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2,47</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2,45</w:t>
            </w:r>
          </w:p>
        </w:tc>
        <w:tc>
          <w:tcPr>
            <w:tcW w:w="785"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color w:val="1F497D" w:themeColor="text2"/>
                <w:lang w:eastAsia="ru-RU"/>
              </w:rPr>
              <w:t>1,92</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Увинский</w:t>
            </w:r>
          </w:p>
        </w:tc>
        <w:tc>
          <w:tcPr>
            <w:tcW w:w="708"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2,84</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2,88</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2,91</w:t>
            </w:r>
          </w:p>
        </w:tc>
        <w:tc>
          <w:tcPr>
            <w:tcW w:w="993"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2,51</w:t>
            </w:r>
          </w:p>
        </w:tc>
      </w:tr>
      <w:tr w:rsidR="007A0674" w:rsidRPr="007A0674" w:rsidTr="00A60A0B">
        <w:trPr>
          <w:trHeight w:val="12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Игринский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2,50</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2,44</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2,41</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2,10</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Шарканский</w:t>
            </w:r>
          </w:p>
        </w:tc>
        <w:tc>
          <w:tcPr>
            <w:tcW w:w="708"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2,73</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3,17</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2,72</w:t>
            </w:r>
          </w:p>
        </w:tc>
        <w:tc>
          <w:tcPr>
            <w:tcW w:w="993" w:type="dxa"/>
            <w:gridSpan w:val="2"/>
          </w:tcPr>
          <w:p w:rsidR="007A0674" w:rsidRPr="007A0674" w:rsidRDefault="007A0674" w:rsidP="007A0674">
            <w:pPr>
              <w:spacing w:after="0" w:line="240" w:lineRule="auto"/>
              <w:rPr>
                <w:rFonts w:ascii="Times New Roman" w:eastAsia="Times New Roman" w:hAnsi="Times New Roman" w:cs="Times New Roman"/>
                <w:b/>
                <w:color w:val="1F497D" w:themeColor="text2"/>
                <w:lang w:eastAsia="ru-RU"/>
              </w:rPr>
            </w:pPr>
            <w:r w:rsidRPr="007A0674">
              <w:rPr>
                <w:rFonts w:ascii="Times New Roman" w:eastAsia="Times New Roman" w:hAnsi="Times New Roman" w:cs="Times New Roman"/>
                <w:b/>
                <w:color w:val="1F497D" w:themeColor="text2"/>
                <w:lang w:eastAsia="ru-RU"/>
              </w:rPr>
              <w:t>1,86</w:t>
            </w:r>
          </w:p>
        </w:tc>
      </w:tr>
      <w:tr w:rsidR="007A0674" w:rsidRPr="007A0674" w:rsidTr="00A60A0B">
        <w:trPr>
          <w:trHeight w:val="159"/>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Камбарский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2,43</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2,40</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2,26</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2,17</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Юкаменский</w:t>
            </w:r>
          </w:p>
        </w:tc>
        <w:tc>
          <w:tcPr>
            <w:tcW w:w="708"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2,87</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2,77</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2,43</w:t>
            </w:r>
          </w:p>
        </w:tc>
        <w:tc>
          <w:tcPr>
            <w:tcW w:w="993" w:type="dxa"/>
            <w:gridSpan w:val="2"/>
          </w:tcPr>
          <w:p w:rsidR="007A0674" w:rsidRPr="007A0674" w:rsidRDefault="007A0674" w:rsidP="007A0674">
            <w:pPr>
              <w:spacing w:after="0" w:line="240" w:lineRule="auto"/>
              <w:rPr>
                <w:rFonts w:ascii="Times New Roman" w:eastAsia="Times New Roman" w:hAnsi="Times New Roman" w:cs="Times New Roman"/>
                <w:b/>
                <w:color w:val="1F497D" w:themeColor="text2"/>
                <w:lang w:eastAsia="ru-RU"/>
              </w:rPr>
            </w:pPr>
            <w:r w:rsidRPr="007A0674">
              <w:rPr>
                <w:rFonts w:ascii="Times New Roman" w:eastAsia="Times New Roman" w:hAnsi="Times New Roman" w:cs="Times New Roman"/>
                <w:b/>
                <w:color w:val="1F497D" w:themeColor="text2"/>
                <w:lang w:eastAsia="ru-RU"/>
              </w:rPr>
              <w:t>1,17</w:t>
            </w:r>
          </w:p>
        </w:tc>
      </w:tr>
      <w:tr w:rsidR="007A0674" w:rsidRPr="007A0674" w:rsidTr="00A60A0B">
        <w:trPr>
          <w:trHeight w:val="300"/>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Каракулинский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3,33</w:t>
            </w:r>
          </w:p>
        </w:tc>
        <w:tc>
          <w:tcPr>
            <w:tcW w:w="711"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3,45</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3,45</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2,17</w:t>
            </w:r>
          </w:p>
        </w:tc>
        <w:tc>
          <w:tcPr>
            <w:tcW w:w="1864"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Якшур-Бодьинский</w:t>
            </w:r>
          </w:p>
        </w:tc>
        <w:tc>
          <w:tcPr>
            <w:tcW w:w="708"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2,29</w:t>
            </w:r>
          </w:p>
          <w:p w:rsidR="007A0674" w:rsidRPr="007A0674" w:rsidRDefault="007A0674" w:rsidP="007A0674">
            <w:pPr>
              <w:spacing w:after="0" w:line="240" w:lineRule="auto"/>
              <w:rPr>
                <w:rFonts w:ascii="Times New Roman" w:eastAsia="Times New Roman" w:hAnsi="Times New Roman" w:cs="Times New Roman"/>
                <w:lang w:eastAsia="ru-RU"/>
              </w:rPr>
            </w:pP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2,23</w:t>
            </w:r>
          </w:p>
          <w:p w:rsidR="007A0674" w:rsidRPr="007A0674" w:rsidRDefault="007A0674" w:rsidP="007A0674">
            <w:pPr>
              <w:spacing w:after="0" w:line="240" w:lineRule="auto"/>
              <w:rPr>
                <w:rFonts w:ascii="Times New Roman" w:eastAsia="Times New Roman" w:hAnsi="Times New Roman" w:cs="Times New Roman"/>
                <w:lang w:eastAsia="ru-RU"/>
              </w:rPr>
            </w:pP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2,15</w:t>
            </w:r>
          </w:p>
          <w:p w:rsidR="007A0674" w:rsidRPr="007A0674" w:rsidRDefault="007A0674" w:rsidP="007A0674">
            <w:pPr>
              <w:spacing w:after="0" w:line="240" w:lineRule="auto"/>
              <w:rPr>
                <w:rFonts w:ascii="Times New Roman" w:eastAsia="Times New Roman" w:hAnsi="Times New Roman" w:cs="Times New Roman"/>
                <w:lang w:eastAsia="ru-RU"/>
              </w:rPr>
            </w:pPr>
          </w:p>
        </w:tc>
        <w:tc>
          <w:tcPr>
            <w:tcW w:w="993" w:type="dxa"/>
            <w:gridSpan w:val="2"/>
            <w:vMerge w:val="restart"/>
          </w:tcPr>
          <w:p w:rsidR="007A0674" w:rsidRPr="007A0674" w:rsidRDefault="007A0674" w:rsidP="007A0674">
            <w:pPr>
              <w:spacing w:after="0" w:line="240" w:lineRule="auto"/>
              <w:rPr>
                <w:rFonts w:ascii="Times New Roman" w:eastAsia="Times New Roman" w:hAnsi="Times New Roman" w:cs="Times New Roman"/>
                <w:b/>
                <w:color w:val="1F497D" w:themeColor="text2"/>
                <w:lang w:eastAsia="ru-RU"/>
              </w:rPr>
            </w:pPr>
            <w:r w:rsidRPr="007A0674">
              <w:rPr>
                <w:rFonts w:ascii="Times New Roman" w:eastAsia="Times New Roman" w:hAnsi="Times New Roman" w:cs="Times New Roman"/>
                <w:b/>
                <w:color w:val="1F497D" w:themeColor="text2"/>
                <w:lang w:eastAsia="ru-RU"/>
              </w:rPr>
              <w:t>1,29</w:t>
            </w:r>
          </w:p>
          <w:p w:rsidR="007A0674" w:rsidRPr="007A0674" w:rsidRDefault="007A0674" w:rsidP="007A0674">
            <w:pPr>
              <w:spacing w:after="0" w:line="240" w:lineRule="auto"/>
              <w:rPr>
                <w:rFonts w:ascii="Times New Roman" w:eastAsia="Times New Roman" w:hAnsi="Times New Roman" w:cs="Times New Roman"/>
                <w:b/>
                <w:color w:val="1F497D" w:themeColor="text2"/>
                <w:lang w:eastAsia="ru-RU"/>
              </w:rPr>
            </w:pPr>
          </w:p>
        </w:tc>
      </w:tr>
      <w:tr w:rsidR="007A0674" w:rsidRPr="007A0674" w:rsidTr="00A60A0B">
        <w:trPr>
          <w:trHeight w:val="153"/>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Кезский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2,67</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2,74</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2,47</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2,16</w:t>
            </w:r>
          </w:p>
        </w:tc>
        <w:tc>
          <w:tcPr>
            <w:tcW w:w="1864" w:type="dxa"/>
            <w:vMerge/>
          </w:tcPr>
          <w:p w:rsidR="007A0674" w:rsidRPr="007A0674" w:rsidRDefault="007A0674" w:rsidP="007A0674">
            <w:pPr>
              <w:spacing w:after="0" w:line="240" w:lineRule="auto"/>
              <w:rPr>
                <w:rFonts w:ascii="Times New Roman" w:eastAsia="Times New Roman" w:hAnsi="Times New Roman" w:cs="Times New Roman"/>
                <w:color w:val="000000"/>
                <w:lang w:eastAsia="ru-RU"/>
              </w:rPr>
            </w:pPr>
          </w:p>
        </w:tc>
        <w:tc>
          <w:tcPr>
            <w:tcW w:w="708"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993" w:type="dxa"/>
            <w:gridSpan w:val="2"/>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r>
      <w:tr w:rsidR="007A0674" w:rsidRPr="007A0674" w:rsidTr="00A60A0B">
        <w:trPr>
          <w:trHeight w:val="15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Кизнерский</w:t>
            </w:r>
          </w:p>
        </w:tc>
        <w:tc>
          <w:tcPr>
            <w:tcW w:w="709"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2,71</w:t>
            </w:r>
          </w:p>
        </w:tc>
        <w:tc>
          <w:tcPr>
            <w:tcW w:w="711"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3,08</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3,09</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2,48</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Ярский</w:t>
            </w:r>
          </w:p>
        </w:tc>
        <w:tc>
          <w:tcPr>
            <w:tcW w:w="708"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2,75</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2,98</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2,74</w:t>
            </w:r>
          </w:p>
        </w:tc>
        <w:tc>
          <w:tcPr>
            <w:tcW w:w="993"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2,70</w:t>
            </w:r>
          </w:p>
        </w:tc>
      </w:tr>
    </w:tbl>
    <w:p w:rsidR="007A0674" w:rsidRPr="007A0674" w:rsidRDefault="007A0674" w:rsidP="007A0674">
      <w:pPr>
        <w:autoSpaceDE w:val="0"/>
        <w:autoSpaceDN w:val="0"/>
        <w:adjustRightInd w:val="0"/>
        <w:spacing w:after="0" w:line="240" w:lineRule="auto"/>
        <w:ind w:firstLine="567"/>
        <w:jc w:val="both"/>
        <w:rPr>
          <w:rFonts w:ascii="Times New Roman" w:eastAsia="Calibri" w:hAnsi="Times New Roman" w:cs="Times New Roman"/>
          <w:i/>
          <w:color w:val="000000"/>
          <w:sz w:val="24"/>
          <w:szCs w:val="24"/>
        </w:rPr>
      </w:pPr>
      <w:r w:rsidRPr="007A0674">
        <w:rPr>
          <w:rFonts w:ascii="Times New Roman" w:eastAsia="Calibri" w:hAnsi="Times New Roman" w:cs="Times New Roman"/>
          <w:i/>
          <w:color w:val="000000"/>
          <w:sz w:val="24"/>
          <w:szCs w:val="24"/>
        </w:rPr>
        <w:t>* (оценка от 1 «неудовлетворен»  до 4 «удовлетворен»</w:t>
      </w:r>
      <w:proofErr w:type="gramStart"/>
      <w:r w:rsidRPr="007A0674">
        <w:rPr>
          <w:rFonts w:ascii="Times New Roman" w:eastAsia="Calibri" w:hAnsi="Times New Roman" w:cs="Times New Roman"/>
          <w:i/>
          <w:color w:val="000000"/>
          <w:sz w:val="24"/>
          <w:szCs w:val="24"/>
        </w:rPr>
        <w:t xml:space="preserve"> )</w:t>
      </w:r>
      <w:proofErr w:type="gramEnd"/>
    </w:p>
    <w:p w:rsidR="007A0674" w:rsidRPr="007A0674" w:rsidRDefault="007A0674" w:rsidP="007A0674">
      <w:pPr>
        <w:spacing w:after="0" w:line="240" w:lineRule="auto"/>
        <w:rPr>
          <w:rFonts w:ascii="Times New Roman" w:eastAsia="Times New Roman" w:hAnsi="Times New Roman" w:cs="Times New Roman"/>
          <w:sz w:val="24"/>
          <w:szCs w:val="24"/>
          <w:lang w:eastAsia="ru-RU"/>
        </w:rPr>
      </w:pPr>
    </w:p>
    <w:p w:rsidR="007A0674" w:rsidRPr="00C30FD5"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C30FD5">
        <w:rPr>
          <w:rFonts w:ascii="Times New Roman" w:hAnsi="Times New Roman" w:cs="Times New Roman"/>
          <w:color w:val="000000"/>
          <w:sz w:val="26"/>
          <w:szCs w:val="26"/>
        </w:rPr>
        <w:t>По всем оцениваемым категориям (цена, качество, доступность) преобладают удовлетворительные оценки.</w:t>
      </w:r>
      <w:r w:rsidRPr="00C30FD5">
        <w:rPr>
          <w:rFonts w:ascii="Times New Roman" w:eastAsia="Times New Roman" w:hAnsi="Times New Roman" w:cs="Times New Roman"/>
          <w:sz w:val="26"/>
          <w:szCs w:val="26"/>
          <w:lang w:eastAsia="ru-RU"/>
        </w:rPr>
        <w:t xml:space="preserve"> В 9 муниципальных образованиях  потребители дали негативную оценку доступности среднего профессионального образования (а именно количеству организаций, оказывающих услуги) при этом возможность выбора оценена как «скорее удовлетворительная»</w:t>
      </w:r>
      <w:proofErr w:type="gramStart"/>
      <w:r w:rsidRPr="00C30FD5">
        <w:rPr>
          <w:rFonts w:ascii="Times New Roman" w:eastAsia="Times New Roman" w:hAnsi="Times New Roman" w:cs="Times New Roman"/>
          <w:sz w:val="26"/>
          <w:szCs w:val="26"/>
          <w:lang w:eastAsia="ru-RU"/>
        </w:rPr>
        <w:t xml:space="preserve"> .</w:t>
      </w:r>
      <w:proofErr w:type="gramEnd"/>
      <w:r w:rsidRPr="00C30FD5">
        <w:rPr>
          <w:rFonts w:ascii="Times New Roman" w:eastAsia="Times New Roman" w:hAnsi="Times New Roman" w:cs="Times New Roman"/>
          <w:sz w:val="26"/>
          <w:szCs w:val="26"/>
          <w:lang w:eastAsia="ru-RU"/>
        </w:rPr>
        <w:t xml:space="preserve"> </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C30FD5">
        <w:rPr>
          <w:rFonts w:ascii="Times New Roman" w:eastAsia="Times New Roman" w:hAnsi="Times New Roman" w:cs="Times New Roman"/>
          <w:sz w:val="26"/>
          <w:szCs w:val="26"/>
          <w:lang w:eastAsia="ru-RU"/>
        </w:rPr>
        <w:t>Высокий уровень удовлетворенности услугами рынка отмечается</w:t>
      </w:r>
      <w:r w:rsidRPr="007A0674">
        <w:rPr>
          <w:rFonts w:ascii="Times New Roman" w:eastAsia="Times New Roman" w:hAnsi="Times New Roman" w:cs="Times New Roman"/>
          <w:sz w:val="26"/>
          <w:szCs w:val="26"/>
          <w:lang w:eastAsia="ru-RU"/>
        </w:rPr>
        <w:t xml:space="preserve"> в городе Сарапуле, абсолютно противоположная ситуация в Киясовском районе. Указанная оценка достаточно показательно характеризует неравномерное распределение образовательных услуг между городскими округами и муниципальными образованиями. </w:t>
      </w:r>
    </w:p>
    <w:p w:rsidR="007A0674" w:rsidRPr="007A0674" w:rsidRDefault="007A0674" w:rsidP="007A0674">
      <w:pPr>
        <w:spacing w:after="0" w:line="240" w:lineRule="auto"/>
        <w:ind w:firstLine="708"/>
        <w:jc w:val="both"/>
        <w:rPr>
          <w:rFonts w:ascii="Times New Roman" w:eastAsia="Times New Roman" w:hAnsi="Times New Roman" w:cs="Times New Roman"/>
          <w:sz w:val="26"/>
          <w:szCs w:val="26"/>
        </w:rPr>
      </w:pPr>
      <w:r w:rsidRPr="007A0674">
        <w:rPr>
          <w:rFonts w:ascii="Times New Roman" w:eastAsia="Times New Roman" w:hAnsi="Times New Roman" w:cs="Times New Roman"/>
          <w:b/>
          <w:i/>
          <w:sz w:val="26"/>
          <w:szCs w:val="26"/>
          <w:lang w:eastAsia="ru-RU"/>
        </w:rPr>
        <w:t>На рынке услуг дополнительного образования</w:t>
      </w:r>
      <w:r w:rsidRPr="007A0674">
        <w:rPr>
          <w:rFonts w:ascii="Times New Roman" w:eastAsia="Times New Roman" w:hAnsi="Times New Roman" w:cs="Times New Roman"/>
          <w:b/>
          <w:sz w:val="26"/>
          <w:szCs w:val="26"/>
          <w:lang w:eastAsia="ru-RU"/>
        </w:rPr>
        <w:t xml:space="preserve"> </w:t>
      </w:r>
      <w:r w:rsidRPr="007A0674">
        <w:rPr>
          <w:rFonts w:ascii="Times New Roman" w:eastAsia="Times New Roman" w:hAnsi="Times New Roman" w:cs="Times New Roman"/>
          <w:sz w:val="26"/>
          <w:szCs w:val="26"/>
          <w:lang w:eastAsia="ru-RU"/>
        </w:rPr>
        <w:t xml:space="preserve">в Удмуртии сохранена сеть организаций дополнительного образования детей. </w:t>
      </w:r>
      <w:r w:rsidRPr="007A0674">
        <w:rPr>
          <w:rFonts w:ascii="Times New Roman" w:eastAsia="Times New Roman" w:hAnsi="Times New Roman" w:cs="Times New Roman"/>
          <w:sz w:val="26"/>
          <w:szCs w:val="26"/>
        </w:rPr>
        <w:t>В 2019 году осуществляли деятельность 1250 образовательных организаций различных ведомств, имеющих лицензию на дополнительное образование. Из них – 33 негосударственные образовательные организации, которые заняли свою нишу в образовательном пространстве республики.</w:t>
      </w:r>
    </w:p>
    <w:p w:rsidR="007A0674" w:rsidRPr="007A0674" w:rsidRDefault="007A0674" w:rsidP="007A067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По данным статистики (1-ДОП), охват детей услугами дополнительного образования по </w:t>
      </w:r>
      <w:r w:rsidRPr="00C30FD5">
        <w:rPr>
          <w:rFonts w:ascii="Times New Roman" w:eastAsia="Times New Roman" w:hAnsi="Times New Roman" w:cs="Times New Roman"/>
          <w:sz w:val="26"/>
          <w:szCs w:val="26"/>
          <w:lang w:eastAsia="ru-RU"/>
        </w:rPr>
        <w:t>итогам  года в</w:t>
      </w:r>
      <w:r w:rsidRPr="007A0674">
        <w:rPr>
          <w:rFonts w:ascii="Times New Roman" w:eastAsia="Times New Roman" w:hAnsi="Times New Roman" w:cs="Times New Roman"/>
          <w:sz w:val="26"/>
          <w:szCs w:val="26"/>
          <w:lang w:eastAsia="ru-RU"/>
        </w:rPr>
        <w:t xml:space="preserve"> республике составляет 74,6 %. </w:t>
      </w:r>
    </w:p>
    <w:p w:rsidR="007A0674" w:rsidRPr="007A0674" w:rsidRDefault="007A0674" w:rsidP="007A067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На сегодняшний день 81% детей в регионе имеют сертификаты дополнительного образования, а </w:t>
      </w:r>
      <w:proofErr w:type="gramStart"/>
      <w:r w:rsidRPr="007A0674">
        <w:rPr>
          <w:rFonts w:ascii="Times New Roman" w:eastAsia="Times New Roman" w:hAnsi="Times New Roman" w:cs="Times New Roman"/>
          <w:sz w:val="26"/>
          <w:szCs w:val="26"/>
          <w:lang w:eastAsia="ru-RU"/>
        </w:rPr>
        <w:t>значит</w:t>
      </w:r>
      <w:proofErr w:type="gramEnd"/>
      <w:r w:rsidRPr="007A0674">
        <w:rPr>
          <w:rFonts w:ascii="Times New Roman" w:eastAsia="Times New Roman" w:hAnsi="Times New Roman" w:cs="Times New Roman"/>
          <w:sz w:val="26"/>
          <w:szCs w:val="26"/>
          <w:lang w:eastAsia="ru-RU"/>
        </w:rPr>
        <w:t xml:space="preserve"> имеют возможность не только посещать кружки и секции на бесплатной основе, но и дополнительно использовать номинал сертификата.</w:t>
      </w:r>
    </w:p>
    <w:p w:rsidR="007A0674" w:rsidRPr="00C30FD5" w:rsidRDefault="007A0674" w:rsidP="007A067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30FD5">
        <w:rPr>
          <w:rFonts w:ascii="Times New Roman" w:eastAsia="Times New Roman" w:hAnsi="Times New Roman" w:cs="Times New Roman"/>
          <w:sz w:val="26"/>
          <w:szCs w:val="26"/>
          <w:lang w:eastAsia="ru-RU"/>
        </w:rPr>
        <w:t xml:space="preserve">Также в регионе создан уникальный </w:t>
      </w:r>
      <w:r w:rsidRPr="00C30FD5">
        <w:rPr>
          <w:rFonts w:ascii="Times New Roman" w:eastAsia="Times New Roman" w:hAnsi="Times New Roman" w:cs="Times New Roman"/>
          <w:b/>
          <w:sz w:val="26"/>
          <w:szCs w:val="26"/>
          <w:lang w:eastAsia="ru-RU"/>
        </w:rPr>
        <w:t>региональный общедоступный ресурс</w:t>
      </w:r>
      <w:r w:rsidRPr="00C30FD5">
        <w:rPr>
          <w:rFonts w:ascii="Times New Roman" w:eastAsia="Times New Roman" w:hAnsi="Times New Roman" w:cs="Times New Roman"/>
          <w:sz w:val="26"/>
          <w:szCs w:val="26"/>
          <w:lang w:eastAsia="ru-RU"/>
        </w:rPr>
        <w:t>, объединяющий информацию о</w:t>
      </w:r>
      <w:r w:rsidR="00C30FD5" w:rsidRPr="00C30FD5">
        <w:rPr>
          <w:rFonts w:ascii="Times New Roman" w:eastAsia="Times New Roman" w:hAnsi="Times New Roman" w:cs="Times New Roman"/>
          <w:sz w:val="26"/>
          <w:szCs w:val="26"/>
          <w:lang w:eastAsia="ru-RU"/>
        </w:rPr>
        <w:t>бо</w:t>
      </w:r>
      <w:r w:rsidRPr="00C30FD5">
        <w:rPr>
          <w:rFonts w:ascii="Times New Roman" w:eastAsia="Times New Roman" w:hAnsi="Times New Roman" w:cs="Times New Roman"/>
          <w:sz w:val="26"/>
          <w:szCs w:val="26"/>
          <w:lang w:eastAsia="ru-RU"/>
        </w:rPr>
        <w:t xml:space="preserve"> всех поставщиках услуг в сфере дополнительного образования и программах, которые они реализуют - </w:t>
      </w:r>
      <w:r w:rsidRPr="00C30FD5">
        <w:rPr>
          <w:rFonts w:ascii="Times New Roman" w:eastAsia="Times New Roman" w:hAnsi="Times New Roman" w:cs="Times New Roman"/>
          <w:b/>
          <w:sz w:val="26"/>
          <w:szCs w:val="26"/>
          <w:lang w:eastAsia="ru-RU"/>
        </w:rPr>
        <w:t>Портал Навигатор</w:t>
      </w:r>
      <w:r w:rsidRPr="00C30FD5">
        <w:rPr>
          <w:rFonts w:ascii="Times New Roman" w:eastAsia="Times New Roman" w:hAnsi="Times New Roman" w:cs="Times New Roman"/>
          <w:sz w:val="26"/>
          <w:szCs w:val="26"/>
          <w:lang w:eastAsia="ru-RU"/>
        </w:rPr>
        <w:t xml:space="preserve"> дополнительного образования УР. Нацелен он, в первую очередь, на родителей и детей.  Сертификат дополнительного образования дает возможность электронной записи </w:t>
      </w:r>
      <w:proofErr w:type="gramStart"/>
      <w:r w:rsidRPr="00C30FD5">
        <w:rPr>
          <w:rFonts w:ascii="Times New Roman" w:eastAsia="Times New Roman" w:hAnsi="Times New Roman" w:cs="Times New Roman"/>
          <w:sz w:val="26"/>
          <w:szCs w:val="26"/>
          <w:lang w:eastAsia="ru-RU"/>
        </w:rPr>
        <w:t>через</w:t>
      </w:r>
      <w:proofErr w:type="gramEnd"/>
      <w:r w:rsidRPr="00C30FD5">
        <w:rPr>
          <w:rFonts w:ascii="Times New Roman" w:eastAsia="Times New Roman" w:hAnsi="Times New Roman" w:cs="Times New Roman"/>
          <w:sz w:val="26"/>
          <w:szCs w:val="26"/>
          <w:lang w:eastAsia="ru-RU"/>
        </w:rPr>
        <w:t xml:space="preserve"> навигатор. А в настоящее время запущено мобильное приложение Портала.</w:t>
      </w:r>
    </w:p>
    <w:p w:rsidR="007A0674" w:rsidRPr="007A0674" w:rsidRDefault="007A0674" w:rsidP="007A067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30FD5">
        <w:rPr>
          <w:rFonts w:ascii="Times New Roman" w:eastAsia="Times New Roman" w:hAnsi="Times New Roman" w:cs="Times New Roman"/>
          <w:sz w:val="26"/>
          <w:szCs w:val="26"/>
          <w:lang w:eastAsia="ru-RU"/>
        </w:rPr>
        <w:t>К декабрю 2019 года в Навигаторе было представлено 1035 поставщиков услуг сферы дополнительного образования, загружено более 9 тысяч 700 программ. В сравнении с 2018 годом, увеличилось количество поставщиков услуг почти на 100 организаций, в том числе негосударственных, и на 20% - количество программ. Что говорит о том, что в рамках происходящих изменений поставщики услуг дополнительного образования хотят быть открытыми и конкурентоспособными.</w:t>
      </w:r>
    </w:p>
    <w:p w:rsidR="007A0674" w:rsidRPr="007A0674" w:rsidRDefault="007A0674" w:rsidP="007A067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Наибольший интерес для детей, по-прежнему, представляют программы художественной (39%) и спортивной направленности (22%). Охват программами технической и </w:t>
      </w:r>
      <w:proofErr w:type="gramStart"/>
      <w:r w:rsidRPr="007A0674">
        <w:rPr>
          <w:rFonts w:ascii="Times New Roman" w:eastAsia="Times New Roman" w:hAnsi="Times New Roman" w:cs="Times New Roman"/>
          <w:sz w:val="26"/>
          <w:szCs w:val="26"/>
          <w:lang w:eastAsia="ru-RU"/>
        </w:rPr>
        <w:t>естественно-научной</w:t>
      </w:r>
      <w:proofErr w:type="gramEnd"/>
      <w:r w:rsidRPr="007A0674">
        <w:rPr>
          <w:rFonts w:ascii="Times New Roman" w:eastAsia="Times New Roman" w:hAnsi="Times New Roman" w:cs="Times New Roman"/>
          <w:sz w:val="26"/>
          <w:szCs w:val="26"/>
          <w:lang w:eastAsia="ru-RU"/>
        </w:rPr>
        <w:t xml:space="preserve"> направленности составляет 15,8%. </w:t>
      </w:r>
    </w:p>
    <w:p w:rsidR="007A0674" w:rsidRPr="007A0674" w:rsidRDefault="007A0674" w:rsidP="007A067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30FD5">
        <w:rPr>
          <w:rFonts w:ascii="Times New Roman" w:eastAsia="Times New Roman" w:hAnsi="Times New Roman" w:cs="Times New Roman"/>
          <w:sz w:val="26"/>
          <w:szCs w:val="26"/>
          <w:lang w:eastAsia="ru-RU"/>
        </w:rPr>
        <w:t>С 1 сентября 2019 года во всех муниципальных образованиях внедрена модель персонифицированного финансирования дополнительного образования по принципу «деньги следуют за ребенком». Дети получили сертификаты, обеспеченные бюджетными деньгами. Теперь семья может выбирать, будет ли ребенок посещать муниципальное учреждение или заниматься в частной организации. Развитие данной модели на территории республики будет способствовать развитию конкуренции в сфере дополнительного образования.</w:t>
      </w:r>
      <w:r w:rsidRPr="007A0674">
        <w:rPr>
          <w:rFonts w:ascii="Times New Roman" w:eastAsia="Times New Roman" w:hAnsi="Times New Roman" w:cs="Times New Roman"/>
          <w:sz w:val="26"/>
          <w:szCs w:val="26"/>
          <w:lang w:eastAsia="ru-RU"/>
        </w:rPr>
        <w:t xml:space="preserve"> </w:t>
      </w:r>
    </w:p>
    <w:p w:rsidR="007A0674" w:rsidRPr="007A0674" w:rsidRDefault="007A0674" w:rsidP="007A0674">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A0674">
        <w:rPr>
          <w:rFonts w:ascii="Times New Roman" w:hAnsi="Times New Roman" w:cs="Times New Roman"/>
          <w:color w:val="000000"/>
          <w:sz w:val="26"/>
          <w:szCs w:val="26"/>
        </w:rPr>
        <w:t xml:space="preserve">Мнение жителей городов и районов республики о состоянии конкуренции на рынке услуг дополнительного образования детей (в разрезе городов и районов республики) приведено </w:t>
      </w:r>
      <w:r w:rsidRPr="00C30FD5">
        <w:rPr>
          <w:rFonts w:ascii="Times New Roman" w:hAnsi="Times New Roman" w:cs="Times New Roman"/>
          <w:color w:val="000000"/>
          <w:sz w:val="26"/>
          <w:szCs w:val="26"/>
        </w:rPr>
        <w:t xml:space="preserve">в </w:t>
      </w:r>
      <w:r w:rsidRPr="00C30FD5">
        <w:rPr>
          <w:rFonts w:ascii="Times New Roman" w:hAnsi="Times New Roman" w:cs="Times New Roman"/>
          <w:sz w:val="26"/>
          <w:szCs w:val="26"/>
        </w:rPr>
        <w:t>Таблице  2.</w:t>
      </w:r>
      <w:r w:rsidR="00C30FD5" w:rsidRPr="00C30FD5">
        <w:rPr>
          <w:rFonts w:ascii="Times New Roman" w:hAnsi="Times New Roman" w:cs="Times New Roman"/>
          <w:sz w:val="26"/>
          <w:szCs w:val="26"/>
        </w:rPr>
        <w:t>4</w:t>
      </w:r>
      <w:r w:rsidRPr="00C30FD5">
        <w:rPr>
          <w:rFonts w:ascii="Times New Roman" w:hAnsi="Times New Roman" w:cs="Times New Roman"/>
          <w:sz w:val="26"/>
          <w:szCs w:val="26"/>
        </w:rPr>
        <w:t xml:space="preserve"> .</w:t>
      </w:r>
      <w:r w:rsidRPr="007A0674">
        <w:rPr>
          <w:rFonts w:ascii="Times New Roman" w:hAnsi="Times New Roman" w:cs="Times New Roman"/>
          <w:sz w:val="26"/>
          <w:szCs w:val="26"/>
        </w:rPr>
        <w:t xml:space="preserve"> </w:t>
      </w:r>
    </w:p>
    <w:p w:rsidR="007A0674" w:rsidRPr="007A0674" w:rsidRDefault="007A0674" w:rsidP="007A0674">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7A0674" w:rsidRPr="007A0674" w:rsidRDefault="007A0674" w:rsidP="007A0674">
      <w:pPr>
        <w:widowControl w:val="0"/>
        <w:autoSpaceDE w:val="0"/>
        <w:autoSpaceDN w:val="0"/>
        <w:adjustRightInd w:val="0"/>
        <w:spacing w:after="0" w:line="240" w:lineRule="auto"/>
        <w:ind w:firstLine="709"/>
        <w:jc w:val="right"/>
        <w:rPr>
          <w:rFonts w:ascii="Times New Roman" w:hAnsi="Times New Roman" w:cs="Times New Roman"/>
          <w:sz w:val="26"/>
          <w:szCs w:val="26"/>
        </w:rPr>
      </w:pPr>
      <w:r w:rsidRPr="007A0674">
        <w:rPr>
          <w:rFonts w:ascii="Times New Roman" w:hAnsi="Times New Roman" w:cs="Times New Roman"/>
          <w:sz w:val="26"/>
          <w:szCs w:val="26"/>
        </w:rPr>
        <w:t>Таблица</w:t>
      </w:r>
      <w:r w:rsidR="00C30FD5">
        <w:rPr>
          <w:rFonts w:ascii="Times New Roman" w:hAnsi="Times New Roman" w:cs="Times New Roman"/>
          <w:sz w:val="26"/>
          <w:szCs w:val="26"/>
        </w:rPr>
        <w:t xml:space="preserve"> 2.4</w:t>
      </w:r>
    </w:p>
    <w:p w:rsidR="007A0674" w:rsidRPr="007A0674" w:rsidRDefault="007A0674" w:rsidP="007A0674">
      <w:pPr>
        <w:spacing w:after="0" w:line="240" w:lineRule="auto"/>
        <w:jc w:val="center"/>
        <w:rPr>
          <w:rFonts w:ascii="Times New Roman" w:eastAsia="Times New Roman" w:hAnsi="Times New Roman" w:cs="Times New Roman"/>
          <w:b/>
          <w:sz w:val="26"/>
          <w:szCs w:val="26"/>
          <w:lang w:eastAsia="ru-RU"/>
        </w:rPr>
      </w:pPr>
      <w:r w:rsidRPr="007A0674">
        <w:rPr>
          <w:rFonts w:ascii="Times New Roman" w:eastAsia="Times New Roman" w:hAnsi="Times New Roman" w:cs="Times New Roman"/>
          <w:b/>
          <w:sz w:val="26"/>
          <w:szCs w:val="26"/>
          <w:lang w:eastAsia="ru-RU"/>
        </w:rPr>
        <w:t>Средние оценки потребителей уровня конкуренции*</w:t>
      </w:r>
    </w:p>
    <w:p w:rsidR="007A0674" w:rsidRPr="007A0674" w:rsidRDefault="007A0674" w:rsidP="007A0674">
      <w:pPr>
        <w:spacing w:after="0" w:line="240" w:lineRule="auto"/>
        <w:jc w:val="center"/>
        <w:rPr>
          <w:rFonts w:ascii="Times New Roman" w:eastAsia="Times New Roman" w:hAnsi="Times New Roman" w:cs="Times New Roman"/>
          <w:sz w:val="24"/>
          <w:szCs w:val="24"/>
          <w:lang w:eastAsia="ru-RU"/>
        </w:rPr>
      </w:pPr>
      <w:r w:rsidRPr="007A0674">
        <w:rPr>
          <w:rFonts w:ascii="Times New Roman" w:eastAsia="Times New Roman" w:hAnsi="Times New Roman" w:cs="Times New Roman"/>
          <w:b/>
          <w:sz w:val="26"/>
          <w:szCs w:val="26"/>
          <w:lang w:eastAsia="ru-RU"/>
        </w:rPr>
        <w:t>на рынке услуг дополнительного образования детей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10"/>
        <w:gridCol w:w="711"/>
        <w:gridCol w:w="713"/>
        <w:gridCol w:w="37"/>
        <w:gridCol w:w="785"/>
        <w:gridCol w:w="1864"/>
        <w:gridCol w:w="703"/>
        <w:gridCol w:w="709"/>
        <w:gridCol w:w="709"/>
        <w:gridCol w:w="17"/>
        <w:gridCol w:w="980"/>
      </w:tblGrid>
      <w:tr w:rsidR="007A0674" w:rsidRPr="007A0674" w:rsidTr="00C30FD5">
        <w:trPr>
          <w:trHeight w:val="300"/>
        </w:trPr>
        <w:tc>
          <w:tcPr>
            <w:tcW w:w="1809" w:type="dxa"/>
            <w:vMerge w:val="restart"/>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rPr>
            </w:pPr>
            <w:r w:rsidRPr="007A0674">
              <w:rPr>
                <w:rFonts w:ascii="Times New Roman" w:eastAsia="Times New Roman" w:hAnsi="Times New Roman" w:cs="Times New Roman"/>
                <w:b/>
                <w:i/>
                <w:lang w:eastAsia="ru-RU"/>
              </w:rPr>
              <w:t>Город, район Удмуртии</w:t>
            </w:r>
          </w:p>
        </w:tc>
        <w:tc>
          <w:tcPr>
            <w:tcW w:w="2956" w:type="dxa"/>
            <w:gridSpan w:val="5"/>
            <w:noWrap/>
          </w:tcPr>
          <w:p w:rsidR="007A0674" w:rsidRPr="007A0674" w:rsidRDefault="007A0674" w:rsidP="007A0674">
            <w:pPr>
              <w:spacing w:after="0" w:line="240" w:lineRule="auto"/>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Удовлетворенность населения</w:t>
            </w:r>
          </w:p>
        </w:tc>
        <w:tc>
          <w:tcPr>
            <w:tcW w:w="1864" w:type="dxa"/>
            <w:vMerge w:val="restart"/>
            <w:vAlign w:val="center"/>
          </w:tcPr>
          <w:p w:rsidR="007A0674" w:rsidRPr="007A0674" w:rsidRDefault="007A0674" w:rsidP="007A0674">
            <w:pPr>
              <w:spacing w:after="0" w:line="240" w:lineRule="auto"/>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Город, район Удмуртии</w:t>
            </w:r>
          </w:p>
        </w:tc>
        <w:tc>
          <w:tcPr>
            <w:tcW w:w="3118" w:type="dxa"/>
            <w:gridSpan w:val="5"/>
          </w:tcPr>
          <w:p w:rsidR="007A0674" w:rsidRPr="007A0674" w:rsidRDefault="007A0674" w:rsidP="007A0674">
            <w:pPr>
              <w:spacing w:after="0" w:line="240" w:lineRule="auto"/>
              <w:ind w:left="-61" w:right="-108"/>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Удовлетворенность населения</w:t>
            </w:r>
          </w:p>
        </w:tc>
      </w:tr>
      <w:tr w:rsidR="007A0674" w:rsidRPr="007A0674" w:rsidTr="00C30FD5">
        <w:trPr>
          <w:cantSplit/>
          <w:trHeight w:val="1403"/>
        </w:trPr>
        <w:tc>
          <w:tcPr>
            <w:tcW w:w="1809" w:type="dxa"/>
            <w:vMerge/>
          </w:tcPr>
          <w:p w:rsidR="007A0674" w:rsidRPr="007A0674" w:rsidRDefault="007A0674" w:rsidP="007A0674">
            <w:pPr>
              <w:spacing w:after="0" w:line="240" w:lineRule="auto"/>
              <w:rPr>
                <w:rFonts w:ascii="Times New Roman" w:eastAsia="Times New Roman" w:hAnsi="Times New Roman" w:cs="Times New Roman"/>
                <w:lang w:eastAsia="ru-RU"/>
              </w:rPr>
            </w:pPr>
          </w:p>
        </w:tc>
        <w:tc>
          <w:tcPr>
            <w:tcW w:w="710" w:type="dxa"/>
            <w:noWrap/>
            <w:textDirection w:val="btLr"/>
          </w:tcPr>
          <w:p w:rsidR="007A0674" w:rsidRPr="007A0674" w:rsidRDefault="007A0674" w:rsidP="007A0674">
            <w:pPr>
              <w:spacing w:after="0" w:line="240" w:lineRule="auto"/>
              <w:ind w:left="113" w:right="113"/>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уровень цен</w:t>
            </w:r>
          </w:p>
        </w:tc>
        <w:tc>
          <w:tcPr>
            <w:tcW w:w="711"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качество</w:t>
            </w:r>
          </w:p>
        </w:tc>
        <w:tc>
          <w:tcPr>
            <w:tcW w:w="713"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возможность выбора</w:t>
            </w:r>
          </w:p>
        </w:tc>
        <w:tc>
          <w:tcPr>
            <w:tcW w:w="822" w:type="dxa"/>
            <w:gridSpan w:val="2"/>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 xml:space="preserve">кол-во </w:t>
            </w:r>
          </w:p>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организаций</w:t>
            </w:r>
          </w:p>
        </w:tc>
        <w:tc>
          <w:tcPr>
            <w:tcW w:w="1864" w:type="dxa"/>
            <w:vMerge/>
          </w:tcPr>
          <w:p w:rsidR="007A0674" w:rsidRPr="007A0674" w:rsidRDefault="007A0674" w:rsidP="007A0674">
            <w:pPr>
              <w:spacing w:after="0" w:line="240" w:lineRule="auto"/>
              <w:jc w:val="center"/>
              <w:rPr>
                <w:rFonts w:ascii="Times New Roman" w:eastAsia="Times New Roman" w:hAnsi="Times New Roman" w:cs="Times New Roman"/>
                <w:b/>
                <w:lang w:eastAsia="ru-RU"/>
              </w:rPr>
            </w:pPr>
          </w:p>
        </w:tc>
        <w:tc>
          <w:tcPr>
            <w:tcW w:w="703" w:type="dxa"/>
            <w:textDirection w:val="btLr"/>
          </w:tcPr>
          <w:p w:rsidR="007A0674" w:rsidRPr="007A0674" w:rsidRDefault="007A0674" w:rsidP="007A0674">
            <w:pPr>
              <w:spacing w:after="0" w:line="240" w:lineRule="auto"/>
              <w:ind w:left="113" w:right="113"/>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уровень цен</w:t>
            </w:r>
          </w:p>
        </w:tc>
        <w:tc>
          <w:tcPr>
            <w:tcW w:w="709"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качество</w:t>
            </w:r>
          </w:p>
        </w:tc>
        <w:tc>
          <w:tcPr>
            <w:tcW w:w="709"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возможность выбора</w:t>
            </w:r>
          </w:p>
        </w:tc>
        <w:tc>
          <w:tcPr>
            <w:tcW w:w="997" w:type="dxa"/>
            <w:gridSpan w:val="2"/>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 xml:space="preserve">кол-во </w:t>
            </w:r>
          </w:p>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организаций</w:t>
            </w:r>
          </w:p>
        </w:tc>
      </w:tr>
      <w:tr w:rsidR="007A0674" w:rsidRPr="007A0674" w:rsidTr="00C30FD5">
        <w:trPr>
          <w:trHeight w:val="134"/>
        </w:trPr>
        <w:tc>
          <w:tcPr>
            <w:tcW w:w="9747" w:type="dxa"/>
            <w:gridSpan w:val="12"/>
            <w:hideMark/>
          </w:tcPr>
          <w:p w:rsidR="007A0674" w:rsidRPr="007A0674" w:rsidRDefault="007A0674" w:rsidP="007A0674">
            <w:pPr>
              <w:spacing w:after="0" w:line="240" w:lineRule="auto"/>
              <w:jc w:val="center"/>
              <w:rPr>
                <w:rFonts w:ascii="Times New Roman" w:eastAsia="Times New Roman" w:hAnsi="Times New Roman" w:cs="Times New Roman"/>
                <w:lang w:eastAsia="ru-RU"/>
              </w:rPr>
            </w:pPr>
            <w:r w:rsidRPr="007A0674">
              <w:rPr>
                <w:rFonts w:ascii="Times New Roman" w:eastAsia="Times New Roman" w:hAnsi="Times New Roman" w:cs="Times New Roman"/>
                <w:b/>
                <w:lang w:eastAsia="ru-RU"/>
              </w:rPr>
              <w:t>Города Удмуртской Республики:</w:t>
            </w:r>
          </w:p>
        </w:tc>
      </w:tr>
      <w:tr w:rsidR="007A0674" w:rsidRPr="007A0674" w:rsidTr="00C30FD5">
        <w:trPr>
          <w:trHeight w:val="137"/>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 xml:space="preserve">Ижевск </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2,51</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2,92</w:t>
            </w:r>
          </w:p>
        </w:tc>
        <w:tc>
          <w:tcPr>
            <w:tcW w:w="71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2,98</w:t>
            </w:r>
          </w:p>
        </w:tc>
        <w:tc>
          <w:tcPr>
            <w:tcW w:w="822"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2,81</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Можга</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2,64</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2,88</w:t>
            </w:r>
          </w:p>
        </w:tc>
        <w:tc>
          <w:tcPr>
            <w:tcW w:w="726"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2,71</w:t>
            </w:r>
          </w:p>
        </w:tc>
        <w:tc>
          <w:tcPr>
            <w:tcW w:w="980"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2,69</w:t>
            </w:r>
          </w:p>
        </w:tc>
      </w:tr>
      <w:tr w:rsidR="007A0674" w:rsidRPr="007A0674" w:rsidTr="00C30FD5">
        <w:trPr>
          <w:trHeight w:val="12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Воткинск</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2,64</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2,89</w:t>
            </w:r>
          </w:p>
        </w:tc>
        <w:tc>
          <w:tcPr>
            <w:tcW w:w="71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2,80</w:t>
            </w:r>
          </w:p>
        </w:tc>
        <w:tc>
          <w:tcPr>
            <w:tcW w:w="822"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2,68</w:t>
            </w:r>
          </w:p>
        </w:tc>
        <w:tc>
          <w:tcPr>
            <w:tcW w:w="1864" w:type="dxa"/>
            <w:vMerge w:val="restart"/>
            <w:vAlign w:val="center"/>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Сарапул</w:t>
            </w:r>
          </w:p>
        </w:tc>
        <w:tc>
          <w:tcPr>
            <w:tcW w:w="703"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2,92</w:t>
            </w: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3,16</w:t>
            </w:r>
          </w:p>
        </w:tc>
        <w:tc>
          <w:tcPr>
            <w:tcW w:w="726" w:type="dxa"/>
            <w:gridSpan w:val="2"/>
            <w:vMerge w:val="restart"/>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3,14</w:t>
            </w:r>
          </w:p>
        </w:tc>
        <w:tc>
          <w:tcPr>
            <w:tcW w:w="980"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2,94</w:t>
            </w:r>
          </w:p>
        </w:tc>
      </w:tr>
      <w:tr w:rsidR="007A0674" w:rsidRPr="007A0674" w:rsidTr="00C30FD5">
        <w:trPr>
          <w:trHeight w:val="17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Глазов</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2,83</w:t>
            </w:r>
          </w:p>
        </w:tc>
        <w:tc>
          <w:tcPr>
            <w:tcW w:w="711"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3,01</w:t>
            </w:r>
          </w:p>
        </w:tc>
        <w:tc>
          <w:tcPr>
            <w:tcW w:w="71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2,96</w:t>
            </w:r>
          </w:p>
        </w:tc>
        <w:tc>
          <w:tcPr>
            <w:tcW w:w="822"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2,85</w:t>
            </w:r>
          </w:p>
        </w:tc>
        <w:tc>
          <w:tcPr>
            <w:tcW w:w="1864" w:type="dxa"/>
            <w:vMerge/>
          </w:tcPr>
          <w:p w:rsidR="007A0674" w:rsidRPr="007A0674" w:rsidRDefault="007A0674" w:rsidP="007A0674">
            <w:pPr>
              <w:spacing w:after="0" w:line="240" w:lineRule="auto"/>
              <w:rPr>
                <w:rFonts w:ascii="Times New Roman" w:eastAsia="Times New Roman" w:hAnsi="Times New Roman" w:cs="Times New Roman"/>
                <w:i/>
                <w:lang w:eastAsia="ru-RU"/>
              </w:rPr>
            </w:pPr>
          </w:p>
        </w:tc>
        <w:tc>
          <w:tcPr>
            <w:tcW w:w="703" w:type="dxa"/>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c>
          <w:tcPr>
            <w:tcW w:w="726" w:type="dxa"/>
            <w:gridSpan w:val="2"/>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c>
          <w:tcPr>
            <w:tcW w:w="980" w:type="dxa"/>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r>
      <w:tr w:rsidR="007A0674" w:rsidRPr="007A0674" w:rsidTr="00C30FD5">
        <w:trPr>
          <w:trHeight w:val="208"/>
        </w:trPr>
        <w:tc>
          <w:tcPr>
            <w:tcW w:w="9747" w:type="dxa"/>
            <w:gridSpan w:val="12"/>
            <w:hideMark/>
          </w:tcPr>
          <w:p w:rsidR="007A0674" w:rsidRPr="007A0674" w:rsidRDefault="007A0674" w:rsidP="007A0674">
            <w:pPr>
              <w:spacing w:after="0" w:line="240" w:lineRule="auto"/>
              <w:jc w:val="center"/>
              <w:rPr>
                <w:rFonts w:ascii="Times New Roman" w:eastAsia="Times New Roman" w:hAnsi="Times New Roman" w:cs="Times New Roman"/>
                <w:i/>
                <w:lang w:eastAsia="ru-RU"/>
              </w:rPr>
            </w:pPr>
            <w:r w:rsidRPr="007A0674">
              <w:rPr>
                <w:rFonts w:ascii="Times New Roman" w:eastAsia="Times New Roman" w:hAnsi="Times New Roman" w:cs="Times New Roman"/>
                <w:b/>
                <w:lang w:eastAsia="ru-RU"/>
              </w:rPr>
              <w:t>Районы Удмуртской Республики:</w:t>
            </w:r>
          </w:p>
        </w:tc>
      </w:tr>
      <w:tr w:rsidR="007A0674" w:rsidRPr="007A0674" w:rsidTr="00C30FD5">
        <w:trPr>
          <w:trHeight w:val="224"/>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Алнашский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2,89</w:t>
            </w:r>
          </w:p>
        </w:tc>
        <w:tc>
          <w:tcPr>
            <w:tcW w:w="711"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3,11</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2,46</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2,62</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Киясовский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2,00</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3,00</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2,50</w:t>
            </w:r>
          </w:p>
        </w:tc>
        <w:tc>
          <w:tcPr>
            <w:tcW w:w="997"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tc>
      </w:tr>
      <w:tr w:rsidR="007A0674" w:rsidRPr="007A0674" w:rsidTr="00C30FD5">
        <w:trPr>
          <w:trHeight w:val="256"/>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Балезинский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2,15</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2,26</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b/>
                <w:color w:val="1F497D" w:themeColor="text2"/>
                <w:lang w:eastAsia="ru-RU"/>
              </w:rPr>
            </w:pPr>
            <w:r w:rsidRPr="007A0674">
              <w:rPr>
                <w:rFonts w:ascii="Times New Roman" w:eastAsia="Times New Roman" w:hAnsi="Times New Roman" w:cs="Times New Roman"/>
                <w:b/>
                <w:color w:val="1F497D" w:themeColor="text2"/>
                <w:lang w:eastAsia="ru-RU"/>
              </w:rPr>
              <w:t>1,91</w:t>
            </w:r>
          </w:p>
        </w:tc>
        <w:tc>
          <w:tcPr>
            <w:tcW w:w="785" w:type="dxa"/>
          </w:tcPr>
          <w:p w:rsidR="007A0674" w:rsidRPr="007A0674" w:rsidRDefault="007A0674" w:rsidP="007A0674">
            <w:pPr>
              <w:spacing w:after="0" w:line="240" w:lineRule="auto"/>
              <w:rPr>
                <w:rFonts w:ascii="Times New Roman" w:eastAsia="Times New Roman" w:hAnsi="Times New Roman" w:cs="Times New Roman"/>
                <w:b/>
                <w:color w:val="1F497D" w:themeColor="text2"/>
                <w:lang w:eastAsia="ru-RU"/>
              </w:rPr>
            </w:pPr>
            <w:r w:rsidRPr="007A0674">
              <w:rPr>
                <w:rFonts w:ascii="Times New Roman" w:eastAsia="Times New Roman" w:hAnsi="Times New Roman" w:cs="Times New Roman"/>
                <w:b/>
                <w:color w:val="1F497D" w:themeColor="text2"/>
                <w:lang w:eastAsia="ru-RU"/>
              </w:rPr>
              <w:t>1,93</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Красногорский</w:t>
            </w:r>
          </w:p>
        </w:tc>
        <w:tc>
          <w:tcPr>
            <w:tcW w:w="703"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3,24</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2,50</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2,24</w:t>
            </w:r>
          </w:p>
        </w:tc>
        <w:tc>
          <w:tcPr>
            <w:tcW w:w="997"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2,15</w:t>
            </w:r>
          </w:p>
        </w:tc>
      </w:tr>
      <w:tr w:rsidR="007A0674" w:rsidRPr="007A0674" w:rsidTr="00C30FD5">
        <w:trPr>
          <w:trHeight w:val="132"/>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Вавожский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2,87</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2,79</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2,33</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Малопургинский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2,82</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2,89</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2,69</w:t>
            </w:r>
          </w:p>
        </w:tc>
        <w:tc>
          <w:tcPr>
            <w:tcW w:w="997"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2,63</w:t>
            </w:r>
          </w:p>
        </w:tc>
      </w:tr>
      <w:tr w:rsidR="007A0674" w:rsidRPr="007A0674" w:rsidTr="00C30FD5">
        <w:trPr>
          <w:trHeight w:val="300"/>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Воткинский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2,57</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2,55</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2,43</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Можгинский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2,74</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2,97</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2,93</w:t>
            </w:r>
          </w:p>
        </w:tc>
        <w:tc>
          <w:tcPr>
            <w:tcW w:w="997"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2,66</w:t>
            </w:r>
          </w:p>
        </w:tc>
      </w:tr>
      <w:tr w:rsidR="007A0674" w:rsidRPr="007A0674" w:rsidTr="00C30FD5">
        <w:trPr>
          <w:trHeight w:val="26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Глазовский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2,88</w:t>
            </w:r>
          </w:p>
        </w:tc>
        <w:tc>
          <w:tcPr>
            <w:tcW w:w="711"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3,10</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2,96</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2,53</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Сарапульский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2,96</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3,08</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3,07</w:t>
            </w:r>
          </w:p>
        </w:tc>
        <w:tc>
          <w:tcPr>
            <w:tcW w:w="997"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2,76</w:t>
            </w:r>
          </w:p>
        </w:tc>
      </w:tr>
      <w:tr w:rsidR="007A0674" w:rsidRPr="007A0674" w:rsidTr="00C30FD5">
        <w:trPr>
          <w:trHeight w:val="300"/>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Граховский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3,48</w:t>
            </w:r>
          </w:p>
        </w:tc>
        <w:tc>
          <w:tcPr>
            <w:tcW w:w="711"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3,43</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3,19</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2,35</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Селтинский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2,91</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3,04</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2,53</w:t>
            </w:r>
          </w:p>
        </w:tc>
        <w:tc>
          <w:tcPr>
            <w:tcW w:w="997"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2,47</w:t>
            </w:r>
          </w:p>
        </w:tc>
      </w:tr>
      <w:tr w:rsidR="007A0674" w:rsidRPr="007A0674" w:rsidTr="00C30FD5">
        <w:trPr>
          <w:trHeight w:val="92"/>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Дебесский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2,79</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2,89</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2,69</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2,50</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Сюмсинский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2,97</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2,47</w:t>
            </w:r>
          </w:p>
        </w:tc>
        <w:tc>
          <w:tcPr>
            <w:tcW w:w="997"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2,27</w:t>
            </w:r>
          </w:p>
        </w:tc>
      </w:tr>
      <w:tr w:rsidR="007A0674" w:rsidRPr="007A0674" w:rsidTr="00C30FD5">
        <w:trPr>
          <w:trHeight w:val="124"/>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Завьяловский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2,31</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2,55</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2,47</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2,27</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Увинский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2,87</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3,10</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3,05</w:t>
            </w:r>
          </w:p>
        </w:tc>
        <w:tc>
          <w:tcPr>
            <w:tcW w:w="997"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2,60</w:t>
            </w:r>
          </w:p>
        </w:tc>
      </w:tr>
      <w:tr w:rsidR="007A0674" w:rsidRPr="007A0674" w:rsidTr="00C30FD5">
        <w:trPr>
          <w:trHeight w:val="12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Игринский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2,48</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2,50</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2,38</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2,23</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Шарканский</w:t>
            </w:r>
          </w:p>
        </w:tc>
        <w:tc>
          <w:tcPr>
            <w:tcW w:w="703"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3,26</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3,07</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2,69</w:t>
            </w:r>
          </w:p>
        </w:tc>
        <w:tc>
          <w:tcPr>
            <w:tcW w:w="997"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2,43</w:t>
            </w:r>
          </w:p>
        </w:tc>
      </w:tr>
      <w:tr w:rsidR="007A0674" w:rsidRPr="007A0674" w:rsidTr="00C30FD5">
        <w:trPr>
          <w:trHeight w:val="159"/>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Камбарский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2,37</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2,52</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2,35</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2,35</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Юкаменский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2,51</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2,43</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color w:val="1F497D" w:themeColor="text2"/>
                <w:lang w:eastAsia="ru-RU"/>
              </w:rPr>
              <w:t>1,84</w:t>
            </w:r>
          </w:p>
        </w:tc>
        <w:tc>
          <w:tcPr>
            <w:tcW w:w="997"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2,39</w:t>
            </w:r>
          </w:p>
        </w:tc>
      </w:tr>
      <w:tr w:rsidR="007A0674" w:rsidRPr="007A0674" w:rsidTr="00C30FD5">
        <w:trPr>
          <w:trHeight w:val="300"/>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Каракулинский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3,27</w:t>
            </w:r>
          </w:p>
        </w:tc>
        <w:tc>
          <w:tcPr>
            <w:tcW w:w="711"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3,30</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2,98</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2,75</w:t>
            </w:r>
          </w:p>
        </w:tc>
        <w:tc>
          <w:tcPr>
            <w:tcW w:w="1864"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Якшур-Бодьинский</w:t>
            </w:r>
          </w:p>
        </w:tc>
        <w:tc>
          <w:tcPr>
            <w:tcW w:w="703"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2,50</w:t>
            </w:r>
          </w:p>
          <w:p w:rsidR="007A0674" w:rsidRPr="007A0674" w:rsidRDefault="007A0674" w:rsidP="007A0674">
            <w:pPr>
              <w:spacing w:after="0" w:line="240" w:lineRule="auto"/>
              <w:rPr>
                <w:rFonts w:ascii="Times New Roman" w:eastAsia="Times New Roman" w:hAnsi="Times New Roman" w:cs="Times New Roman"/>
                <w:lang w:eastAsia="ru-RU"/>
              </w:rPr>
            </w:pP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2,57</w:t>
            </w:r>
          </w:p>
          <w:p w:rsidR="007A0674" w:rsidRPr="007A0674" w:rsidRDefault="007A0674" w:rsidP="007A0674">
            <w:pPr>
              <w:spacing w:after="0" w:line="240" w:lineRule="auto"/>
              <w:rPr>
                <w:rFonts w:ascii="Times New Roman" w:eastAsia="Times New Roman" w:hAnsi="Times New Roman" w:cs="Times New Roman"/>
                <w:lang w:eastAsia="ru-RU"/>
              </w:rPr>
            </w:pP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2,20</w:t>
            </w:r>
          </w:p>
          <w:p w:rsidR="007A0674" w:rsidRPr="007A0674" w:rsidRDefault="007A0674" w:rsidP="007A0674">
            <w:pPr>
              <w:spacing w:after="0" w:line="240" w:lineRule="auto"/>
              <w:rPr>
                <w:rFonts w:ascii="Times New Roman" w:eastAsia="Times New Roman" w:hAnsi="Times New Roman" w:cs="Times New Roman"/>
                <w:lang w:eastAsia="ru-RU"/>
              </w:rPr>
            </w:pPr>
          </w:p>
        </w:tc>
        <w:tc>
          <w:tcPr>
            <w:tcW w:w="997" w:type="dxa"/>
            <w:gridSpan w:val="2"/>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2,40</w:t>
            </w:r>
          </w:p>
          <w:p w:rsidR="007A0674" w:rsidRPr="007A0674" w:rsidRDefault="007A0674" w:rsidP="007A0674">
            <w:pPr>
              <w:spacing w:after="0" w:line="240" w:lineRule="auto"/>
              <w:rPr>
                <w:rFonts w:ascii="Times New Roman" w:eastAsia="Times New Roman" w:hAnsi="Times New Roman" w:cs="Times New Roman"/>
                <w:lang w:eastAsia="ru-RU"/>
              </w:rPr>
            </w:pPr>
          </w:p>
        </w:tc>
      </w:tr>
      <w:tr w:rsidR="007A0674" w:rsidRPr="007A0674" w:rsidTr="00C30FD5">
        <w:trPr>
          <w:trHeight w:val="153"/>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Кезский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2,74</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2,88</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2,37</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2,41</w:t>
            </w:r>
          </w:p>
        </w:tc>
        <w:tc>
          <w:tcPr>
            <w:tcW w:w="1864" w:type="dxa"/>
            <w:vMerge/>
          </w:tcPr>
          <w:p w:rsidR="007A0674" w:rsidRPr="007A0674" w:rsidRDefault="007A0674" w:rsidP="007A0674">
            <w:pPr>
              <w:spacing w:after="0" w:line="240" w:lineRule="auto"/>
              <w:rPr>
                <w:rFonts w:ascii="Times New Roman" w:eastAsia="Times New Roman" w:hAnsi="Times New Roman" w:cs="Times New Roman"/>
                <w:color w:val="000000"/>
                <w:lang w:eastAsia="ru-RU"/>
              </w:rPr>
            </w:pPr>
          </w:p>
        </w:tc>
        <w:tc>
          <w:tcPr>
            <w:tcW w:w="703" w:type="dxa"/>
            <w:vMerge/>
          </w:tcPr>
          <w:p w:rsidR="007A0674" w:rsidRPr="007A0674" w:rsidRDefault="007A0674" w:rsidP="007A0674">
            <w:pPr>
              <w:spacing w:after="0" w:line="240" w:lineRule="auto"/>
              <w:rPr>
                <w:rFonts w:ascii="Times New Roman" w:eastAsia="Times New Roman" w:hAnsi="Times New Roman" w:cs="Times New Roman"/>
                <w:color w:val="000000"/>
                <w:lang w:eastAsia="ru-RU"/>
              </w:rPr>
            </w:pPr>
          </w:p>
        </w:tc>
        <w:tc>
          <w:tcPr>
            <w:tcW w:w="709" w:type="dxa"/>
            <w:vMerge/>
          </w:tcPr>
          <w:p w:rsidR="007A0674" w:rsidRPr="007A0674" w:rsidRDefault="007A0674" w:rsidP="007A0674">
            <w:pPr>
              <w:spacing w:after="0" w:line="240" w:lineRule="auto"/>
              <w:rPr>
                <w:rFonts w:ascii="Times New Roman" w:eastAsia="Times New Roman" w:hAnsi="Times New Roman" w:cs="Times New Roman"/>
                <w:color w:val="000000"/>
                <w:lang w:eastAsia="ru-RU"/>
              </w:rPr>
            </w:pPr>
          </w:p>
        </w:tc>
        <w:tc>
          <w:tcPr>
            <w:tcW w:w="709" w:type="dxa"/>
            <w:vMerge/>
          </w:tcPr>
          <w:p w:rsidR="007A0674" w:rsidRPr="007A0674" w:rsidRDefault="007A0674" w:rsidP="007A0674">
            <w:pPr>
              <w:spacing w:after="0" w:line="240" w:lineRule="auto"/>
              <w:rPr>
                <w:rFonts w:ascii="Times New Roman" w:eastAsia="Times New Roman" w:hAnsi="Times New Roman" w:cs="Times New Roman"/>
                <w:color w:val="000000"/>
                <w:lang w:eastAsia="ru-RU"/>
              </w:rPr>
            </w:pPr>
          </w:p>
        </w:tc>
        <w:tc>
          <w:tcPr>
            <w:tcW w:w="997" w:type="dxa"/>
            <w:gridSpan w:val="2"/>
            <w:vMerge/>
          </w:tcPr>
          <w:p w:rsidR="007A0674" w:rsidRPr="007A0674" w:rsidRDefault="007A0674" w:rsidP="007A0674">
            <w:pPr>
              <w:spacing w:after="0" w:line="240" w:lineRule="auto"/>
              <w:rPr>
                <w:rFonts w:ascii="Times New Roman" w:eastAsia="Times New Roman" w:hAnsi="Times New Roman" w:cs="Times New Roman"/>
                <w:color w:val="000000"/>
                <w:lang w:eastAsia="ru-RU"/>
              </w:rPr>
            </w:pPr>
          </w:p>
        </w:tc>
      </w:tr>
      <w:tr w:rsidR="007A0674" w:rsidRPr="007A0674" w:rsidTr="00C30FD5">
        <w:trPr>
          <w:trHeight w:val="15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Кизнерский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2,83</w:t>
            </w:r>
          </w:p>
        </w:tc>
        <w:tc>
          <w:tcPr>
            <w:tcW w:w="711"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3,11</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3,10</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2,65</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Ярский</w:t>
            </w:r>
          </w:p>
        </w:tc>
        <w:tc>
          <w:tcPr>
            <w:tcW w:w="703" w:type="dxa"/>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lang w:eastAsia="ru-RU"/>
              </w:rPr>
              <w:t>2,80</w:t>
            </w:r>
          </w:p>
        </w:tc>
        <w:tc>
          <w:tcPr>
            <w:tcW w:w="709" w:type="dxa"/>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lang w:eastAsia="ru-RU"/>
              </w:rPr>
              <w:t>2,88</w:t>
            </w:r>
          </w:p>
        </w:tc>
        <w:tc>
          <w:tcPr>
            <w:tcW w:w="709" w:type="dxa"/>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lang w:eastAsia="ru-RU"/>
              </w:rPr>
              <w:t>2,61</w:t>
            </w:r>
          </w:p>
        </w:tc>
        <w:tc>
          <w:tcPr>
            <w:tcW w:w="997" w:type="dxa"/>
            <w:gridSpan w:val="2"/>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lang w:eastAsia="ru-RU"/>
              </w:rPr>
              <w:t>2,30</w:t>
            </w:r>
          </w:p>
        </w:tc>
      </w:tr>
    </w:tbl>
    <w:p w:rsidR="007A0674" w:rsidRPr="007A0674" w:rsidRDefault="007A0674" w:rsidP="007A0674">
      <w:pPr>
        <w:autoSpaceDE w:val="0"/>
        <w:autoSpaceDN w:val="0"/>
        <w:adjustRightInd w:val="0"/>
        <w:spacing w:after="0" w:line="240" w:lineRule="auto"/>
        <w:ind w:firstLine="567"/>
        <w:jc w:val="both"/>
        <w:rPr>
          <w:rFonts w:ascii="Times New Roman" w:eastAsia="Calibri" w:hAnsi="Times New Roman" w:cs="Times New Roman"/>
          <w:i/>
          <w:color w:val="000000"/>
          <w:sz w:val="24"/>
          <w:szCs w:val="24"/>
        </w:rPr>
      </w:pPr>
      <w:r w:rsidRPr="007A0674">
        <w:rPr>
          <w:rFonts w:ascii="Times New Roman" w:eastAsia="Calibri" w:hAnsi="Times New Roman" w:cs="Times New Roman"/>
          <w:i/>
          <w:color w:val="000000"/>
          <w:sz w:val="24"/>
          <w:szCs w:val="24"/>
        </w:rPr>
        <w:t>* (оценка от 1 «неудовлетворен»  до 4 «удовлетворен»</w:t>
      </w:r>
      <w:proofErr w:type="gramStart"/>
      <w:r w:rsidRPr="007A0674">
        <w:rPr>
          <w:rFonts w:ascii="Times New Roman" w:eastAsia="Calibri" w:hAnsi="Times New Roman" w:cs="Times New Roman"/>
          <w:i/>
          <w:color w:val="000000"/>
          <w:sz w:val="24"/>
          <w:szCs w:val="24"/>
        </w:rPr>
        <w:t xml:space="preserve"> )</w:t>
      </w:r>
      <w:proofErr w:type="gramEnd"/>
    </w:p>
    <w:p w:rsidR="007A0674" w:rsidRPr="007A0674" w:rsidRDefault="007A0674" w:rsidP="007A0674">
      <w:pPr>
        <w:autoSpaceDE w:val="0"/>
        <w:autoSpaceDN w:val="0"/>
        <w:adjustRightInd w:val="0"/>
        <w:spacing w:after="0" w:line="240" w:lineRule="auto"/>
        <w:ind w:firstLine="567"/>
        <w:jc w:val="both"/>
        <w:rPr>
          <w:rFonts w:ascii="Times New Roman" w:eastAsia="Calibri" w:hAnsi="Times New Roman" w:cs="Times New Roman"/>
          <w:i/>
          <w:color w:val="000000"/>
          <w:sz w:val="24"/>
          <w:szCs w:val="24"/>
        </w:rPr>
      </w:pP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hAnsi="Times New Roman" w:cs="Times New Roman"/>
          <w:color w:val="000000"/>
          <w:sz w:val="26"/>
          <w:szCs w:val="26"/>
        </w:rPr>
        <w:t>По всем оцениваемым категориям (цена, качество, доступность) преобладают удовлетворительные оценки.</w:t>
      </w:r>
      <w:r w:rsidRPr="007A0674">
        <w:rPr>
          <w:rFonts w:ascii="Times New Roman" w:eastAsia="Times New Roman" w:hAnsi="Times New Roman" w:cs="Times New Roman"/>
          <w:sz w:val="26"/>
          <w:szCs w:val="26"/>
          <w:lang w:eastAsia="ru-RU"/>
        </w:rPr>
        <w:t xml:space="preserve"> Только в 2 муниципальных образованиях (Балезинский и Юкаменский районы) потребители дали негативную оценку доступности дополнительного образования детей. В то же время в 50% муниципальных образований </w:t>
      </w:r>
      <w:proofErr w:type="gramStart"/>
      <w:r w:rsidRPr="007A0674">
        <w:rPr>
          <w:rFonts w:ascii="Times New Roman" w:eastAsia="Times New Roman" w:hAnsi="Times New Roman" w:cs="Times New Roman"/>
          <w:sz w:val="26"/>
          <w:szCs w:val="26"/>
          <w:lang w:eastAsia="ru-RU"/>
        </w:rPr>
        <w:t>опрашиваемые</w:t>
      </w:r>
      <w:proofErr w:type="gramEnd"/>
      <w:r w:rsidRPr="007A0674">
        <w:rPr>
          <w:rFonts w:ascii="Times New Roman" w:eastAsia="Times New Roman" w:hAnsi="Times New Roman" w:cs="Times New Roman"/>
          <w:sz w:val="26"/>
          <w:szCs w:val="26"/>
          <w:lang w:eastAsia="ru-RU"/>
        </w:rPr>
        <w:t xml:space="preserve"> поставили удовлетворительную оценку хотя бы по одному из критериев. Высокий уровень удовлетворенности услугами рынка отмечается в Граховском, Каракулинском, Кизнерском, Сарапульском, Увинском, Шарканском районах и городе Сарапуле.</w:t>
      </w:r>
    </w:p>
    <w:p w:rsidR="007A0674" w:rsidRPr="00C30FD5" w:rsidRDefault="007A0674" w:rsidP="007A067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30FD5">
        <w:rPr>
          <w:rFonts w:ascii="Times New Roman" w:hAnsi="Times New Roman" w:cs="Times New Roman"/>
          <w:color w:val="000000"/>
          <w:sz w:val="26"/>
          <w:szCs w:val="26"/>
        </w:rPr>
        <w:t xml:space="preserve">Удовлетворенность населения услугами </w:t>
      </w:r>
      <w:r w:rsidRPr="00C30FD5">
        <w:rPr>
          <w:rFonts w:ascii="Times New Roman" w:eastAsia="Times New Roman" w:hAnsi="Times New Roman" w:cs="Times New Roman"/>
          <w:sz w:val="26"/>
          <w:szCs w:val="26"/>
          <w:lang w:eastAsia="ru-RU"/>
        </w:rPr>
        <w:t>дополнительного образования детей</w:t>
      </w:r>
      <w:r w:rsidRPr="00C30FD5">
        <w:rPr>
          <w:rFonts w:ascii="Times New Roman" w:hAnsi="Times New Roman" w:cs="Times New Roman"/>
          <w:color w:val="000000"/>
          <w:sz w:val="26"/>
          <w:szCs w:val="26"/>
        </w:rPr>
        <w:t xml:space="preserve"> составила 60,5% в отношении цены, 74,2% – качества, доступность (возможность выбора) – 69,2%.</w:t>
      </w:r>
    </w:p>
    <w:p w:rsidR="007A0674" w:rsidRPr="007A0674" w:rsidRDefault="007A0674" w:rsidP="007A0674">
      <w:pPr>
        <w:spacing w:after="0" w:line="240" w:lineRule="auto"/>
        <w:ind w:firstLine="709"/>
        <w:jc w:val="both"/>
        <w:rPr>
          <w:rFonts w:ascii="Times New Roman" w:eastAsiaTheme="minorEastAsia" w:hAnsi="Times New Roman" w:cs="Times New Roman"/>
          <w:sz w:val="26"/>
          <w:szCs w:val="26"/>
          <w:lang w:eastAsia="ru-RU"/>
        </w:rPr>
      </w:pPr>
      <w:r w:rsidRPr="00C30FD5">
        <w:rPr>
          <w:rFonts w:ascii="Times New Roman" w:eastAsiaTheme="minorEastAsia" w:hAnsi="Times New Roman" w:cs="Times New Roman"/>
          <w:b/>
          <w:sz w:val="26"/>
          <w:szCs w:val="26"/>
          <w:lang w:eastAsia="ru-RU"/>
        </w:rPr>
        <w:t>Барьером</w:t>
      </w:r>
      <w:r w:rsidRPr="00C30FD5">
        <w:rPr>
          <w:rFonts w:ascii="Times New Roman" w:eastAsiaTheme="minorEastAsia" w:hAnsi="Times New Roman" w:cs="Times New Roman"/>
          <w:sz w:val="26"/>
          <w:szCs w:val="26"/>
          <w:lang w:eastAsia="ru-RU"/>
        </w:rPr>
        <w:t xml:space="preserve"> для входа на рынок негосударственных учреждений, оказывающих услуги дополнительного образования, остаются неравные условия конкуренции с государственными и муниципальными учреждениями. Организации, финансируемые из бюджета, имеющие материально-техническую базу и квалифицированный персонал, испытывающие меньшую финансовую нагрузку, находятся в лучшем положении по сравнению с другими участниками рынка.</w:t>
      </w:r>
    </w:p>
    <w:p w:rsidR="007A0674" w:rsidRPr="007A0674" w:rsidRDefault="007A0674" w:rsidP="007A0674">
      <w:pPr>
        <w:spacing w:after="0" w:line="240" w:lineRule="auto"/>
        <w:ind w:firstLine="709"/>
        <w:contextualSpacing/>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b/>
          <w:i/>
          <w:sz w:val="26"/>
          <w:szCs w:val="26"/>
          <w:lang w:eastAsia="ru-RU"/>
        </w:rPr>
        <w:t>На рынке услуг детского отдыха и оздоровления</w:t>
      </w:r>
      <w:r w:rsidRPr="007A0674">
        <w:rPr>
          <w:rFonts w:ascii="Times New Roman" w:eastAsia="Times New Roman" w:hAnsi="Times New Roman" w:cs="Times New Roman"/>
          <w:b/>
          <w:color w:val="000000"/>
          <w:sz w:val="26"/>
          <w:szCs w:val="26"/>
          <w:lang w:eastAsia="ru-RU"/>
        </w:rPr>
        <w:t xml:space="preserve"> </w:t>
      </w:r>
      <w:r w:rsidRPr="007A0674">
        <w:rPr>
          <w:rFonts w:ascii="Times New Roman" w:eastAsia="Times New Roman" w:hAnsi="Times New Roman" w:cs="Times New Roman"/>
          <w:color w:val="000000"/>
          <w:sz w:val="26"/>
          <w:szCs w:val="26"/>
          <w:lang w:eastAsia="ru-RU"/>
        </w:rPr>
        <w:t>р</w:t>
      </w:r>
      <w:r w:rsidRPr="007A0674">
        <w:rPr>
          <w:rFonts w:ascii="Times New Roman" w:eastAsia="Times New Roman" w:hAnsi="Times New Roman" w:cs="Times New Roman"/>
          <w:sz w:val="26"/>
          <w:szCs w:val="26"/>
          <w:lang w:eastAsia="ru-RU"/>
        </w:rPr>
        <w:t xml:space="preserve">еспублики </w:t>
      </w:r>
      <w:proofErr w:type="gramStart"/>
      <w:r w:rsidRPr="007A0674">
        <w:rPr>
          <w:rFonts w:ascii="Times New Roman" w:eastAsia="Times New Roman" w:hAnsi="Times New Roman" w:cs="Times New Roman"/>
          <w:sz w:val="26"/>
          <w:szCs w:val="26"/>
          <w:lang w:eastAsia="ru-RU"/>
        </w:rPr>
        <w:t>создана и успешно реализуется</w:t>
      </w:r>
      <w:proofErr w:type="gramEnd"/>
      <w:r w:rsidRPr="007A0674">
        <w:rPr>
          <w:rFonts w:ascii="Times New Roman" w:eastAsia="Times New Roman" w:hAnsi="Times New Roman" w:cs="Times New Roman"/>
          <w:sz w:val="26"/>
          <w:szCs w:val="26"/>
          <w:lang w:eastAsia="ru-RU"/>
        </w:rPr>
        <w:t xml:space="preserve"> комплексная система организации отдыха, оздоровления и занятости детей, подростков и молодежи в каникулярный период. В соответствии с документами Российской Федерации, Удмуртской Республики и муниципальных образований, регламентирующими оздоровительную кампанию детей, ежегодно обеспечивается организация всех форм отдыха и оздоровления для детей различных категорий. </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Спектр форм отдыха и оздоровления детей в республике разнообразен: загородный и санаторный отдых на территории региона и за его пределами, лагеря дневного пребывания, палаточные лагеря, туристические походы и сплавы, спортивные площадки, учебно-производственные и трудовые бригады.</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rPr>
      </w:pPr>
      <w:proofErr w:type="gramStart"/>
      <w:r w:rsidRPr="00C30FD5">
        <w:rPr>
          <w:rFonts w:ascii="Times New Roman" w:eastAsia="Times New Roman" w:hAnsi="Times New Roman" w:cs="Times New Roman"/>
          <w:sz w:val="26"/>
          <w:szCs w:val="26"/>
        </w:rPr>
        <w:t>На конец</w:t>
      </w:r>
      <w:proofErr w:type="gramEnd"/>
      <w:r w:rsidRPr="00C30FD5">
        <w:rPr>
          <w:rFonts w:ascii="Times New Roman" w:eastAsia="Times New Roman" w:hAnsi="Times New Roman" w:cs="Times New Roman"/>
          <w:sz w:val="26"/>
          <w:szCs w:val="26"/>
        </w:rPr>
        <w:t xml:space="preserve"> 2019 года доля детей и подростков, направленных на оздоровление и отдых, от общей численности детей школьного возраста достигла 66 % (</w:t>
      </w:r>
      <w:r w:rsidRPr="00C30FD5">
        <w:rPr>
          <w:rFonts w:ascii="Times New Roman" w:eastAsia="Times New Roman" w:hAnsi="Times New Roman" w:cs="Times New Roman"/>
          <w:sz w:val="26"/>
          <w:szCs w:val="26"/>
          <w:lang w:eastAsia="ru-RU"/>
        </w:rPr>
        <w:t>в 2018 году - 41%)</w:t>
      </w:r>
      <w:r w:rsidRPr="00C30FD5">
        <w:rPr>
          <w:rFonts w:ascii="Times New Roman" w:eastAsia="Times New Roman" w:hAnsi="Times New Roman" w:cs="Times New Roman"/>
          <w:sz w:val="26"/>
          <w:szCs w:val="26"/>
        </w:rPr>
        <w:t>.</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Ежегодно Министерством образования совместно с Роспотребнадзором по УР и Главным Управлением МЧС России по УР при подготовке к оздоровительной кампании в Удмуртской Республике формируется сеть оздоровительных учреждений в Республиканском реестре на основании информации, предоставленной министерствами социального блока и муниципальными образованиями.</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Всего за летний период 2019 года приняли детей 644 лагеря (в 2018 году - 643), в том числе:</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 xml:space="preserve">559 лагерей с дневным пребыванием на базе образовательных учреждений, учреждений социальной защиты населения с охватом 46 033 детей (в 2018 году - 559); </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18 загородных оздоровительных лагерей – охват 14962 ребенка (в 2018 году  - 18);</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 xml:space="preserve">18 санаторно-оздоровительных лагерей, организованных на базе санаториев-профилакториев и республиканских детских санаториев - охват составил 5492  ребенка (в 2018 году - 17); </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49 лагерей труда и отдыха охватили 610 детей (в 2018 году - 47);</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 xml:space="preserve">2 </w:t>
      </w:r>
      <w:proofErr w:type="gramStart"/>
      <w:r w:rsidRPr="007A0674">
        <w:rPr>
          <w:rFonts w:ascii="Times New Roman" w:eastAsia="Times New Roman" w:hAnsi="Times New Roman" w:cs="Times New Roman"/>
          <w:sz w:val="26"/>
          <w:szCs w:val="26"/>
        </w:rPr>
        <w:t>палаточных</w:t>
      </w:r>
      <w:proofErr w:type="gramEnd"/>
      <w:r w:rsidRPr="007A0674">
        <w:rPr>
          <w:rFonts w:ascii="Times New Roman" w:eastAsia="Times New Roman" w:hAnsi="Times New Roman" w:cs="Times New Roman"/>
          <w:sz w:val="26"/>
          <w:szCs w:val="26"/>
        </w:rPr>
        <w:t xml:space="preserve"> лагеря с охватом 492 человека.</w:t>
      </w:r>
    </w:p>
    <w:p w:rsidR="007A0674" w:rsidRPr="007A0674" w:rsidRDefault="007A0674" w:rsidP="007A0674">
      <w:pPr>
        <w:spacing w:after="0" w:line="240" w:lineRule="auto"/>
        <w:ind w:firstLine="708"/>
        <w:jc w:val="both"/>
        <w:rPr>
          <w:rFonts w:ascii="Times New Roman" w:hAnsi="Times New Roman" w:cs="Times New Roman"/>
          <w:color w:val="000000"/>
          <w:sz w:val="26"/>
          <w:szCs w:val="26"/>
        </w:rPr>
      </w:pPr>
      <w:r w:rsidRPr="007A0674">
        <w:rPr>
          <w:rFonts w:ascii="Times New Roman" w:hAnsi="Times New Roman" w:cs="Times New Roman"/>
          <w:color w:val="000000"/>
          <w:sz w:val="26"/>
          <w:szCs w:val="26"/>
        </w:rPr>
        <w:t xml:space="preserve">Данные об удовлетворенности населения состоянием конкуренции на рынке услуг детского отдыха и оздоровления (в разрезе городов и районов республики) приведены </w:t>
      </w:r>
      <w:r w:rsidRPr="00C30FD5">
        <w:rPr>
          <w:rFonts w:ascii="Times New Roman" w:hAnsi="Times New Roman" w:cs="Times New Roman"/>
          <w:color w:val="000000"/>
          <w:sz w:val="26"/>
          <w:szCs w:val="26"/>
        </w:rPr>
        <w:t xml:space="preserve">в </w:t>
      </w:r>
      <w:r w:rsidR="00C30FD5" w:rsidRPr="00C30FD5">
        <w:rPr>
          <w:rFonts w:ascii="Times New Roman" w:hAnsi="Times New Roman" w:cs="Times New Roman"/>
          <w:color w:val="000000"/>
          <w:sz w:val="26"/>
          <w:szCs w:val="26"/>
        </w:rPr>
        <w:t>Таблице 2.5</w:t>
      </w:r>
      <w:r w:rsidRPr="00C30FD5">
        <w:rPr>
          <w:rFonts w:ascii="Times New Roman" w:hAnsi="Times New Roman" w:cs="Times New Roman"/>
          <w:color w:val="000000"/>
          <w:sz w:val="26"/>
          <w:szCs w:val="26"/>
        </w:rPr>
        <w:t>.</w:t>
      </w:r>
      <w:r w:rsidRPr="007A0674">
        <w:rPr>
          <w:rFonts w:ascii="Times New Roman" w:hAnsi="Times New Roman" w:cs="Times New Roman"/>
          <w:color w:val="000000"/>
          <w:sz w:val="26"/>
          <w:szCs w:val="26"/>
        </w:rPr>
        <w:t xml:space="preserve"> </w:t>
      </w:r>
    </w:p>
    <w:p w:rsidR="007A0674" w:rsidRPr="007A0674" w:rsidRDefault="007A0674" w:rsidP="007A0674">
      <w:pPr>
        <w:spacing w:after="0" w:line="240" w:lineRule="auto"/>
        <w:ind w:firstLine="708"/>
        <w:jc w:val="both"/>
        <w:rPr>
          <w:rFonts w:ascii="Times New Roman" w:hAnsi="Times New Roman" w:cs="Times New Roman"/>
          <w:color w:val="000000"/>
          <w:sz w:val="26"/>
          <w:szCs w:val="26"/>
        </w:rPr>
      </w:pPr>
    </w:p>
    <w:p w:rsidR="007A0674" w:rsidRPr="00C30FD5" w:rsidRDefault="007A0674" w:rsidP="007A0674">
      <w:pPr>
        <w:spacing w:after="0" w:line="240" w:lineRule="auto"/>
        <w:jc w:val="right"/>
        <w:rPr>
          <w:rFonts w:ascii="Times New Roman" w:eastAsia="Times New Roman" w:hAnsi="Times New Roman" w:cs="Times New Roman"/>
          <w:sz w:val="26"/>
          <w:szCs w:val="26"/>
          <w:lang w:eastAsia="ru-RU"/>
        </w:rPr>
      </w:pPr>
      <w:r w:rsidRPr="00C30FD5">
        <w:rPr>
          <w:rFonts w:ascii="Times New Roman" w:eastAsia="Times New Roman" w:hAnsi="Times New Roman" w:cs="Times New Roman"/>
          <w:sz w:val="26"/>
          <w:szCs w:val="26"/>
          <w:lang w:eastAsia="ru-RU"/>
        </w:rPr>
        <w:t>Таблица</w:t>
      </w:r>
      <w:r w:rsidR="00C30FD5" w:rsidRPr="00C30FD5">
        <w:rPr>
          <w:rFonts w:ascii="Times New Roman" w:eastAsia="Times New Roman" w:hAnsi="Times New Roman" w:cs="Times New Roman"/>
          <w:sz w:val="26"/>
          <w:szCs w:val="26"/>
          <w:lang w:eastAsia="ru-RU"/>
        </w:rPr>
        <w:t xml:space="preserve"> 2.5</w:t>
      </w:r>
    </w:p>
    <w:p w:rsidR="007A0674" w:rsidRPr="007A0674" w:rsidRDefault="007A0674" w:rsidP="007A0674">
      <w:pPr>
        <w:spacing w:after="0" w:line="240" w:lineRule="auto"/>
        <w:jc w:val="center"/>
        <w:rPr>
          <w:rFonts w:ascii="Times New Roman" w:eastAsia="Times New Roman" w:hAnsi="Times New Roman" w:cs="Times New Roman"/>
          <w:b/>
          <w:sz w:val="26"/>
          <w:szCs w:val="26"/>
          <w:lang w:eastAsia="ru-RU"/>
        </w:rPr>
      </w:pPr>
      <w:r w:rsidRPr="007A0674">
        <w:rPr>
          <w:rFonts w:ascii="Times New Roman" w:eastAsia="Times New Roman" w:hAnsi="Times New Roman" w:cs="Times New Roman"/>
          <w:b/>
          <w:sz w:val="26"/>
          <w:szCs w:val="26"/>
          <w:lang w:eastAsia="ru-RU"/>
        </w:rPr>
        <w:t>Средние оценки потребителей уровня конкуренции*</w:t>
      </w:r>
    </w:p>
    <w:p w:rsidR="007A0674" w:rsidRPr="007A0674" w:rsidRDefault="007A0674" w:rsidP="007A0674">
      <w:pPr>
        <w:spacing w:after="0" w:line="240" w:lineRule="auto"/>
        <w:jc w:val="center"/>
        <w:rPr>
          <w:rFonts w:ascii="Times New Roman" w:eastAsia="Times New Roman" w:hAnsi="Times New Roman" w:cs="Times New Roman"/>
          <w:sz w:val="24"/>
          <w:szCs w:val="24"/>
          <w:lang w:eastAsia="ru-RU"/>
        </w:rPr>
      </w:pPr>
      <w:r w:rsidRPr="007A0674">
        <w:rPr>
          <w:rFonts w:ascii="Times New Roman" w:eastAsia="Times New Roman" w:hAnsi="Times New Roman" w:cs="Times New Roman"/>
          <w:b/>
          <w:sz w:val="26"/>
          <w:szCs w:val="26"/>
          <w:lang w:eastAsia="ru-RU"/>
        </w:rPr>
        <w:t>на рынке услуг детского отдыха и оздоровления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10"/>
        <w:gridCol w:w="711"/>
        <w:gridCol w:w="713"/>
        <w:gridCol w:w="37"/>
        <w:gridCol w:w="664"/>
        <w:gridCol w:w="1864"/>
        <w:gridCol w:w="703"/>
        <w:gridCol w:w="709"/>
        <w:gridCol w:w="709"/>
        <w:gridCol w:w="17"/>
        <w:gridCol w:w="1101"/>
      </w:tblGrid>
      <w:tr w:rsidR="007A0674" w:rsidRPr="007A0674" w:rsidTr="00C30FD5">
        <w:trPr>
          <w:trHeight w:val="300"/>
        </w:trPr>
        <w:tc>
          <w:tcPr>
            <w:tcW w:w="1701" w:type="dxa"/>
            <w:vMerge w:val="restart"/>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rPr>
            </w:pPr>
            <w:r w:rsidRPr="007A0674">
              <w:rPr>
                <w:rFonts w:ascii="Times New Roman" w:eastAsia="Times New Roman" w:hAnsi="Times New Roman" w:cs="Times New Roman"/>
                <w:b/>
                <w:i/>
                <w:lang w:eastAsia="ru-RU"/>
              </w:rPr>
              <w:t>Город, район Удмуртии</w:t>
            </w:r>
          </w:p>
        </w:tc>
        <w:tc>
          <w:tcPr>
            <w:tcW w:w="2835" w:type="dxa"/>
            <w:gridSpan w:val="5"/>
            <w:noWrap/>
          </w:tcPr>
          <w:p w:rsidR="007A0674" w:rsidRPr="007A0674" w:rsidRDefault="007A0674" w:rsidP="007A0674">
            <w:pPr>
              <w:spacing w:after="0" w:line="240" w:lineRule="auto"/>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Удовлетворенность населения</w:t>
            </w:r>
          </w:p>
        </w:tc>
        <w:tc>
          <w:tcPr>
            <w:tcW w:w="1864" w:type="dxa"/>
            <w:vMerge w:val="restart"/>
            <w:vAlign w:val="center"/>
          </w:tcPr>
          <w:p w:rsidR="007A0674" w:rsidRPr="007A0674" w:rsidRDefault="007A0674" w:rsidP="007A0674">
            <w:pPr>
              <w:spacing w:after="0" w:line="240" w:lineRule="auto"/>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Город, район Удмуртии</w:t>
            </w:r>
          </w:p>
        </w:tc>
        <w:tc>
          <w:tcPr>
            <w:tcW w:w="3239" w:type="dxa"/>
            <w:gridSpan w:val="5"/>
          </w:tcPr>
          <w:p w:rsidR="007A0674" w:rsidRPr="007A0674" w:rsidRDefault="007A0674" w:rsidP="007A0674">
            <w:pPr>
              <w:spacing w:after="0" w:line="240" w:lineRule="auto"/>
              <w:ind w:left="-61" w:right="-108"/>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Удовлетворенность населения</w:t>
            </w:r>
          </w:p>
        </w:tc>
      </w:tr>
      <w:tr w:rsidR="007A0674" w:rsidRPr="007A0674" w:rsidTr="00C30FD5">
        <w:trPr>
          <w:cantSplit/>
          <w:trHeight w:val="1403"/>
        </w:trPr>
        <w:tc>
          <w:tcPr>
            <w:tcW w:w="1701" w:type="dxa"/>
            <w:vMerge/>
          </w:tcPr>
          <w:p w:rsidR="007A0674" w:rsidRPr="007A0674" w:rsidRDefault="007A0674" w:rsidP="007A0674">
            <w:pPr>
              <w:spacing w:after="0" w:line="240" w:lineRule="auto"/>
              <w:rPr>
                <w:rFonts w:ascii="Times New Roman" w:eastAsia="Times New Roman" w:hAnsi="Times New Roman" w:cs="Times New Roman"/>
                <w:lang w:eastAsia="ru-RU"/>
              </w:rPr>
            </w:pPr>
          </w:p>
        </w:tc>
        <w:tc>
          <w:tcPr>
            <w:tcW w:w="710" w:type="dxa"/>
            <w:noWrap/>
            <w:textDirection w:val="btLr"/>
          </w:tcPr>
          <w:p w:rsidR="007A0674" w:rsidRPr="007A0674" w:rsidRDefault="007A0674" w:rsidP="007A0674">
            <w:pPr>
              <w:spacing w:after="0" w:line="240" w:lineRule="auto"/>
              <w:ind w:left="113" w:right="113"/>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уровень цен</w:t>
            </w:r>
          </w:p>
        </w:tc>
        <w:tc>
          <w:tcPr>
            <w:tcW w:w="711"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качество</w:t>
            </w:r>
          </w:p>
        </w:tc>
        <w:tc>
          <w:tcPr>
            <w:tcW w:w="713"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возможность выбора</w:t>
            </w:r>
          </w:p>
        </w:tc>
        <w:tc>
          <w:tcPr>
            <w:tcW w:w="701" w:type="dxa"/>
            <w:gridSpan w:val="2"/>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 xml:space="preserve">кол-во </w:t>
            </w:r>
          </w:p>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организаций</w:t>
            </w:r>
          </w:p>
        </w:tc>
        <w:tc>
          <w:tcPr>
            <w:tcW w:w="1864" w:type="dxa"/>
            <w:vMerge/>
          </w:tcPr>
          <w:p w:rsidR="007A0674" w:rsidRPr="007A0674" w:rsidRDefault="007A0674" w:rsidP="007A0674">
            <w:pPr>
              <w:spacing w:after="0" w:line="240" w:lineRule="auto"/>
              <w:jc w:val="center"/>
              <w:rPr>
                <w:rFonts w:ascii="Times New Roman" w:eastAsia="Times New Roman" w:hAnsi="Times New Roman" w:cs="Times New Roman"/>
                <w:b/>
                <w:lang w:eastAsia="ru-RU"/>
              </w:rPr>
            </w:pPr>
          </w:p>
        </w:tc>
        <w:tc>
          <w:tcPr>
            <w:tcW w:w="703" w:type="dxa"/>
            <w:textDirection w:val="btLr"/>
          </w:tcPr>
          <w:p w:rsidR="007A0674" w:rsidRPr="007A0674" w:rsidRDefault="007A0674" w:rsidP="007A0674">
            <w:pPr>
              <w:spacing w:after="0" w:line="240" w:lineRule="auto"/>
              <w:ind w:left="113" w:right="113"/>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уровень цен</w:t>
            </w:r>
          </w:p>
        </w:tc>
        <w:tc>
          <w:tcPr>
            <w:tcW w:w="709"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качество</w:t>
            </w:r>
          </w:p>
        </w:tc>
        <w:tc>
          <w:tcPr>
            <w:tcW w:w="709"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возможность выбора</w:t>
            </w:r>
          </w:p>
        </w:tc>
        <w:tc>
          <w:tcPr>
            <w:tcW w:w="1118" w:type="dxa"/>
            <w:gridSpan w:val="2"/>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 xml:space="preserve">кол-во </w:t>
            </w:r>
          </w:p>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организаций</w:t>
            </w:r>
          </w:p>
        </w:tc>
      </w:tr>
      <w:tr w:rsidR="007A0674" w:rsidRPr="007A0674" w:rsidTr="00C30FD5">
        <w:trPr>
          <w:trHeight w:val="134"/>
        </w:trPr>
        <w:tc>
          <w:tcPr>
            <w:tcW w:w="9639" w:type="dxa"/>
            <w:gridSpan w:val="12"/>
            <w:hideMark/>
          </w:tcPr>
          <w:p w:rsidR="007A0674" w:rsidRPr="007A0674" w:rsidRDefault="007A0674" w:rsidP="007A0674">
            <w:pPr>
              <w:spacing w:after="0" w:line="240" w:lineRule="auto"/>
              <w:jc w:val="center"/>
              <w:rPr>
                <w:rFonts w:ascii="Times New Roman" w:eastAsia="Times New Roman" w:hAnsi="Times New Roman" w:cs="Times New Roman"/>
                <w:lang w:eastAsia="ru-RU"/>
              </w:rPr>
            </w:pPr>
            <w:r w:rsidRPr="007A0674">
              <w:rPr>
                <w:rFonts w:ascii="Times New Roman" w:eastAsia="Times New Roman" w:hAnsi="Times New Roman" w:cs="Times New Roman"/>
                <w:b/>
                <w:lang w:eastAsia="ru-RU"/>
              </w:rPr>
              <w:t>Города Удмуртской Республики:</w:t>
            </w:r>
          </w:p>
        </w:tc>
      </w:tr>
      <w:tr w:rsidR="007A0674" w:rsidRPr="007A0674" w:rsidTr="00C30FD5">
        <w:trPr>
          <w:trHeight w:val="137"/>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 xml:space="preserve">Ижевск </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2,38</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2,69</w:t>
            </w:r>
          </w:p>
        </w:tc>
        <w:tc>
          <w:tcPr>
            <w:tcW w:w="71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2,83</w:t>
            </w:r>
          </w:p>
        </w:tc>
        <w:tc>
          <w:tcPr>
            <w:tcW w:w="70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2,62</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Можга</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2,51</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2,60</w:t>
            </w:r>
          </w:p>
        </w:tc>
        <w:tc>
          <w:tcPr>
            <w:tcW w:w="726"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2,49</w:t>
            </w:r>
          </w:p>
        </w:tc>
        <w:tc>
          <w:tcPr>
            <w:tcW w:w="110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2,41</w:t>
            </w:r>
          </w:p>
        </w:tc>
      </w:tr>
      <w:tr w:rsidR="007A0674" w:rsidRPr="007A0674" w:rsidTr="00C30FD5">
        <w:trPr>
          <w:trHeight w:val="128"/>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Воткинск</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2,33</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2,61</w:t>
            </w:r>
          </w:p>
        </w:tc>
        <w:tc>
          <w:tcPr>
            <w:tcW w:w="71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2,60</w:t>
            </w:r>
          </w:p>
        </w:tc>
        <w:tc>
          <w:tcPr>
            <w:tcW w:w="70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2,32</w:t>
            </w:r>
          </w:p>
        </w:tc>
        <w:tc>
          <w:tcPr>
            <w:tcW w:w="1864" w:type="dxa"/>
            <w:vMerge w:val="restart"/>
            <w:vAlign w:val="center"/>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Сарапул</w:t>
            </w:r>
          </w:p>
        </w:tc>
        <w:tc>
          <w:tcPr>
            <w:tcW w:w="703"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2,93</w:t>
            </w: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3,21</w:t>
            </w:r>
          </w:p>
        </w:tc>
        <w:tc>
          <w:tcPr>
            <w:tcW w:w="726" w:type="dxa"/>
            <w:gridSpan w:val="2"/>
            <w:vMerge w:val="restart"/>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3,15</w:t>
            </w:r>
          </w:p>
        </w:tc>
        <w:tc>
          <w:tcPr>
            <w:tcW w:w="1101"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2,87</w:t>
            </w:r>
          </w:p>
        </w:tc>
      </w:tr>
      <w:tr w:rsidR="007A0674" w:rsidRPr="007A0674" w:rsidTr="00C30FD5">
        <w:trPr>
          <w:trHeight w:val="178"/>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Глазов</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2,40</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2,70</w:t>
            </w:r>
          </w:p>
        </w:tc>
        <w:tc>
          <w:tcPr>
            <w:tcW w:w="71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2,32</w:t>
            </w:r>
          </w:p>
        </w:tc>
        <w:tc>
          <w:tcPr>
            <w:tcW w:w="70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2,31</w:t>
            </w:r>
          </w:p>
        </w:tc>
        <w:tc>
          <w:tcPr>
            <w:tcW w:w="1864" w:type="dxa"/>
            <w:vMerge/>
          </w:tcPr>
          <w:p w:rsidR="007A0674" w:rsidRPr="007A0674" w:rsidRDefault="007A0674" w:rsidP="007A0674">
            <w:pPr>
              <w:spacing w:after="0" w:line="240" w:lineRule="auto"/>
              <w:rPr>
                <w:rFonts w:ascii="Times New Roman" w:eastAsia="Times New Roman" w:hAnsi="Times New Roman" w:cs="Times New Roman"/>
                <w:i/>
                <w:lang w:eastAsia="ru-RU"/>
              </w:rPr>
            </w:pPr>
          </w:p>
        </w:tc>
        <w:tc>
          <w:tcPr>
            <w:tcW w:w="703" w:type="dxa"/>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c>
          <w:tcPr>
            <w:tcW w:w="726" w:type="dxa"/>
            <w:gridSpan w:val="2"/>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c>
          <w:tcPr>
            <w:tcW w:w="1101" w:type="dxa"/>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r>
      <w:tr w:rsidR="007A0674" w:rsidRPr="007A0674" w:rsidTr="00C30FD5">
        <w:trPr>
          <w:trHeight w:val="208"/>
        </w:trPr>
        <w:tc>
          <w:tcPr>
            <w:tcW w:w="9639" w:type="dxa"/>
            <w:gridSpan w:val="12"/>
            <w:hideMark/>
          </w:tcPr>
          <w:p w:rsidR="007A0674" w:rsidRPr="007A0674" w:rsidRDefault="007A0674" w:rsidP="007A0674">
            <w:pPr>
              <w:spacing w:after="0" w:line="240" w:lineRule="auto"/>
              <w:jc w:val="center"/>
              <w:rPr>
                <w:rFonts w:ascii="Times New Roman" w:eastAsia="Times New Roman" w:hAnsi="Times New Roman" w:cs="Times New Roman"/>
                <w:i/>
                <w:lang w:eastAsia="ru-RU"/>
              </w:rPr>
            </w:pPr>
            <w:r w:rsidRPr="007A0674">
              <w:rPr>
                <w:rFonts w:ascii="Times New Roman" w:eastAsia="Times New Roman" w:hAnsi="Times New Roman" w:cs="Times New Roman"/>
                <w:b/>
                <w:lang w:eastAsia="ru-RU"/>
              </w:rPr>
              <w:t>Районы Удмуртской Республики:</w:t>
            </w:r>
          </w:p>
        </w:tc>
      </w:tr>
      <w:tr w:rsidR="007A0674" w:rsidRPr="007A0674" w:rsidTr="00C30FD5">
        <w:trPr>
          <w:trHeight w:val="224"/>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Алнашский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2,88</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2,75</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2,22</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2,49</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Киясовский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2,00</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3,00</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2,50</w:t>
            </w:r>
          </w:p>
        </w:tc>
        <w:tc>
          <w:tcPr>
            <w:tcW w:w="1118"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2,77</w:t>
            </w:r>
          </w:p>
        </w:tc>
      </w:tr>
      <w:tr w:rsidR="007A0674" w:rsidRPr="007A0674" w:rsidTr="00C30FD5">
        <w:trPr>
          <w:trHeight w:val="256"/>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Балезинский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2,04</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2,42</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2,08</w:t>
            </w:r>
          </w:p>
        </w:tc>
        <w:tc>
          <w:tcPr>
            <w:tcW w:w="664"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color w:val="1F497D" w:themeColor="text2"/>
                <w:lang w:eastAsia="ru-RU"/>
              </w:rPr>
              <w:t>1,67</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Красногорский</w:t>
            </w:r>
          </w:p>
        </w:tc>
        <w:tc>
          <w:tcPr>
            <w:tcW w:w="703"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color w:val="1F497D" w:themeColor="text2"/>
                <w:lang w:eastAsia="ru-RU"/>
              </w:rPr>
              <w:t>1,46</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color w:val="1F497D" w:themeColor="text2"/>
                <w:lang w:eastAsia="ru-RU"/>
              </w:rPr>
              <w:t>2,00</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color w:val="1F497D" w:themeColor="text2"/>
                <w:lang w:eastAsia="ru-RU"/>
              </w:rPr>
              <w:t>1,69</w:t>
            </w:r>
          </w:p>
        </w:tc>
        <w:tc>
          <w:tcPr>
            <w:tcW w:w="1118"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color w:val="1F497D" w:themeColor="text2"/>
                <w:lang w:eastAsia="ru-RU"/>
              </w:rPr>
              <w:t>1,41</w:t>
            </w:r>
          </w:p>
        </w:tc>
      </w:tr>
      <w:tr w:rsidR="007A0674" w:rsidRPr="007A0674" w:rsidTr="00C30FD5">
        <w:trPr>
          <w:trHeight w:val="132"/>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Вавожский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2,33</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2,59</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2,53</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2,09</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Малопургинский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2,73</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2,80</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2,73</w:t>
            </w:r>
          </w:p>
        </w:tc>
        <w:tc>
          <w:tcPr>
            <w:tcW w:w="1118"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2,33</w:t>
            </w:r>
          </w:p>
        </w:tc>
      </w:tr>
      <w:tr w:rsidR="007A0674" w:rsidRPr="007A0674" w:rsidTr="00C30FD5">
        <w:trPr>
          <w:trHeight w:val="300"/>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Воткинский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2,71</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2,79</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2,68</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2,05</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Можгинский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2,45</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2,76</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2,55</w:t>
            </w:r>
          </w:p>
        </w:tc>
        <w:tc>
          <w:tcPr>
            <w:tcW w:w="1118"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2,24</w:t>
            </w:r>
          </w:p>
        </w:tc>
      </w:tr>
      <w:tr w:rsidR="007A0674" w:rsidRPr="007A0674" w:rsidTr="00C30FD5">
        <w:trPr>
          <w:trHeight w:val="268"/>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Глазовский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2,56</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2,80</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2,61</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2,27</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Сарапульский</w:t>
            </w:r>
          </w:p>
        </w:tc>
        <w:tc>
          <w:tcPr>
            <w:tcW w:w="703" w:type="dxa"/>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lang w:eastAsia="ru-RU"/>
              </w:rPr>
              <w:t>2,56</w:t>
            </w:r>
          </w:p>
        </w:tc>
        <w:tc>
          <w:tcPr>
            <w:tcW w:w="709" w:type="dxa"/>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lang w:eastAsia="ru-RU"/>
              </w:rPr>
              <w:t>2,71</w:t>
            </w:r>
          </w:p>
        </w:tc>
        <w:tc>
          <w:tcPr>
            <w:tcW w:w="709" w:type="dxa"/>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lang w:eastAsia="ru-RU"/>
              </w:rPr>
              <w:t>2,68</w:t>
            </w:r>
          </w:p>
        </w:tc>
        <w:tc>
          <w:tcPr>
            <w:tcW w:w="1118" w:type="dxa"/>
            <w:gridSpan w:val="2"/>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lang w:eastAsia="ru-RU"/>
              </w:rPr>
              <w:t>2,65</w:t>
            </w:r>
          </w:p>
        </w:tc>
      </w:tr>
      <w:tr w:rsidR="007A0674" w:rsidRPr="007A0674" w:rsidTr="00C30FD5">
        <w:trPr>
          <w:trHeight w:val="300"/>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Граховский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3,18</w:t>
            </w:r>
          </w:p>
        </w:tc>
        <w:tc>
          <w:tcPr>
            <w:tcW w:w="711"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3,14</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2,36</w:t>
            </w:r>
          </w:p>
        </w:tc>
        <w:tc>
          <w:tcPr>
            <w:tcW w:w="664"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color w:val="1F497D" w:themeColor="text2"/>
                <w:lang w:eastAsia="ru-RU"/>
              </w:rPr>
              <w:t>1,89</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Селтинский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lang w:eastAsia="ru-RU"/>
              </w:rPr>
              <w:t>2,53</w:t>
            </w:r>
          </w:p>
        </w:tc>
        <w:tc>
          <w:tcPr>
            <w:tcW w:w="709" w:type="dxa"/>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lang w:eastAsia="ru-RU"/>
              </w:rPr>
              <w:t>2,83</w:t>
            </w:r>
          </w:p>
        </w:tc>
        <w:tc>
          <w:tcPr>
            <w:tcW w:w="709" w:type="dxa"/>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lang w:eastAsia="ru-RU"/>
              </w:rPr>
              <w:t>2,42</w:t>
            </w:r>
          </w:p>
        </w:tc>
        <w:tc>
          <w:tcPr>
            <w:tcW w:w="1118" w:type="dxa"/>
            <w:gridSpan w:val="2"/>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lang w:eastAsia="ru-RU"/>
              </w:rPr>
              <w:t>2,11</w:t>
            </w:r>
          </w:p>
        </w:tc>
      </w:tr>
      <w:tr w:rsidR="007A0674" w:rsidRPr="007A0674" w:rsidTr="00C30FD5">
        <w:trPr>
          <w:trHeight w:val="92"/>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Дебесский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2,48</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2,64</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2,50</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2,18</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Сюмсинский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lang w:eastAsia="ru-RU"/>
              </w:rPr>
              <w:t>2,44</w:t>
            </w:r>
          </w:p>
        </w:tc>
        <w:tc>
          <w:tcPr>
            <w:tcW w:w="709" w:type="dxa"/>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lang w:eastAsia="ru-RU"/>
              </w:rPr>
              <w:t>2,63</w:t>
            </w:r>
          </w:p>
        </w:tc>
        <w:tc>
          <w:tcPr>
            <w:tcW w:w="709" w:type="dxa"/>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lang w:eastAsia="ru-RU"/>
              </w:rPr>
              <w:t>2,21</w:t>
            </w:r>
          </w:p>
        </w:tc>
        <w:tc>
          <w:tcPr>
            <w:tcW w:w="1118" w:type="dxa"/>
            <w:gridSpan w:val="2"/>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lang w:eastAsia="ru-RU"/>
              </w:rPr>
              <w:t>2,04</w:t>
            </w:r>
          </w:p>
        </w:tc>
      </w:tr>
      <w:tr w:rsidR="007A0674" w:rsidRPr="007A0674" w:rsidTr="00C30FD5">
        <w:trPr>
          <w:trHeight w:val="124"/>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Завьяловский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2,31</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2,51</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2,36</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2,08</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Увинский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lang w:eastAsia="ru-RU"/>
              </w:rPr>
              <w:t>2,54</w:t>
            </w:r>
          </w:p>
        </w:tc>
        <w:tc>
          <w:tcPr>
            <w:tcW w:w="709" w:type="dxa"/>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lang w:eastAsia="ru-RU"/>
              </w:rPr>
              <w:t>2,74</w:t>
            </w:r>
          </w:p>
        </w:tc>
        <w:tc>
          <w:tcPr>
            <w:tcW w:w="709" w:type="dxa"/>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lang w:eastAsia="ru-RU"/>
              </w:rPr>
              <w:t>2,84</w:t>
            </w:r>
          </w:p>
        </w:tc>
        <w:tc>
          <w:tcPr>
            <w:tcW w:w="1118" w:type="dxa"/>
            <w:gridSpan w:val="2"/>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lang w:eastAsia="ru-RU"/>
              </w:rPr>
              <w:t>2,35</w:t>
            </w:r>
          </w:p>
        </w:tc>
      </w:tr>
      <w:tr w:rsidR="007A0674" w:rsidRPr="007A0674" w:rsidTr="00C30FD5">
        <w:trPr>
          <w:trHeight w:val="128"/>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Игринский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2,39</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2,40</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2,31</w:t>
            </w:r>
          </w:p>
        </w:tc>
        <w:tc>
          <w:tcPr>
            <w:tcW w:w="664"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color w:val="1F497D" w:themeColor="text2"/>
                <w:lang w:eastAsia="ru-RU"/>
              </w:rPr>
              <w:t>1,98</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Шарканский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2,44</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2,86</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2,23</w:t>
            </w:r>
          </w:p>
        </w:tc>
        <w:tc>
          <w:tcPr>
            <w:tcW w:w="1118"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2,01</w:t>
            </w:r>
          </w:p>
        </w:tc>
      </w:tr>
      <w:tr w:rsidR="007A0674" w:rsidRPr="007A0674" w:rsidTr="00C30FD5">
        <w:trPr>
          <w:trHeight w:val="159"/>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Камбарский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2,38</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2,40</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2,16</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2,13</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Юкаменский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2,23</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2,62</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2,51</w:t>
            </w:r>
          </w:p>
        </w:tc>
        <w:tc>
          <w:tcPr>
            <w:tcW w:w="1118"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color w:val="1F497D" w:themeColor="text2"/>
                <w:lang w:eastAsia="ru-RU"/>
              </w:rPr>
              <w:t>1,75</w:t>
            </w:r>
          </w:p>
        </w:tc>
      </w:tr>
      <w:tr w:rsidR="007A0674" w:rsidRPr="007A0674" w:rsidTr="00C30FD5">
        <w:trPr>
          <w:trHeight w:val="300"/>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Каракулинский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3,31</w:t>
            </w:r>
          </w:p>
        </w:tc>
        <w:tc>
          <w:tcPr>
            <w:tcW w:w="711"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3,37</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3,27</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2,33</w:t>
            </w:r>
          </w:p>
        </w:tc>
        <w:tc>
          <w:tcPr>
            <w:tcW w:w="1864"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Якшур-Бодьинский</w:t>
            </w:r>
          </w:p>
        </w:tc>
        <w:tc>
          <w:tcPr>
            <w:tcW w:w="703"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2,16</w:t>
            </w:r>
          </w:p>
          <w:p w:rsidR="007A0674" w:rsidRPr="007A0674" w:rsidRDefault="007A0674" w:rsidP="007A0674">
            <w:pPr>
              <w:spacing w:after="0" w:line="240" w:lineRule="auto"/>
              <w:rPr>
                <w:rFonts w:ascii="Times New Roman" w:eastAsia="Times New Roman" w:hAnsi="Times New Roman" w:cs="Times New Roman"/>
                <w:lang w:eastAsia="ru-RU"/>
              </w:rPr>
            </w:pP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2,20</w:t>
            </w:r>
          </w:p>
          <w:p w:rsidR="007A0674" w:rsidRPr="007A0674" w:rsidRDefault="007A0674" w:rsidP="007A0674">
            <w:pPr>
              <w:spacing w:after="0" w:line="240" w:lineRule="auto"/>
              <w:rPr>
                <w:rFonts w:ascii="Times New Roman" w:eastAsia="Times New Roman" w:hAnsi="Times New Roman" w:cs="Times New Roman"/>
                <w:lang w:eastAsia="ru-RU"/>
              </w:rPr>
            </w:pP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2,16</w:t>
            </w:r>
          </w:p>
          <w:p w:rsidR="007A0674" w:rsidRPr="007A0674" w:rsidRDefault="007A0674" w:rsidP="007A0674">
            <w:pPr>
              <w:spacing w:after="0" w:line="240" w:lineRule="auto"/>
              <w:rPr>
                <w:rFonts w:ascii="Times New Roman" w:eastAsia="Times New Roman" w:hAnsi="Times New Roman" w:cs="Times New Roman"/>
                <w:lang w:eastAsia="ru-RU"/>
              </w:rPr>
            </w:pPr>
          </w:p>
        </w:tc>
        <w:tc>
          <w:tcPr>
            <w:tcW w:w="1118" w:type="dxa"/>
            <w:gridSpan w:val="2"/>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2,05</w:t>
            </w:r>
          </w:p>
          <w:p w:rsidR="007A0674" w:rsidRPr="007A0674" w:rsidRDefault="007A0674" w:rsidP="007A0674">
            <w:pPr>
              <w:spacing w:after="0" w:line="240" w:lineRule="auto"/>
              <w:rPr>
                <w:rFonts w:ascii="Times New Roman" w:eastAsia="Times New Roman" w:hAnsi="Times New Roman" w:cs="Times New Roman"/>
                <w:lang w:eastAsia="ru-RU"/>
              </w:rPr>
            </w:pPr>
          </w:p>
        </w:tc>
      </w:tr>
      <w:tr w:rsidR="007A0674" w:rsidRPr="007A0674" w:rsidTr="00C30FD5">
        <w:trPr>
          <w:trHeight w:val="153"/>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Кезский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2,42</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2,60</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2,27</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2,11</w:t>
            </w:r>
          </w:p>
        </w:tc>
        <w:tc>
          <w:tcPr>
            <w:tcW w:w="1864" w:type="dxa"/>
            <w:vMerge/>
          </w:tcPr>
          <w:p w:rsidR="007A0674" w:rsidRPr="007A0674" w:rsidRDefault="007A0674" w:rsidP="007A0674">
            <w:pPr>
              <w:spacing w:after="0" w:line="240" w:lineRule="auto"/>
              <w:rPr>
                <w:rFonts w:ascii="Times New Roman" w:eastAsia="Times New Roman" w:hAnsi="Times New Roman" w:cs="Times New Roman"/>
                <w:color w:val="000000"/>
                <w:lang w:eastAsia="ru-RU"/>
              </w:rPr>
            </w:pPr>
          </w:p>
        </w:tc>
        <w:tc>
          <w:tcPr>
            <w:tcW w:w="703"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1118" w:type="dxa"/>
            <w:gridSpan w:val="2"/>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r>
      <w:tr w:rsidR="007A0674" w:rsidRPr="007A0674" w:rsidTr="00C30FD5">
        <w:trPr>
          <w:trHeight w:val="158"/>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Кизнерский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2,84</w:t>
            </w:r>
          </w:p>
        </w:tc>
        <w:tc>
          <w:tcPr>
            <w:tcW w:w="711"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3,06</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2,98</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2,19</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Ярский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2,31</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2,45</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2,36</w:t>
            </w:r>
          </w:p>
        </w:tc>
        <w:tc>
          <w:tcPr>
            <w:tcW w:w="1118"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2,01</w:t>
            </w:r>
          </w:p>
        </w:tc>
      </w:tr>
    </w:tbl>
    <w:p w:rsidR="007A0674" w:rsidRPr="007A0674" w:rsidRDefault="007A0674" w:rsidP="007A0674">
      <w:pPr>
        <w:autoSpaceDE w:val="0"/>
        <w:autoSpaceDN w:val="0"/>
        <w:adjustRightInd w:val="0"/>
        <w:spacing w:after="0" w:line="240" w:lineRule="auto"/>
        <w:ind w:firstLine="567"/>
        <w:jc w:val="both"/>
        <w:rPr>
          <w:rFonts w:ascii="Times New Roman" w:eastAsia="Calibri" w:hAnsi="Times New Roman" w:cs="Times New Roman"/>
          <w:i/>
          <w:color w:val="000000"/>
          <w:sz w:val="24"/>
          <w:szCs w:val="24"/>
        </w:rPr>
      </w:pPr>
      <w:r w:rsidRPr="007A0674">
        <w:rPr>
          <w:rFonts w:ascii="Times New Roman" w:eastAsia="Calibri" w:hAnsi="Times New Roman" w:cs="Times New Roman"/>
          <w:i/>
          <w:color w:val="000000"/>
          <w:sz w:val="24"/>
          <w:szCs w:val="24"/>
        </w:rPr>
        <w:t>* (оценка от 1 «неудовлетворен»  до 4 «удовлетворен»</w:t>
      </w:r>
      <w:proofErr w:type="gramStart"/>
      <w:r w:rsidRPr="007A0674">
        <w:rPr>
          <w:rFonts w:ascii="Times New Roman" w:eastAsia="Calibri" w:hAnsi="Times New Roman" w:cs="Times New Roman"/>
          <w:i/>
          <w:color w:val="000000"/>
          <w:sz w:val="24"/>
          <w:szCs w:val="24"/>
        </w:rPr>
        <w:t xml:space="preserve"> )</w:t>
      </w:r>
      <w:proofErr w:type="gramEnd"/>
    </w:p>
    <w:p w:rsidR="007A0674" w:rsidRPr="007A0674" w:rsidRDefault="007A0674" w:rsidP="007A0674">
      <w:pPr>
        <w:autoSpaceDE w:val="0"/>
        <w:autoSpaceDN w:val="0"/>
        <w:adjustRightInd w:val="0"/>
        <w:spacing w:after="0" w:line="240" w:lineRule="auto"/>
        <w:ind w:firstLine="567"/>
        <w:jc w:val="both"/>
        <w:rPr>
          <w:rFonts w:ascii="Times New Roman" w:eastAsia="Calibri" w:hAnsi="Times New Roman" w:cs="Times New Roman"/>
          <w:i/>
          <w:color w:val="000000"/>
          <w:sz w:val="24"/>
          <w:szCs w:val="24"/>
        </w:rPr>
      </w:pPr>
    </w:p>
    <w:p w:rsidR="007A0674" w:rsidRPr="007A0674" w:rsidRDefault="007A0674" w:rsidP="007A0674">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7A0674">
        <w:rPr>
          <w:rFonts w:ascii="Times New Roman" w:eastAsia="Calibri" w:hAnsi="Times New Roman" w:cs="Times New Roman"/>
          <w:color w:val="000000"/>
          <w:sz w:val="26"/>
          <w:szCs w:val="26"/>
        </w:rPr>
        <w:t>П</w:t>
      </w:r>
      <w:r w:rsidRPr="007A0674">
        <w:rPr>
          <w:rFonts w:ascii="Times New Roman" w:eastAsia="Times New Roman" w:hAnsi="Times New Roman" w:cs="Times New Roman"/>
          <w:sz w:val="26"/>
          <w:szCs w:val="26"/>
        </w:rPr>
        <w:t xml:space="preserve">отребители неудовлетворительно оценивают (ниже 2,0) доступность организаций, оказывающих услуги детского отдыха и оздоровления. Низкая оценка по всем критериям в Красногорском районе и малое количество удовлетворительных оценок указывает на проблемы, существующие на рынке в целом. </w:t>
      </w:r>
    </w:p>
    <w:p w:rsidR="007A0674" w:rsidRPr="007A0674" w:rsidRDefault="007A0674" w:rsidP="007A067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30FD5">
        <w:rPr>
          <w:rFonts w:ascii="Times New Roman" w:hAnsi="Times New Roman" w:cs="Times New Roman"/>
          <w:color w:val="000000"/>
          <w:sz w:val="26"/>
          <w:szCs w:val="26"/>
        </w:rPr>
        <w:t>По результатам проведенного опроса удовлетворенность населения услугами детского отдыха и оздоровления составила 52,3% в отношении цены, 63,2% – качества, доступность (возможность выбора) – 60,2%.</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 xml:space="preserve">На организацию отдыха, оздоровления и занятости детей, подростков и молодежи законом Удмуртской Республики по долгосрочной государственной программе «Развитие образования на 2013-2020 годы»  из республиканского бюджета в 2019 году выделено 362,771 млн. рублей, что соответствует уровню 2018 года. </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 xml:space="preserve">Из бюджета УР выделено муниципальным образованиям 144,2359 млн. рублей, что на 10 млн. рублей больше, чем в прошлом году. 37,6 млн. рублей было предусмотрено из бюджетов муниципальных образований (на 3 млн. рублей больше, чем в прошлом году). </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Общий объем консолидированных средств, запланированных на организацию и обеспечение отдыха, оздоровления и занятости детей и подростков составил более 700,0 млн. рублей, уровень сопоставим с уровнем прошлого года.</w:t>
      </w:r>
    </w:p>
    <w:p w:rsidR="007A0674" w:rsidRPr="005D0387" w:rsidRDefault="007A0674" w:rsidP="007A0674">
      <w:pPr>
        <w:spacing w:after="0" w:line="240" w:lineRule="auto"/>
        <w:ind w:firstLine="709"/>
        <w:jc w:val="both"/>
        <w:rPr>
          <w:rFonts w:ascii="Times New Roman" w:eastAsiaTheme="minorEastAsia" w:hAnsi="Times New Roman" w:cs="Times New Roman"/>
          <w:sz w:val="26"/>
          <w:szCs w:val="24"/>
          <w:lang w:eastAsia="ru-RU"/>
        </w:rPr>
      </w:pPr>
      <w:r w:rsidRPr="007A0674">
        <w:rPr>
          <w:rFonts w:ascii="Times New Roman" w:eastAsiaTheme="minorEastAsia" w:hAnsi="Times New Roman" w:cs="Times New Roman"/>
          <w:b/>
          <w:bCs/>
          <w:i/>
          <w:sz w:val="26"/>
          <w:szCs w:val="26"/>
          <w:lang w:eastAsia="ru-RU"/>
        </w:rPr>
        <w:t>На рынке медицинских услуг</w:t>
      </w:r>
      <w:r w:rsidRPr="007A0674">
        <w:rPr>
          <w:rFonts w:ascii="Times New Roman" w:eastAsiaTheme="minorEastAsia" w:hAnsi="Times New Roman" w:cs="Times New Roman"/>
          <w:b/>
          <w:bCs/>
          <w:sz w:val="26"/>
          <w:szCs w:val="26"/>
          <w:lang w:eastAsia="ru-RU"/>
        </w:rPr>
        <w:t xml:space="preserve"> </w:t>
      </w:r>
      <w:r w:rsidRPr="007A0674">
        <w:rPr>
          <w:rFonts w:ascii="Times New Roman" w:eastAsiaTheme="minorEastAsia" w:hAnsi="Times New Roman" w:cs="Times New Roman"/>
          <w:sz w:val="26"/>
          <w:szCs w:val="24"/>
          <w:lang w:eastAsia="ru-RU"/>
        </w:rPr>
        <w:t xml:space="preserve">по состоянию на 31 декабря 2019 года действует 135 медицинских организаций (МО) всех форм собственности (охват составляет 0,09 на 1000 застрахованных). Стоит отметить, что с 2014 года </w:t>
      </w:r>
      <w:r w:rsidRPr="00C30FD5">
        <w:rPr>
          <w:rFonts w:ascii="Times New Roman" w:eastAsiaTheme="minorEastAsia" w:hAnsi="Times New Roman" w:cs="Times New Roman"/>
          <w:sz w:val="26"/>
          <w:szCs w:val="24"/>
          <w:lang w:eastAsia="ru-RU"/>
        </w:rPr>
        <w:t>(за исключением отчетного года)</w:t>
      </w:r>
      <w:r w:rsidRPr="007A0674">
        <w:rPr>
          <w:rFonts w:ascii="Times New Roman" w:eastAsiaTheme="minorEastAsia" w:hAnsi="Times New Roman" w:cs="Times New Roman"/>
          <w:sz w:val="26"/>
          <w:szCs w:val="24"/>
          <w:lang w:eastAsia="ru-RU"/>
        </w:rPr>
        <w:t xml:space="preserve"> отмечается тенденция роста числа МО, осуществляющих деятельность в сфере обязательного медицинского </w:t>
      </w:r>
      <w:r w:rsidRPr="005D0387">
        <w:rPr>
          <w:rFonts w:ascii="Times New Roman" w:eastAsiaTheme="minorEastAsia" w:hAnsi="Times New Roman" w:cs="Times New Roman"/>
          <w:sz w:val="26"/>
          <w:szCs w:val="24"/>
          <w:lang w:eastAsia="ru-RU"/>
        </w:rPr>
        <w:t xml:space="preserve">страхования </w:t>
      </w:r>
      <w:r w:rsidR="005D0387" w:rsidRPr="005D0387">
        <w:rPr>
          <w:rFonts w:ascii="Times New Roman" w:eastAsiaTheme="minorEastAsia" w:hAnsi="Times New Roman" w:cs="Times New Roman"/>
          <w:sz w:val="26"/>
          <w:szCs w:val="24"/>
          <w:lang w:eastAsia="ru-RU"/>
        </w:rPr>
        <w:t>(рис 2.1</w:t>
      </w:r>
      <w:r w:rsidRPr="005D0387">
        <w:rPr>
          <w:rFonts w:ascii="Times New Roman" w:eastAsiaTheme="minorEastAsia" w:hAnsi="Times New Roman" w:cs="Times New Roman"/>
          <w:sz w:val="26"/>
          <w:szCs w:val="24"/>
          <w:lang w:eastAsia="ru-RU"/>
        </w:rPr>
        <w:t>).</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5D0387">
        <w:rPr>
          <w:rFonts w:ascii="Times New Roman" w:eastAsia="Times New Roman" w:hAnsi="Times New Roman" w:cs="Times New Roman"/>
          <w:sz w:val="26"/>
          <w:szCs w:val="26"/>
          <w:lang w:eastAsia="ru-RU"/>
        </w:rPr>
        <w:t>Доля государственных и муниципальных предприятий</w:t>
      </w:r>
      <w:r w:rsidRPr="007A0674">
        <w:rPr>
          <w:rFonts w:ascii="Times New Roman" w:eastAsia="Times New Roman" w:hAnsi="Times New Roman" w:cs="Times New Roman"/>
          <w:sz w:val="26"/>
          <w:szCs w:val="26"/>
          <w:lang w:eastAsia="ru-RU"/>
        </w:rPr>
        <w:t xml:space="preserve"> на рынке медицинских услуг - 57%, все  медицинские организации государственные (муниципальные медицинские организации отсутствуют). Соответственно доля негосударственных медицинских организаций – 43%.</w:t>
      </w:r>
    </w:p>
    <w:p w:rsidR="007A0674" w:rsidRPr="007A0674" w:rsidRDefault="007A0674" w:rsidP="007A0674">
      <w:pPr>
        <w:widowControl w:val="0"/>
        <w:autoSpaceDE w:val="0"/>
        <w:autoSpaceDN w:val="0"/>
        <w:adjustRightInd w:val="0"/>
        <w:spacing w:after="0" w:line="240" w:lineRule="auto"/>
        <w:ind w:firstLine="709"/>
        <w:jc w:val="both"/>
        <w:rPr>
          <w:rFonts w:ascii="Times New Roman" w:eastAsiaTheme="minorEastAsia" w:hAnsi="Times New Roman" w:cs="Times New Roman"/>
          <w:color w:val="FF0000"/>
          <w:sz w:val="26"/>
          <w:szCs w:val="24"/>
          <w:lang w:eastAsia="ru-RU"/>
        </w:rPr>
      </w:pPr>
    </w:p>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noProof/>
          <w:sz w:val="24"/>
          <w:szCs w:val="24"/>
          <w:lang w:eastAsia="ru-RU"/>
        </w:rPr>
        <w:drawing>
          <wp:inline distT="0" distB="0" distL="0" distR="0" wp14:anchorId="1E4A8E2D" wp14:editId="2D3D1A2F">
            <wp:extent cx="6048375" cy="1943100"/>
            <wp:effectExtent l="38100" t="38100" r="85725" b="95250"/>
            <wp:docPr id="4" name="Объе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A0674" w:rsidRPr="005D0387" w:rsidRDefault="007A0674" w:rsidP="007A0674">
      <w:pPr>
        <w:spacing w:after="0" w:line="240" w:lineRule="auto"/>
        <w:ind w:firstLine="709"/>
        <w:jc w:val="center"/>
        <w:rPr>
          <w:rFonts w:ascii="Times New Roman" w:eastAsia="Times New Roman" w:hAnsi="Times New Roman" w:cs="Times New Roman"/>
          <w:b/>
          <w:sz w:val="24"/>
          <w:szCs w:val="24"/>
          <w:lang w:eastAsia="ru-RU"/>
        </w:rPr>
      </w:pPr>
      <w:r w:rsidRPr="005D0387">
        <w:rPr>
          <w:rFonts w:ascii="Times New Roman" w:eastAsia="Times New Roman" w:hAnsi="Times New Roman" w:cs="Times New Roman"/>
          <w:b/>
          <w:sz w:val="24"/>
          <w:szCs w:val="24"/>
          <w:lang w:eastAsia="ru-RU"/>
        </w:rPr>
        <w:t>Рис.2.</w:t>
      </w:r>
      <w:r w:rsidR="005D0387" w:rsidRPr="005D0387">
        <w:rPr>
          <w:rFonts w:ascii="Times New Roman" w:eastAsia="Times New Roman" w:hAnsi="Times New Roman" w:cs="Times New Roman"/>
          <w:b/>
          <w:sz w:val="24"/>
          <w:szCs w:val="24"/>
          <w:lang w:eastAsia="ru-RU"/>
        </w:rPr>
        <w:t>1</w:t>
      </w:r>
      <w:r w:rsidRPr="005D0387">
        <w:rPr>
          <w:rFonts w:ascii="Times New Roman" w:eastAsia="Times New Roman" w:hAnsi="Times New Roman" w:cs="Times New Roman"/>
          <w:b/>
          <w:sz w:val="24"/>
          <w:szCs w:val="24"/>
          <w:lang w:eastAsia="ru-RU"/>
        </w:rPr>
        <w:t xml:space="preserve">   Динамика изменения медицинских организаций в сфере обязательного медицинского страхования</w:t>
      </w:r>
    </w:p>
    <w:p w:rsidR="007A0674" w:rsidRPr="007A0674" w:rsidRDefault="007A0674" w:rsidP="007A0674">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4"/>
          <w:lang w:eastAsia="ru-RU"/>
        </w:rPr>
      </w:pP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В целях характеристики состояния конкуренции на рынке медицинских услуг Территориальным фондом обязательного медицинского страхования Удмуртской Республики (ТФОМС УР) проводится мониторинг участия организаций негосударственных форм собственности в системе обязательного медицинского страхования.</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proofErr w:type="gramStart"/>
      <w:r w:rsidRPr="007A0674">
        <w:rPr>
          <w:rFonts w:ascii="Times New Roman" w:eastAsia="Times New Roman" w:hAnsi="Times New Roman" w:cs="Times New Roman"/>
          <w:sz w:val="26"/>
          <w:szCs w:val="26"/>
          <w:lang w:eastAsia="ru-RU"/>
        </w:rPr>
        <w:t>С целью привлечения негосударственных медицинских организаций в реализацию территориальных программ обязательного медицинского страхования в сети Интернет на официальном сайте ТФОМС УР (</w:t>
      </w:r>
      <w:hyperlink r:id="rId31" w:history="1">
        <w:r w:rsidRPr="007A0674">
          <w:rPr>
            <w:rFonts w:ascii="Times New Roman" w:eastAsia="Times New Roman" w:hAnsi="Times New Roman" w:cs="Times New Roman"/>
            <w:color w:val="0000FF" w:themeColor="hyperlink"/>
            <w:sz w:val="26"/>
            <w:szCs w:val="26"/>
            <w:u w:val="single"/>
            <w:lang w:eastAsia="ru-RU"/>
          </w:rPr>
          <w:t>http://tfoms18.ru/</w:t>
        </w:r>
      </w:hyperlink>
      <w:r w:rsidRPr="007A0674">
        <w:rPr>
          <w:rFonts w:ascii="Times New Roman" w:eastAsia="Times New Roman" w:hAnsi="Times New Roman" w:cs="Times New Roman"/>
          <w:color w:val="000000"/>
          <w:sz w:val="26"/>
          <w:szCs w:val="26"/>
          <w:lang w:eastAsia="ru-RU"/>
        </w:rPr>
        <w:t xml:space="preserve">) </w:t>
      </w:r>
      <w:r w:rsidRPr="007A0674">
        <w:rPr>
          <w:rFonts w:ascii="Times New Roman" w:eastAsia="Times New Roman" w:hAnsi="Times New Roman" w:cs="Times New Roman"/>
          <w:sz w:val="26"/>
          <w:szCs w:val="26"/>
          <w:lang w:eastAsia="ru-RU"/>
        </w:rPr>
        <w:t>размещается информация о порядке включения в реестр МО, осуществляющих деятельность в сфере обязательного медицинского страхования, и основных принципах работы в соответствии с законодательством в сфере обязательного медицинского страхования.</w:t>
      </w:r>
      <w:proofErr w:type="gramEnd"/>
    </w:p>
    <w:p w:rsidR="007A0674" w:rsidRPr="007A0674" w:rsidRDefault="007A0674" w:rsidP="007A0674">
      <w:pPr>
        <w:autoSpaceDE w:val="0"/>
        <w:autoSpaceDN w:val="0"/>
        <w:adjustRightInd w:val="0"/>
        <w:spacing w:after="0" w:line="240" w:lineRule="auto"/>
        <w:ind w:right="65" w:firstLine="709"/>
        <w:jc w:val="both"/>
        <w:rPr>
          <w:rFonts w:ascii="Times New Roman" w:eastAsiaTheme="minorEastAsia" w:hAnsi="Times New Roman" w:cs="Times New Roman"/>
          <w:bCs/>
          <w:sz w:val="26"/>
          <w:szCs w:val="26"/>
        </w:rPr>
      </w:pPr>
      <w:r w:rsidRPr="007A0674">
        <w:rPr>
          <w:rFonts w:ascii="Times New Roman" w:eastAsiaTheme="minorEastAsia" w:hAnsi="Times New Roman" w:cs="Times New Roman"/>
          <w:bCs/>
          <w:sz w:val="26"/>
          <w:szCs w:val="26"/>
          <w:lang w:eastAsia="ru-RU"/>
        </w:rPr>
        <w:t>Порядок включения в реестр медицинских организаций, осуществляющих деятельность в сфере ОМС, размещён на официальном сайте ТФОМС УР в разделе «Медицинские организации» /» О реестре медицинских организаций»  (</w:t>
      </w:r>
      <w:hyperlink r:id="rId32" w:history="1">
        <w:r w:rsidRPr="007A0674">
          <w:rPr>
            <w:rFonts w:ascii="Times New Roman" w:eastAsiaTheme="minorEastAsia" w:hAnsi="Times New Roman" w:cs="Times New Roman"/>
            <w:color w:val="0000FF" w:themeColor="hyperlink"/>
            <w:sz w:val="26"/>
            <w:szCs w:val="26"/>
            <w:u w:val="single"/>
          </w:rPr>
          <w:t>http://tfoms18.ru/index.php?option=com_content&amp;task=view&amp;id=133&amp;Itemid=188</w:t>
        </w:r>
      </w:hyperlink>
      <w:r w:rsidRPr="007A0674">
        <w:rPr>
          <w:rFonts w:ascii="Times New Roman" w:eastAsiaTheme="minorEastAsia" w:hAnsi="Times New Roman" w:cs="Times New Roman"/>
          <w:bCs/>
          <w:sz w:val="26"/>
          <w:szCs w:val="26"/>
        </w:rPr>
        <w:t>).</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Также на официальном сайте ТФОМС УР, в целях оказания информационно-консультативной помощи негосударственным МО, участвующим в программе ОМС, а также повышения информационной доступности потребителей медицинских услуг, размещаются:</w:t>
      </w:r>
    </w:p>
    <w:p w:rsidR="007A0674" w:rsidRPr="007A0674" w:rsidRDefault="007A0674" w:rsidP="007A0674">
      <w:pPr>
        <w:spacing w:after="0" w:line="240" w:lineRule="auto"/>
        <w:ind w:firstLine="709"/>
        <w:jc w:val="both"/>
        <w:rPr>
          <w:rFonts w:ascii="Times New Roman" w:eastAsia="Times New Roman" w:hAnsi="Times New Roman" w:cs="Times New Roman"/>
          <w:bCs/>
          <w:sz w:val="26"/>
          <w:szCs w:val="26"/>
          <w:lang w:eastAsia="ru-RU"/>
        </w:rPr>
      </w:pPr>
      <w:r w:rsidRPr="007A0674">
        <w:rPr>
          <w:rFonts w:ascii="Times New Roman" w:eastAsia="Times New Roman" w:hAnsi="Times New Roman" w:cs="Times New Roman"/>
          <w:sz w:val="26"/>
          <w:szCs w:val="26"/>
          <w:lang w:eastAsia="ru-RU"/>
        </w:rPr>
        <w:t>- нормативно-правовые акты, определяющие о</w:t>
      </w:r>
      <w:r w:rsidRPr="007A0674">
        <w:rPr>
          <w:rFonts w:ascii="Times New Roman" w:eastAsia="Times New Roman" w:hAnsi="Times New Roman" w:cs="Times New Roman"/>
          <w:bCs/>
          <w:sz w:val="26"/>
          <w:szCs w:val="26"/>
          <w:lang w:eastAsia="ru-RU"/>
        </w:rPr>
        <w:t xml:space="preserve">сновные принципы работы в сфере ОМС на территории Удмуртской Республики (раздел Нормативные документы): </w:t>
      </w:r>
    </w:p>
    <w:p w:rsidR="007A0674" w:rsidRPr="007A0674" w:rsidRDefault="007A0674" w:rsidP="007A0674">
      <w:pPr>
        <w:spacing w:after="0" w:line="240" w:lineRule="auto"/>
        <w:ind w:firstLine="709"/>
        <w:jc w:val="both"/>
        <w:rPr>
          <w:rFonts w:ascii="Times New Roman" w:eastAsia="Times New Roman" w:hAnsi="Times New Roman" w:cs="Times New Roman"/>
          <w:bCs/>
          <w:sz w:val="26"/>
          <w:szCs w:val="26"/>
          <w:lang w:eastAsia="ru-RU"/>
        </w:rPr>
      </w:pPr>
      <w:proofErr w:type="gramStart"/>
      <w:r w:rsidRPr="007A0674">
        <w:rPr>
          <w:rFonts w:ascii="Times New Roman" w:eastAsia="Times New Roman" w:hAnsi="Times New Roman" w:cs="Times New Roman"/>
          <w:bCs/>
          <w:sz w:val="26"/>
          <w:szCs w:val="26"/>
          <w:lang w:eastAsia="ru-RU"/>
        </w:rPr>
        <w:t>- форма Тарифного соглашения в сфере ОМС на территории Удмуртии (</w:t>
      </w:r>
      <w:hyperlink r:id="rId33" w:history="1">
        <w:r w:rsidRPr="007A0674">
          <w:rPr>
            <w:rFonts w:ascii="Times New Roman" w:eastAsia="Times New Roman" w:hAnsi="Times New Roman" w:cs="Times New Roman"/>
            <w:bCs/>
            <w:color w:val="0000FF" w:themeColor="hyperlink"/>
            <w:sz w:val="26"/>
            <w:szCs w:val="26"/>
            <w:u w:val="single"/>
            <w:lang w:eastAsia="ru-RU"/>
          </w:rPr>
          <w:t>http://tfoms18.ru/index.php?option=com_content&amp;task=view&amp;id=207&amp;Itemid=226</w:t>
        </w:r>
      </w:hyperlink>
      <w:proofErr w:type="gramEnd"/>
    </w:p>
    <w:p w:rsidR="007A0674" w:rsidRPr="007A0674" w:rsidRDefault="00314CAF" w:rsidP="007A0674">
      <w:pPr>
        <w:spacing w:after="0" w:line="240" w:lineRule="auto"/>
        <w:ind w:firstLine="709"/>
        <w:jc w:val="both"/>
        <w:rPr>
          <w:rFonts w:ascii="Times New Roman" w:eastAsia="Times New Roman" w:hAnsi="Times New Roman" w:cs="Times New Roman"/>
          <w:bCs/>
          <w:sz w:val="26"/>
          <w:szCs w:val="26"/>
          <w:lang w:eastAsia="ru-RU"/>
        </w:rPr>
      </w:pPr>
      <w:hyperlink r:id="rId34" w:history="1">
        <w:proofErr w:type="gramStart"/>
        <w:r w:rsidR="007A0674" w:rsidRPr="007A0674">
          <w:rPr>
            <w:rFonts w:ascii="Times New Roman" w:eastAsia="Times New Roman" w:hAnsi="Times New Roman" w:cs="Times New Roman"/>
            <w:color w:val="0000FF" w:themeColor="hyperlink"/>
            <w:sz w:val="26"/>
            <w:szCs w:val="26"/>
            <w:u w:val="single"/>
            <w:lang w:eastAsia="ru-RU"/>
          </w:rPr>
          <w:t>http://www.tfoms18.ru/media/files/ts2019_dr.zip</w:t>
        </w:r>
      </w:hyperlink>
      <w:r w:rsidR="007A0674" w:rsidRPr="007A0674">
        <w:rPr>
          <w:rFonts w:ascii="Times New Roman" w:eastAsia="Times New Roman" w:hAnsi="Times New Roman" w:cs="Times New Roman"/>
          <w:sz w:val="26"/>
          <w:szCs w:val="26"/>
          <w:lang w:eastAsia="ru-RU"/>
        </w:rPr>
        <w:t>).</w:t>
      </w:r>
      <w:proofErr w:type="gramEnd"/>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В 2018 году Общественной палатой Удмуртской Республики был утвержден состав Общественного совета по независимой оценке качества (далее - НОК) условий оказания услуг медицинскими организациями при Министерстве здравоохранения Удмуртской Республики (далее – Общественный совет). В него вошли 14 человек, представителей общественных организаций, созданных в целях защиты прав и интересов граждан, общественных объединений инвалидов. </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Сформирована нормативная правовая база, определяющая порядок и процедуры проведения независимой оценки, обязанности и функции Общественного совета, общие критерии и показатели </w:t>
      </w:r>
      <w:proofErr w:type="gramStart"/>
      <w:r w:rsidRPr="007A0674">
        <w:rPr>
          <w:rFonts w:ascii="Times New Roman" w:eastAsia="Times New Roman" w:hAnsi="Times New Roman" w:cs="Times New Roman"/>
          <w:sz w:val="26"/>
          <w:szCs w:val="26"/>
          <w:lang w:eastAsia="ru-RU"/>
        </w:rPr>
        <w:t>оценки качества условий оказания услуг</w:t>
      </w:r>
      <w:proofErr w:type="gramEnd"/>
      <w:r w:rsidRPr="007A0674">
        <w:rPr>
          <w:rFonts w:ascii="Times New Roman" w:eastAsia="Times New Roman" w:hAnsi="Times New Roman" w:cs="Times New Roman"/>
          <w:sz w:val="26"/>
          <w:szCs w:val="26"/>
          <w:lang w:eastAsia="ru-RU"/>
        </w:rPr>
        <w:t>. Указанная нормативно-правовая база, а также состав, положение и протоколы заседаний Общественного совета размещаются на официальном сайте Минздрава Удмуртии.</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Указанная нормативно-правовая база, а также состав, положение и протоколы заседаний Общественного совета размещаются на официальном сайте Минздрава Удмуртии.</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Общественным советом утвержден перечень медицинских организаций, подлежащих независимой оценке качества в 2019 году из 41 медицинских организаций или 30% от подлежащих такой оценке организаций, участвующих в реализации программы государственных гарантий бесплатного оказания гражданам медицинской помощи: 13 государственной и 28 частной форм собственности. Данный перечень размещен на официальном сайте для размещения информации о государственных (муниципальных) учреждениях </w:t>
      </w:r>
      <w:hyperlink r:id="rId35" w:history="1">
        <w:r w:rsidRPr="007A0674">
          <w:rPr>
            <w:rFonts w:ascii="Times New Roman" w:eastAsia="Times New Roman" w:hAnsi="Times New Roman" w:cs="Times New Roman"/>
            <w:color w:val="0000FF" w:themeColor="hyperlink"/>
            <w:sz w:val="26"/>
            <w:szCs w:val="26"/>
            <w:u w:val="single"/>
            <w:lang w:eastAsia="ru-RU"/>
          </w:rPr>
          <w:t>www.bus.gov.ru</w:t>
        </w:r>
      </w:hyperlink>
      <w:r w:rsidRPr="007A0674">
        <w:rPr>
          <w:rFonts w:ascii="Times New Roman" w:eastAsia="Times New Roman" w:hAnsi="Times New Roman" w:cs="Times New Roman"/>
          <w:sz w:val="26"/>
          <w:szCs w:val="26"/>
          <w:lang w:eastAsia="ru-RU"/>
        </w:rPr>
        <w:t xml:space="preserve">, а также на Портале независимой </w:t>
      </w:r>
      <w:proofErr w:type="gramStart"/>
      <w:r w:rsidRPr="007A0674">
        <w:rPr>
          <w:rFonts w:ascii="Times New Roman" w:eastAsia="Times New Roman" w:hAnsi="Times New Roman" w:cs="Times New Roman"/>
          <w:sz w:val="26"/>
          <w:szCs w:val="26"/>
          <w:lang w:eastAsia="ru-RU"/>
        </w:rPr>
        <w:t>оценки качества условий оказания услуг</w:t>
      </w:r>
      <w:proofErr w:type="gramEnd"/>
      <w:r w:rsidRPr="007A0674">
        <w:rPr>
          <w:rFonts w:ascii="Times New Roman" w:eastAsia="Times New Roman" w:hAnsi="Times New Roman" w:cs="Times New Roman"/>
          <w:sz w:val="26"/>
          <w:szCs w:val="26"/>
          <w:lang w:eastAsia="ru-RU"/>
        </w:rPr>
        <w:t xml:space="preserve"> медицинскими организациями </w:t>
      </w:r>
      <w:hyperlink r:id="rId36" w:history="1">
        <w:r w:rsidRPr="007A0674">
          <w:rPr>
            <w:rFonts w:ascii="Times New Roman" w:eastAsia="Times New Roman" w:hAnsi="Times New Roman" w:cs="Times New Roman"/>
            <w:color w:val="0000FF" w:themeColor="hyperlink"/>
            <w:sz w:val="26"/>
            <w:szCs w:val="26"/>
            <w:u w:val="single"/>
            <w:lang w:eastAsia="ru-RU"/>
          </w:rPr>
          <w:t>www.nok.rosminzdrav.ru</w:t>
        </w:r>
      </w:hyperlink>
      <w:r w:rsidRPr="007A0674">
        <w:rPr>
          <w:rFonts w:ascii="Times New Roman" w:eastAsia="Times New Roman" w:hAnsi="Times New Roman" w:cs="Times New Roman"/>
          <w:sz w:val="26"/>
          <w:szCs w:val="26"/>
          <w:lang w:eastAsia="ru-RU"/>
        </w:rPr>
        <w:t>.</w:t>
      </w:r>
    </w:p>
    <w:p w:rsidR="007A0674" w:rsidRPr="00C30FD5"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C30FD5">
        <w:rPr>
          <w:rFonts w:ascii="Times New Roman" w:eastAsia="Times New Roman" w:hAnsi="Times New Roman" w:cs="Times New Roman"/>
          <w:sz w:val="26"/>
          <w:szCs w:val="26"/>
          <w:lang w:eastAsia="ru-RU"/>
        </w:rPr>
        <w:t>В анкетировании по оценке качества работы медорганизаций приняли участие 16 523 человека.</w:t>
      </w:r>
    </w:p>
    <w:p w:rsidR="007A0674" w:rsidRPr="00C30FD5"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C30FD5">
        <w:rPr>
          <w:rFonts w:ascii="Times New Roman" w:eastAsia="Times New Roman" w:hAnsi="Times New Roman" w:cs="Times New Roman"/>
          <w:sz w:val="26"/>
          <w:szCs w:val="26"/>
          <w:lang w:eastAsia="ru-RU"/>
        </w:rPr>
        <w:t>По итогам проведения независимой оценки качества в 2019 году основными недостатками в работе медицинских организаций являются:</w:t>
      </w:r>
    </w:p>
    <w:p w:rsidR="007A0674" w:rsidRPr="00C30FD5" w:rsidRDefault="007A0674" w:rsidP="007A0674">
      <w:pPr>
        <w:spacing w:after="0" w:line="240" w:lineRule="auto"/>
        <w:ind w:firstLine="284"/>
        <w:jc w:val="both"/>
        <w:rPr>
          <w:rFonts w:ascii="Times New Roman" w:eastAsia="Times New Roman" w:hAnsi="Times New Roman" w:cs="Times New Roman"/>
          <w:sz w:val="26"/>
          <w:szCs w:val="26"/>
          <w:lang w:eastAsia="ru-RU"/>
        </w:rPr>
      </w:pPr>
      <w:proofErr w:type="gramStart"/>
      <w:r w:rsidRPr="00C30FD5">
        <w:rPr>
          <w:rFonts w:ascii="Times New Roman" w:eastAsia="Times New Roman" w:hAnsi="Times New Roman" w:cs="Times New Roman"/>
          <w:sz w:val="26"/>
          <w:szCs w:val="26"/>
          <w:lang w:eastAsia="ru-RU"/>
        </w:rPr>
        <w:t>- несоответствие информации о деятельности медицинской организации, размещенной на информационных стендах и официальных сайтах, перечню информации и требованиям к ней, установленных приказом Министерства здравоохранения Российской Федерации от 30 декабря 2014 г. № 956н «Об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w:t>
      </w:r>
      <w:proofErr w:type="gramEnd"/>
      <w:r w:rsidRPr="00C30FD5">
        <w:rPr>
          <w:rFonts w:ascii="Times New Roman" w:eastAsia="Times New Roman" w:hAnsi="Times New Roman" w:cs="Times New Roman"/>
          <w:sz w:val="26"/>
          <w:szCs w:val="26"/>
          <w:lang w:eastAsia="ru-RU"/>
        </w:rPr>
        <w:t xml:space="preserve">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w:t>
      </w:r>
      <w:r w:rsidR="00CB7368">
        <w:rPr>
          <w:rFonts w:ascii="Times New Roman" w:eastAsia="Times New Roman" w:hAnsi="Times New Roman" w:cs="Times New Roman"/>
          <w:sz w:val="26"/>
          <w:szCs w:val="26"/>
          <w:lang w:eastAsia="ru-RU"/>
        </w:rPr>
        <w:t>оммуникационной сети «Интернет»</w:t>
      </w:r>
      <w:r w:rsidRPr="00C30FD5">
        <w:rPr>
          <w:rFonts w:ascii="Times New Roman" w:eastAsia="Times New Roman" w:hAnsi="Times New Roman" w:cs="Times New Roman"/>
          <w:sz w:val="26"/>
          <w:szCs w:val="26"/>
          <w:lang w:eastAsia="ru-RU"/>
        </w:rPr>
        <w:t>;</w:t>
      </w:r>
    </w:p>
    <w:p w:rsidR="007A0674" w:rsidRPr="00C30FD5"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C30FD5">
        <w:rPr>
          <w:rFonts w:ascii="Times New Roman" w:eastAsia="Times New Roman" w:hAnsi="Times New Roman" w:cs="Times New Roman"/>
          <w:sz w:val="26"/>
          <w:szCs w:val="26"/>
          <w:lang w:eastAsia="ru-RU"/>
        </w:rPr>
        <w:t xml:space="preserve">- </w:t>
      </w:r>
      <w:proofErr w:type="gramStart"/>
      <w:r w:rsidRPr="00C30FD5">
        <w:rPr>
          <w:rFonts w:ascii="Times New Roman" w:eastAsia="Times New Roman" w:hAnsi="Times New Roman" w:cs="Times New Roman"/>
          <w:sz w:val="26"/>
          <w:szCs w:val="26"/>
          <w:lang w:eastAsia="ru-RU"/>
        </w:rPr>
        <w:t>низкая</w:t>
      </w:r>
      <w:proofErr w:type="gramEnd"/>
      <w:r w:rsidRPr="00C30FD5">
        <w:rPr>
          <w:rFonts w:ascii="Times New Roman" w:eastAsia="Times New Roman" w:hAnsi="Times New Roman" w:cs="Times New Roman"/>
          <w:sz w:val="26"/>
          <w:szCs w:val="26"/>
          <w:lang w:eastAsia="ru-RU"/>
        </w:rPr>
        <w:t xml:space="preserve"> обустроенность территорий, прилегающих к медицинским организациям, а также их помещений с учетом доступности для инвалидов;</w:t>
      </w:r>
    </w:p>
    <w:p w:rsidR="007A0674" w:rsidRPr="00C30FD5"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C30FD5">
        <w:rPr>
          <w:rFonts w:ascii="Times New Roman" w:eastAsia="Times New Roman" w:hAnsi="Times New Roman" w:cs="Times New Roman"/>
          <w:sz w:val="26"/>
          <w:szCs w:val="26"/>
          <w:lang w:eastAsia="ru-RU"/>
        </w:rPr>
        <w:t>- необходимость косметического ремонта в помещениях медицинских организаций;</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highlight w:val="cyan"/>
          <w:lang w:eastAsia="ru-RU"/>
        </w:rPr>
      </w:pPr>
      <w:r w:rsidRPr="00C30FD5">
        <w:rPr>
          <w:rFonts w:ascii="Times New Roman" w:eastAsia="Times New Roman" w:hAnsi="Times New Roman" w:cs="Times New Roman"/>
          <w:sz w:val="26"/>
          <w:szCs w:val="26"/>
          <w:lang w:eastAsia="ru-RU"/>
        </w:rPr>
        <w:t>- несоответствие срока ожидания приема врача с момента записи на прием к врачу срокам, установленным Территориальной программой государственных гарантий бесплатного оказания гражданам Российской Федерации медицинской помощи на территории Удмуртской Республики.</w:t>
      </w:r>
    </w:p>
    <w:p w:rsidR="007A0674" w:rsidRPr="007A0674" w:rsidRDefault="007A0674" w:rsidP="007A0674">
      <w:pPr>
        <w:autoSpaceDE w:val="0"/>
        <w:autoSpaceDN w:val="0"/>
        <w:adjustRightInd w:val="0"/>
        <w:spacing w:after="0" w:line="240" w:lineRule="auto"/>
        <w:ind w:firstLine="709"/>
        <w:jc w:val="both"/>
        <w:rPr>
          <w:rFonts w:ascii="Times New Roman" w:hAnsi="Times New Roman" w:cs="Times New Roman"/>
          <w:sz w:val="26"/>
          <w:szCs w:val="26"/>
        </w:rPr>
      </w:pPr>
      <w:r w:rsidRPr="007A0674">
        <w:rPr>
          <w:rFonts w:ascii="Times New Roman" w:hAnsi="Times New Roman" w:cs="Times New Roman"/>
          <w:color w:val="000000"/>
          <w:sz w:val="26"/>
          <w:szCs w:val="26"/>
        </w:rPr>
        <w:t xml:space="preserve">Данные об удовлетворенности населения  состоянием конкуренции на рынке медицинских услуг </w:t>
      </w:r>
      <w:r w:rsidRPr="00C30FD5">
        <w:rPr>
          <w:rFonts w:ascii="Times New Roman" w:hAnsi="Times New Roman" w:cs="Times New Roman"/>
          <w:color w:val="000000"/>
          <w:sz w:val="26"/>
          <w:szCs w:val="26"/>
        </w:rPr>
        <w:t xml:space="preserve">приведены </w:t>
      </w:r>
      <w:r w:rsidRPr="00C30FD5">
        <w:rPr>
          <w:rFonts w:ascii="Times New Roman" w:hAnsi="Times New Roman" w:cs="Times New Roman"/>
          <w:sz w:val="26"/>
          <w:szCs w:val="26"/>
        </w:rPr>
        <w:t>в Таблице 2.</w:t>
      </w:r>
      <w:r w:rsidR="00C30FD5" w:rsidRPr="00C30FD5">
        <w:rPr>
          <w:rFonts w:ascii="Times New Roman" w:hAnsi="Times New Roman" w:cs="Times New Roman"/>
          <w:sz w:val="26"/>
          <w:szCs w:val="26"/>
        </w:rPr>
        <w:t>6</w:t>
      </w:r>
      <w:r w:rsidRPr="007A0674">
        <w:rPr>
          <w:rFonts w:ascii="Times New Roman" w:hAnsi="Times New Roman" w:cs="Times New Roman"/>
          <w:sz w:val="26"/>
          <w:szCs w:val="26"/>
        </w:rPr>
        <w:t xml:space="preserve"> </w:t>
      </w:r>
    </w:p>
    <w:p w:rsidR="007A0674" w:rsidRPr="007A0674" w:rsidRDefault="007A0674" w:rsidP="007A0674">
      <w:pPr>
        <w:autoSpaceDE w:val="0"/>
        <w:autoSpaceDN w:val="0"/>
        <w:adjustRightInd w:val="0"/>
        <w:spacing w:after="0" w:line="240" w:lineRule="auto"/>
        <w:ind w:firstLine="709"/>
        <w:jc w:val="both"/>
        <w:rPr>
          <w:rFonts w:ascii="Times New Roman" w:hAnsi="Times New Roman" w:cs="Times New Roman"/>
          <w:sz w:val="26"/>
          <w:szCs w:val="26"/>
        </w:rPr>
      </w:pPr>
    </w:p>
    <w:p w:rsidR="007A0674" w:rsidRPr="007A0674" w:rsidRDefault="007A0674" w:rsidP="007A0674">
      <w:pPr>
        <w:autoSpaceDE w:val="0"/>
        <w:autoSpaceDN w:val="0"/>
        <w:adjustRightInd w:val="0"/>
        <w:spacing w:after="0" w:line="240" w:lineRule="auto"/>
        <w:ind w:firstLine="709"/>
        <w:jc w:val="right"/>
        <w:rPr>
          <w:rFonts w:ascii="Times New Roman" w:hAnsi="Times New Roman" w:cs="Times New Roman"/>
          <w:sz w:val="26"/>
          <w:szCs w:val="26"/>
        </w:rPr>
      </w:pPr>
      <w:r w:rsidRPr="007A0674">
        <w:rPr>
          <w:rFonts w:ascii="Times New Roman" w:hAnsi="Times New Roman" w:cs="Times New Roman"/>
          <w:sz w:val="26"/>
          <w:szCs w:val="26"/>
        </w:rPr>
        <w:t>Таблица</w:t>
      </w:r>
      <w:r w:rsidR="00C30FD5">
        <w:rPr>
          <w:rFonts w:ascii="Times New Roman" w:hAnsi="Times New Roman" w:cs="Times New Roman"/>
          <w:sz w:val="26"/>
          <w:szCs w:val="26"/>
        </w:rPr>
        <w:t xml:space="preserve"> 2.6</w:t>
      </w:r>
    </w:p>
    <w:p w:rsidR="007A0674" w:rsidRPr="007A0674" w:rsidRDefault="007A0674" w:rsidP="007A0674">
      <w:pPr>
        <w:spacing w:after="0" w:line="240" w:lineRule="auto"/>
        <w:jc w:val="center"/>
        <w:rPr>
          <w:rFonts w:ascii="Times New Roman" w:eastAsia="Times New Roman" w:hAnsi="Times New Roman" w:cs="Times New Roman"/>
          <w:b/>
          <w:sz w:val="26"/>
          <w:szCs w:val="26"/>
          <w:lang w:eastAsia="ru-RU"/>
        </w:rPr>
      </w:pPr>
      <w:r w:rsidRPr="007A0674">
        <w:rPr>
          <w:rFonts w:ascii="Times New Roman" w:eastAsia="Times New Roman" w:hAnsi="Times New Roman" w:cs="Times New Roman"/>
          <w:b/>
          <w:sz w:val="26"/>
          <w:szCs w:val="26"/>
          <w:lang w:eastAsia="ru-RU"/>
        </w:rPr>
        <w:t>Средние оценки потребителей уровня конкуренции*</w:t>
      </w:r>
    </w:p>
    <w:p w:rsidR="007A0674" w:rsidRPr="007A0674" w:rsidRDefault="007A0674" w:rsidP="007A0674">
      <w:pPr>
        <w:spacing w:after="0" w:line="240" w:lineRule="auto"/>
        <w:jc w:val="center"/>
        <w:rPr>
          <w:rFonts w:ascii="Times New Roman" w:eastAsia="Times New Roman" w:hAnsi="Times New Roman" w:cs="Times New Roman"/>
          <w:sz w:val="24"/>
          <w:szCs w:val="24"/>
          <w:lang w:eastAsia="ru-RU"/>
        </w:rPr>
      </w:pPr>
      <w:r w:rsidRPr="007A0674">
        <w:rPr>
          <w:rFonts w:ascii="Times New Roman" w:eastAsia="Times New Roman" w:hAnsi="Times New Roman" w:cs="Times New Roman"/>
          <w:b/>
          <w:sz w:val="26"/>
          <w:szCs w:val="26"/>
          <w:lang w:eastAsia="ru-RU"/>
        </w:rPr>
        <w:t>на рынке медицинских услуг</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10"/>
        <w:gridCol w:w="711"/>
        <w:gridCol w:w="713"/>
        <w:gridCol w:w="37"/>
        <w:gridCol w:w="785"/>
        <w:gridCol w:w="2011"/>
        <w:gridCol w:w="703"/>
        <w:gridCol w:w="709"/>
        <w:gridCol w:w="709"/>
        <w:gridCol w:w="17"/>
        <w:gridCol w:w="691"/>
      </w:tblGrid>
      <w:tr w:rsidR="007A0674" w:rsidRPr="007A0674" w:rsidTr="007A0674">
        <w:trPr>
          <w:trHeight w:val="300"/>
        </w:trPr>
        <w:tc>
          <w:tcPr>
            <w:tcW w:w="1951" w:type="dxa"/>
            <w:vMerge w:val="restart"/>
            <w:vAlign w:val="center"/>
          </w:tcPr>
          <w:p w:rsidR="007A0674" w:rsidRPr="007A0674" w:rsidRDefault="007A0674" w:rsidP="007A0674">
            <w:pPr>
              <w:spacing w:after="0" w:line="240" w:lineRule="auto"/>
              <w:jc w:val="center"/>
              <w:rPr>
                <w:rFonts w:ascii="Times New Roman" w:eastAsia="Times New Roman" w:hAnsi="Times New Roman" w:cs="Times New Roman"/>
                <w:szCs w:val="24"/>
                <w:lang w:eastAsia="ru-RU"/>
              </w:rPr>
            </w:pPr>
            <w:r w:rsidRPr="007A0674">
              <w:rPr>
                <w:rFonts w:ascii="Times New Roman" w:eastAsia="Times New Roman" w:hAnsi="Times New Roman" w:cs="Times New Roman"/>
                <w:b/>
                <w:i/>
                <w:szCs w:val="24"/>
                <w:lang w:eastAsia="ru-RU"/>
              </w:rPr>
              <w:t>Город, район Удмуртии</w:t>
            </w:r>
          </w:p>
        </w:tc>
        <w:tc>
          <w:tcPr>
            <w:tcW w:w="2956" w:type="dxa"/>
            <w:gridSpan w:val="5"/>
            <w:noWrap/>
          </w:tcPr>
          <w:p w:rsidR="007A0674" w:rsidRPr="007A0674" w:rsidRDefault="007A0674" w:rsidP="007A0674">
            <w:pPr>
              <w:spacing w:after="0" w:line="240" w:lineRule="auto"/>
              <w:jc w:val="center"/>
              <w:rPr>
                <w:rFonts w:ascii="Times New Roman" w:eastAsia="Times New Roman" w:hAnsi="Times New Roman" w:cs="Times New Roman"/>
                <w:b/>
                <w:szCs w:val="24"/>
                <w:lang w:eastAsia="ru-RU"/>
              </w:rPr>
            </w:pPr>
            <w:r w:rsidRPr="007A0674">
              <w:rPr>
                <w:rFonts w:ascii="Times New Roman" w:eastAsia="Times New Roman" w:hAnsi="Times New Roman" w:cs="Times New Roman"/>
                <w:b/>
                <w:i/>
                <w:szCs w:val="24"/>
                <w:lang w:eastAsia="ru-RU"/>
              </w:rPr>
              <w:t>Удовлетворенность населения</w:t>
            </w:r>
          </w:p>
        </w:tc>
        <w:tc>
          <w:tcPr>
            <w:tcW w:w="2011" w:type="dxa"/>
            <w:vMerge w:val="restart"/>
            <w:vAlign w:val="center"/>
          </w:tcPr>
          <w:p w:rsidR="007A0674" w:rsidRPr="007A0674" w:rsidRDefault="007A0674" w:rsidP="007A0674">
            <w:pPr>
              <w:spacing w:after="0" w:line="240" w:lineRule="auto"/>
              <w:jc w:val="center"/>
              <w:rPr>
                <w:rFonts w:ascii="Times New Roman" w:eastAsia="Times New Roman" w:hAnsi="Times New Roman" w:cs="Times New Roman"/>
                <w:b/>
                <w:szCs w:val="24"/>
                <w:lang w:eastAsia="ru-RU"/>
              </w:rPr>
            </w:pPr>
            <w:r w:rsidRPr="007A0674">
              <w:rPr>
                <w:rFonts w:ascii="Times New Roman" w:eastAsia="Times New Roman" w:hAnsi="Times New Roman" w:cs="Times New Roman"/>
                <w:b/>
                <w:i/>
                <w:szCs w:val="24"/>
                <w:lang w:eastAsia="ru-RU"/>
              </w:rPr>
              <w:t>Город, район Удмуртии</w:t>
            </w:r>
          </w:p>
        </w:tc>
        <w:tc>
          <w:tcPr>
            <w:tcW w:w="2829" w:type="dxa"/>
            <w:gridSpan w:val="5"/>
          </w:tcPr>
          <w:p w:rsidR="007A0674" w:rsidRPr="007A0674" w:rsidRDefault="007A0674" w:rsidP="007A0674">
            <w:pPr>
              <w:spacing w:after="0" w:line="240" w:lineRule="auto"/>
              <w:ind w:left="-61" w:right="-108"/>
              <w:jc w:val="center"/>
              <w:rPr>
                <w:rFonts w:ascii="Times New Roman" w:eastAsia="Times New Roman" w:hAnsi="Times New Roman" w:cs="Times New Roman"/>
                <w:b/>
                <w:szCs w:val="24"/>
                <w:lang w:eastAsia="ru-RU"/>
              </w:rPr>
            </w:pPr>
            <w:r w:rsidRPr="007A0674">
              <w:rPr>
                <w:rFonts w:ascii="Times New Roman" w:eastAsia="Times New Roman" w:hAnsi="Times New Roman" w:cs="Times New Roman"/>
                <w:b/>
                <w:i/>
                <w:szCs w:val="24"/>
                <w:lang w:eastAsia="ru-RU"/>
              </w:rPr>
              <w:t>Удовлетворенность населения</w:t>
            </w:r>
          </w:p>
        </w:tc>
      </w:tr>
      <w:tr w:rsidR="007A0674" w:rsidRPr="007A0674" w:rsidTr="007A0674">
        <w:trPr>
          <w:cantSplit/>
          <w:trHeight w:val="1403"/>
        </w:trPr>
        <w:tc>
          <w:tcPr>
            <w:tcW w:w="1951" w:type="dxa"/>
            <w:vMerge/>
          </w:tcPr>
          <w:p w:rsidR="007A0674" w:rsidRPr="007A0674" w:rsidRDefault="007A0674" w:rsidP="007A0674">
            <w:pPr>
              <w:spacing w:after="0" w:line="240" w:lineRule="auto"/>
              <w:rPr>
                <w:rFonts w:ascii="Times New Roman" w:eastAsia="Times New Roman" w:hAnsi="Times New Roman" w:cs="Times New Roman"/>
                <w:szCs w:val="24"/>
                <w:lang w:eastAsia="ru-RU"/>
              </w:rPr>
            </w:pPr>
          </w:p>
        </w:tc>
        <w:tc>
          <w:tcPr>
            <w:tcW w:w="710" w:type="dxa"/>
            <w:noWrap/>
            <w:textDirection w:val="btLr"/>
          </w:tcPr>
          <w:p w:rsidR="007A0674" w:rsidRPr="007A0674" w:rsidRDefault="007A0674" w:rsidP="007A0674">
            <w:pPr>
              <w:spacing w:after="0" w:line="240" w:lineRule="auto"/>
              <w:ind w:left="113" w:right="113"/>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уровень цен</w:t>
            </w:r>
          </w:p>
        </w:tc>
        <w:tc>
          <w:tcPr>
            <w:tcW w:w="711"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качество</w:t>
            </w:r>
          </w:p>
        </w:tc>
        <w:tc>
          <w:tcPr>
            <w:tcW w:w="713"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возможность выбора</w:t>
            </w:r>
          </w:p>
        </w:tc>
        <w:tc>
          <w:tcPr>
            <w:tcW w:w="822" w:type="dxa"/>
            <w:gridSpan w:val="2"/>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 xml:space="preserve">кол-во </w:t>
            </w:r>
          </w:p>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организаций</w:t>
            </w:r>
          </w:p>
        </w:tc>
        <w:tc>
          <w:tcPr>
            <w:tcW w:w="2011" w:type="dxa"/>
            <w:vMerge/>
          </w:tcPr>
          <w:p w:rsidR="007A0674" w:rsidRPr="007A0674" w:rsidRDefault="007A0674" w:rsidP="007A0674">
            <w:pPr>
              <w:spacing w:after="0" w:line="240" w:lineRule="auto"/>
              <w:jc w:val="center"/>
              <w:rPr>
                <w:rFonts w:ascii="Times New Roman" w:eastAsia="Times New Roman" w:hAnsi="Times New Roman" w:cs="Times New Roman"/>
                <w:b/>
                <w:szCs w:val="24"/>
                <w:lang w:eastAsia="ru-RU"/>
              </w:rPr>
            </w:pPr>
          </w:p>
        </w:tc>
        <w:tc>
          <w:tcPr>
            <w:tcW w:w="703" w:type="dxa"/>
            <w:textDirection w:val="btLr"/>
          </w:tcPr>
          <w:p w:rsidR="007A0674" w:rsidRPr="007A0674" w:rsidRDefault="007A0674" w:rsidP="007A0674">
            <w:pPr>
              <w:spacing w:after="0" w:line="240" w:lineRule="auto"/>
              <w:ind w:left="113" w:right="113"/>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уровень цен</w:t>
            </w:r>
          </w:p>
        </w:tc>
        <w:tc>
          <w:tcPr>
            <w:tcW w:w="709"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качество</w:t>
            </w:r>
          </w:p>
        </w:tc>
        <w:tc>
          <w:tcPr>
            <w:tcW w:w="709"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возможность выбора</w:t>
            </w:r>
          </w:p>
        </w:tc>
        <w:tc>
          <w:tcPr>
            <w:tcW w:w="708" w:type="dxa"/>
            <w:gridSpan w:val="2"/>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 xml:space="preserve">кол-во </w:t>
            </w:r>
          </w:p>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организаций</w:t>
            </w:r>
          </w:p>
        </w:tc>
      </w:tr>
      <w:tr w:rsidR="007A0674" w:rsidRPr="007A0674" w:rsidTr="007A0674">
        <w:trPr>
          <w:trHeight w:val="134"/>
        </w:trPr>
        <w:tc>
          <w:tcPr>
            <w:tcW w:w="9747" w:type="dxa"/>
            <w:gridSpan w:val="12"/>
            <w:hideMark/>
          </w:tcPr>
          <w:p w:rsidR="007A0674" w:rsidRPr="007A0674" w:rsidRDefault="007A0674" w:rsidP="007A0674">
            <w:pPr>
              <w:spacing w:after="0" w:line="240" w:lineRule="auto"/>
              <w:jc w:val="center"/>
              <w:rPr>
                <w:rFonts w:ascii="Times New Roman" w:eastAsia="Times New Roman" w:hAnsi="Times New Roman" w:cs="Times New Roman"/>
                <w:szCs w:val="24"/>
                <w:lang w:eastAsia="ru-RU"/>
              </w:rPr>
            </w:pPr>
            <w:r w:rsidRPr="007A0674">
              <w:rPr>
                <w:rFonts w:ascii="Times New Roman" w:eastAsia="Times New Roman" w:hAnsi="Times New Roman" w:cs="Times New Roman"/>
                <w:b/>
                <w:szCs w:val="24"/>
                <w:lang w:eastAsia="ru-RU"/>
              </w:rPr>
              <w:t>Города Удмуртской Республики:</w:t>
            </w:r>
          </w:p>
        </w:tc>
      </w:tr>
      <w:tr w:rsidR="007A0674" w:rsidRPr="007A0674" w:rsidTr="007A0674">
        <w:trPr>
          <w:trHeight w:val="137"/>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 xml:space="preserve">Ижевск </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2,17</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2,51</w:t>
            </w:r>
          </w:p>
        </w:tc>
        <w:tc>
          <w:tcPr>
            <w:tcW w:w="71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2,78</w:t>
            </w:r>
          </w:p>
        </w:tc>
        <w:tc>
          <w:tcPr>
            <w:tcW w:w="822"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2,81</w:t>
            </w:r>
          </w:p>
        </w:tc>
        <w:tc>
          <w:tcPr>
            <w:tcW w:w="2011" w:type="dxa"/>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Можга</w:t>
            </w:r>
          </w:p>
        </w:tc>
        <w:tc>
          <w:tcPr>
            <w:tcW w:w="70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2,14</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2,33</w:t>
            </w:r>
          </w:p>
        </w:tc>
        <w:tc>
          <w:tcPr>
            <w:tcW w:w="726"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2,38</w:t>
            </w:r>
          </w:p>
        </w:tc>
        <w:tc>
          <w:tcPr>
            <w:tcW w:w="69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2,49</w:t>
            </w:r>
          </w:p>
        </w:tc>
      </w:tr>
      <w:tr w:rsidR="007A0674" w:rsidRPr="007A0674" w:rsidTr="007A0674">
        <w:trPr>
          <w:trHeight w:val="128"/>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Воткинск</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2,13</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2,25</w:t>
            </w:r>
          </w:p>
        </w:tc>
        <w:tc>
          <w:tcPr>
            <w:tcW w:w="71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2,40</w:t>
            </w:r>
          </w:p>
        </w:tc>
        <w:tc>
          <w:tcPr>
            <w:tcW w:w="822"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2,58</w:t>
            </w:r>
          </w:p>
        </w:tc>
        <w:tc>
          <w:tcPr>
            <w:tcW w:w="2011" w:type="dxa"/>
            <w:vMerge w:val="restart"/>
            <w:vAlign w:val="center"/>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Сарапул</w:t>
            </w:r>
          </w:p>
        </w:tc>
        <w:tc>
          <w:tcPr>
            <w:tcW w:w="703" w:type="dxa"/>
            <w:vMerge w:val="restart"/>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2,51</w:t>
            </w: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2,65</w:t>
            </w:r>
          </w:p>
        </w:tc>
        <w:tc>
          <w:tcPr>
            <w:tcW w:w="726" w:type="dxa"/>
            <w:gridSpan w:val="2"/>
            <w:vMerge w:val="restart"/>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2,76</w:t>
            </w:r>
          </w:p>
        </w:tc>
        <w:tc>
          <w:tcPr>
            <w:tcW w:w="691" w:type="dxa"/>
            <w:vMerge w:val="restart"/>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2,73</w:t>
            </w:r>
          </w:p>
        </w:tc>
      </w:tr>
      <w:tr w:rsidR="007A0674" w:rsidRPr="007A0674" w:rsidTr="007A0674">
        <w:trPr>
          <w:trHeight w:val="178"/>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Глазов</w:t>
            </w:r>
          </w:p>
        </w:tc>
        <w:tc>
          <w:tcPr>
            <w:tcW w:w="710" w:type="dxa"/>
            <w:noWrap/>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2,09</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2,29</w:t>
            </w:r>
          </w:p>
        </w:tc>
        <w:tc>
          <w:tcPr>
            <w:tcW w:w="71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2,14</w:t>
            </w:r>
          </w:p>
        </w:tc>
        <w:tc>
          <w:tcPr>
            <w:tcW w:w="822"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2,38</w:t>
            </w:r>
          </w:p>
        </w:tc>
        <w:tc>
          <w:tcPr>
            <w:tcW w:w="2011" w:type="dxa"/>
            <w:vMerge/>
          </w:tcPr>
          <w:p w:rsidR="007A0674" w:rsidRPr="007A0674" w:rsidRDefault="007A0674" w:rsidP="007A0674">
            <w:pPr>
              <w:spacing w:after="0" w:line="240" w:lineRule="auto"/>
              <w:rPr>
                <w:rFonts w:ascii="Times New Roman" w:eastAsia="Times New Roman" w:hAnsi="Times New Roman" w:cs="Times New Roman"/>
                <w:i/>
                <w:szCs w:val="24"/>
                <w:lang w:eastAsia="ru-RU"/>
              </w:rPr>
            </w:pPr>
          </w:p>
        </w:tc>
        <w:tc>
          <w:tcPr>
            <w:tcW w:w="703" w:type="dxa"/>
            <w:vMerge/>
          </w:tcPr>
          <w:p w:rsidR="007A0674" w:rsidRPr="007A0674" w:rsidRDefault="007A0674" w:rsidP="007A0674">
            <w:pPr>
              <w:spacing w:after="0" w:line="240" w:lineRule="auto"/>
              <w:jc w:val="center"/>
              <w:rPr>
                <w:rFonts w:ascii="Times New Roman" w:eastAsia="Times New Roman" w:hAnsi="Times New Roman" w:cs="Times New Roman"/>
                <w:i/>
                <w:szCs w:val="24"/>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i/>
                <w:szCs w:val="24"/>
                <w:lang w:eastAsia="ru-RU"/>
              </w:rPr>
            </w:pPr>
          </w:p>
        </w:tc>
        <w:tc>
          <w:tcPr>
            <w:tcW w:w="726" w:type="dxa"/>
            <w:gridSpan w:val="2"/>
            <w:vMerge/>
          </w:tcPr>
          <w:p w:rsidR="007A0674" w:rsidRPr="007A0674" w:rsidRDefault="007A0674" w:rsidP="007A0674">
            <w:pPr>
              <w:spacing w:after="0" w:line="240" w:lineRule="auto"/>
              <w:jc w:val="center"/>
              <w:rPr>
                <w:rFonts w:ascii="Times New Roman" w:eastAsia="Times New Roman" w:hAnsi="Times New Roman" w:cs="Times New Roman"/>
                <w:i/>
                <w:szCs w:val="24"/>
                <w:lang w:eastAsia="ru-RU"/>
              </w:rPr>
            </w:pPr>
          </w:p>
        </w:tc>
        <w:tc>
          <w:tcPr>
            <w:tcW w:w="691" w:type="dxa"/>
            <w:vMerge/>
          </w:tcPr>
          <w:p w:rsidR="007A0674" w:rsidRPr="007A0674" w:rsidRDefault="007A0674" w:rsidP="007A0674">
            <w:pPr>
              <w:spacing w:after="0" w:line="240" w:lineRule="auto"/>
              <w:jc w:val="center"/>
              <w:rPr>
                <w:rFonts w:ascii="Times New Roman" w:eastAsia="Times New Roman" w:hAnsi="Times New Roman" w:cs="Times New Roman"/>
                <w:i/>
                <w:szCs w:val="24"/>
                <w:lang w:eastAsia="ru-RU"/>
              </w:rPr>
            </w:pPr>
          </w:p>
        </w:tc>
      </w:tr>
      <w:tr w:rsidR="007A0674" w:rsidRPr="007A0674" w:rsidTr="007A0674">
        <w:trPr>
          <w:trHeight w:val="208"/>
        </w:trPr>
        <w:tc>
          <w:tcPr>
            <w:tcW w:w="9747" w:type="dxa"/>
            <w:gridSpan w:val="12"/>
            <w:hideMark/>
          </w:tcPr>
          <w:p w:rsidR="007A0674" w:rsidRPr="007A0674" w:rsidRDefault="007A0674" w:rsidP="007A0674">
            <w:pPr>
              <w:spacing w:after="0" w:line="240" w:lineRule="auto"/>
              <w:jc w:val="center"/>
              <w:rPr>
                <w:rFonts w:ascii="Times New Roman" w:eastAsia="Times New Roman" w:hAnsi="Times New Roman" w:cs="Times New Roman"/>
                <w:i/>
                <w:szCs w:val="24"/>
                <w:lang w:eastAsia="ru-RU"/>
              </w:rPr>
            </w:pPr>
            <w:r w:rsidRPr="007A0674">
              <w:rPr>
                <w:rFonts w:ascii="Times New Roman" w:eastAsia="Times New Roman" w:hAnsi="Times New Roman" w:cs="Times New Roman"/>
                <w:b/>
                <w:szCs w:val="24"/>
                <w:lang w:eastAsia="ru-RU"/>
              </w:rPr>
              <w:t>Районы Удмуртской Республики:</w:t>
            </w:r>
          </w:p>
        </w:tc>
      </w:tr>
      <w:tr w:rsidR="007A0674" w:rsidRPr="007A0674" w:rsidTr="007A0674">
        <w:trPr>
          <w:trHeight w:val="224"/>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Алнашский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2,51</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2,71</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2,58</w:t>
            </w:r>
          </w:p>
        </w:tc>
        <w:tc>
          <w:tcPr>
            <w:tcW w:w="785"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2,45</w:t>
            </w:r>
          </w:p>
        </w:tc>
        <w:tc>
          <w:tcPr>
            <w:tcW w:w="2011" w:type="dxa"/>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Киясовский</w:t>
            </w:r>
          </w:p>
        </w:tc>
        <w:tc>
          <w:tcPr>
            <w:tcW w:w="70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2,76</w:t>
            </w:r>
          </w:p>
        </w:tc>
        <w:tc>
          <w:tcPr>
            <w:tcW w:w="709" w:type="dxa"/>
          </w:tcPr>
          <w:p w:rsidR="007A0674" w:rsidRPr="007A0674" w:rsidRDefault="007A0674" w:rsidP="007A0674">
            <w:pPr>
              <w:spacing w:after="0" w:line="240" w:lineRule="auto"/>
              <w:rPr>
                <w:rFonts w:ascii="Times New Roman" w:eastAsia="Times New Roman" w:hAnsi="Times New Roman" w:cs="Times New Roman"/>
                <w:b/>
                <w:sz w:val="24"/>
                <w:szCs w:val="24"/>
                <w:lang w:eastAsia="ru-RU"/>
              </w:rPr>
            </w:pPr>
            <w:r w:rsidRPr="007A0674">
              <w:rPr>
                <w:rFonts w:ascii="Times New Roman" w:eastAsia="Times New Roman" w:hAnsi="Times New Roman" w:cs="Times New Roman"/>
                <w:b/>
                <w:sz w:val="24"/>
                <w:szCs w:val="24"/>
                <w:lang w:eastAsia="ru-RU"/>
              </w:rPr>
              <w:t>3,02</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2,43</w:t>
            </w:r>
          </w:p>
        </w:tc>
        <w:tc>
          <w:tcPr>
            <w:tcW w:w="708" w:type="dxa"/>
            <w:gridSpan w:val="2"/>
          </w:tcPr>
          <w:p w:rsidR="007A0674" w:rsidRPr="007A0674" w:rsidRDefault="007A0674" w:rsidP="007A0674">
            <w:pPr>
              <w:spacing w:after="0" w:line="240" w:lineRule="auto"/>
              <w:rPr>
                <w:rFonts w:ascii="Times New Roman" w:eastAsia="Times New Roman" w:hAnsi="Times New Roman" w:cs="Times New Roman"/>
                <w:b/>
                <w:sz w:val="24"/>
                <w:szCs w:val="24"/>
                <w:lang w:eastAsia="ru-RU"/>
              </w:rPr>
            </w:pPr>
            <w:r w:rsidRPr="007A0674">
              <w:rPr>
                <w:rFonts w:ascii="Times New Roman" w:eastAsia="Times New Roman" w:hAnsi="Times New Roman" w:cs="Times New Roman"/>
                <w:b/>
                <w:color w:val="1F497D" w:themeColor="text2"/>
                <w:sz w:val="24"/>
                <w:szCs w:val="24"/>
                <w:lang w:eastAsia="ru-RU"/>
              </w:rPr>
              <w:t>1,93</w:t>
            </w:r>
          </w:p>
        </w:tc>
      </w:tr>
      <w:tr w:rsidR="007A0674" w:rsidRPr="007A0674" w:rsidTr="007A0674">
        <w:trPr>
          <w:trHeight w:val="256"/>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Балезинский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2,41</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2,43</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b/>
                <w:sz w:val="24"/>
                <w:szCs w:val="24"/>
                <w:lang w:eastAsia="ru-RU"/>
              </w:rPr>
            </w:pPr>
            <w:r w:rsidRPr="007A0674">
              <w:rPr>
                <w:rFonts w:ascii="Times New Roman" w:eastAsia="Times New Roman" w:hAnsi="Times New Roman" w:cs="Times New Roman"/>
                <w:b/>
                <w:color w:val="1F497D" w:themeColor="text2"/>
                <w:sz w:val="24"/>
                <w:szCs w:val="24"/>
                <w:lang w:eastAsia="ru-RU"/>
              </w:rPr>
              <w:t>2,00</w:t>
            </w:r>
          </w:p>
        </w:tc>
        <w:tc>
          <w:tcPr>
            <w:tcW w:w="785"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2,30</w:t>
            </w:r>
          </w:p>
        </w:tc>
        <w:tc>
          <w:tcPr>
            <w:tcW w:w="2011" w:type="dxa"/>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Красногорский</w:t>
            </w:r>
          </w:p>
        </w:tc>
        <w:tc>
          <w:tcPr>
            <w:tcW w:w="70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2,69</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2,21</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2,44</w:t>
            </w:r>
          </w:p>
        </w:tc>
        <w:tc>
          <w:tcPr>
            <w:tcW w:w="708"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2,11</w:t>
            </w:r>
          </w:p>
        </w:tc>
      </w:tr>
      <w:tr w:rsidR="007A0674" w:rsidRPr="007A0674" w:rsidTr="007A0674">
        <w:trPr>
          <w:trHeight w:val="132"/>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Вавожский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b/>
                <w:sz w:val="24"/>
                <w:szCs w:val="24"/>
                <w:lang w:eastAsia="ru-RU"/>
              </w:rPr>
            </w:pPr>
            <w:r w:rsidRPr="007A0674">
              <w:rPr>
                <w:rFonts w:ascii="Times New Roman" w:eastAsia="Times New Roman" w:hAnsi="Times New Roman" w:cs="Times New Roman"/>
                <w:b/>
                <w:color w:val="1F497D" w:themeColor="text2"/>
                <w:sz w:val="24"/>
                <w:szCs w:val="24"/>
                <w:lang w:eastAsia="ru-RU"/>
              </w:rPr>
              <w:t>1,95</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2,16</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b/>
                <w:sz w:val="24"/>
                <w:szCs w:val="24"/>
                <w:lang w:eastAsia="ru-RU"/>
              </w:rPr>
            </w:pPr>
            <w:r w:rsidRPr="007A0674">
              <w:rPr>
                <w:rFonts w:ascii="Times New Roman" w:eastAsia="Times New Roman" w:hAnsi="Times New Roman" w:cs="Times New Roman"/>
                <w:b/>
                <w:color w:val="1F497D" w:themeColor="text2"/>
                <w:sz w:val="24"/>
                <w:szCs w:val="24"/>
                <w:lang w:eastAsia="ru-RU"/>
              </w:rPr>
              <w:t>1,98</w:t>
            </w:r>
          </w:p>
        </w:tc>
        <w:tc>
          <w:tcPr>
            <w:tcW w:w="785"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2,10</w:t>
            </w:r>
          </w:p>
        </w:tc>
        <w:tc>
          <w:tcPr>
            <w:tcW w:w="2011" w:type="dxa"/>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Малопургинский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2,49</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2,56</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2,59</w:t>
            </w:r>
          </w:p>
        </w:tc>
        <w:tc>
          <w:tcPr>
            <w:tcW w:w="708"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2,61</w:t>
            </w:r>
          </w:p>
        </w:tc>
      </w:tr>
      <w:tr w:rsidR="007A0674" w:rsidRPr="007A0674" w:rsidTr="007A0674">
        <w:trPr>
          <w:trHeight w:val="300"/>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Воткинский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2,18</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2,40</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2,41</w:t>
            </w:r>
          </w:p>
        </w:tc>
        <w:tc>
          <w:tcPr>
            <w:tcW w:w="785"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2,51</w:t>
            </w:r>
          </w:p>
        </w:tc>
        <w:tc>
          <w:tcPr>
            <w:tcW w:w="2011" w:type="dxa"/>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Можгинский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2,27</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2,40</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2,37</w:t>
            </w:r>
          </w:p>
        </w:tc>
        <w:tc>
          <w:tcPr>
            <w:tcW w:w="708"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2,47</w:t>
            </w:r>
          </w:p>
        </w:tc>
      </w:tr>
      <w:tr w:rsidR="007A0674" w:rsidRPr="007A0674" w:rsidTr="007A0674">
        <w:trPr>
          <w:trHeight w:val="268"/>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Глазовский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2,25</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2,37</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2,43</w:t>
            </w:r>
          </w:p>
        </w:tc>
        <w:tc>
          <w:tcPr>
            <w:tcW w:w="785"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2,47</w:t>
            </w:r>
          </w:p>
        </w:tc>
        <w:tc>
          <w:tcPr>
            <w:tcW w:w="2011" w:type="dxa"/>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Сарапульский</w:t>
            </w:r>
          </w:p>
        </w:tc>
        <w:tc>
          <w:tcPr>
            <w:tcW w:w="70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2,77</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2,90</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2,98</w:t>
            </w:r>
          </w:p>
        </w:tc>
        <w:tc>
          <w:tcPr>
            <w:tcW w:w="708"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2,83</w:t>
            </w:r>
          </w:p>
        </w:tc>
      </w:tr>
      <w:tr w:rsidR="007A0674" w:rsidRPr="007A0674" w:rsidTr="007A0674">
        <w:trPr>
          <w:trHeight w:val="300"/>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Граховский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2,11</w:t>
            </w:r>
          </w:p>
        </w:tc>
        <w:tc>
          <w:tcPr>
            <w:tcW w:w="711" w:type="dxa"/>
          </w:tcPr>
          <w:p w:rsidR="007A0674" w:rsidRPr="007A0674" w:rsidRDefault="007A0674" w:rsidP="007A0674">
            <w:pPr>
              <w:spacing w:after="0" w:line="240" w:lineRule="auto"/>
              <w:rPr>
                <w:rFonts w:ascii="Times New Roman" w:eastAsia="Times New Roman" w:hAnsi="Times New Roman" w:cs="Times New Roman"/>
                <w:b/>
                <w:sz w:val="24"/>
                <w:szCs w:val="24"/>
                <w:lang w:eastAsia="ru-RU"/>
              </w:rPr>
            </w:pPr>
            <w:r w:rsidRPr="007A0674">
              <w:rPr>
                <w:rFonts w:ascii="Times New Roman" w:eastAsia="Times New Roman" w:hAnsi="Times New Roman" w:cs="Times New Roman"/>
                <w:b/>
                <w:color w:val="1F497D" w:themeColor="text2"/>
                <w:sz w:val="24"/>
                <w:szCs w:val="24"/>
                <w:lang w:eastAsia="ru-RU"/>
              </w:rPr>
              <w:t>1,81</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b/>
                <w:color w:val="1F497D" w:themeColor="text2"/>
                <w:sz w:val="24"/>
                <w:szCs w:val="24"/>
                <w:lang w:eastAsia="ru-RU"/>
              </w:rPr>
            </w:pPr>
            <w:r w:rsidRPr="007A0674">
              <w:rPr>
                <w:rFonts w:ascii="Times New Roman" w:eastAsia="Times New Roman" w:hAnsi="Times New Roman" w:cs="Times New Roman"/>
                <w:b/>
                <w:color w:val="1F497D" w:themeColor="text2"/>
                <w:sz w:val="24"/>
                <w:szCs w:val="24"/>
                <w:lang w:eastAsia="ru-RU"/>
              </w:rPr>
              <w:t>1,56</w:t>
            </w:r>
          </w:p>
        </w:tc>
        <w:tc>
          <w:tcPr>
            <w:tcW w:w="785"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2,15</w:t>
            </w:r>
          </w:p>
        </w:tc>
        <w:tc>
          <w:tcPr>
            <w:tcW w:w="2011" w:type="dxa"/>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Селтинский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2,34</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2,13</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2,08</w:t>
            </w:r>
          </w:p>
        </w:tc>
        <w:tc>
          <w:tcPr>
            <w:tcW w:w="708"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2,30</w:t>
            </w:r>
          </w:p>
        </w:tc>
      </w:tr>
      <w:tr w:rsidR="007A0674" w:rsidRPr="007A0674" w:rsidTr="007A0674">
        <w:trPr>
          <w:trHeight w:val="92"/>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Дебесский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2,26</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2,39</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2,14</w:t>
            </w:r>
          </w:p>
        </w:tc>
        <w:tc>
          <w:tcPr>
            <w:tcW w:w="785"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2,29</w:t>
            </w:r>
          </w:p>
        </w:tc>
        <w:tc>
          <w:tcPr>
            <w:tcW w:w="2011" w:type="dxa"/>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Сюмсинский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2,09</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2,25</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2,19</w:t>
            </w:r>
          </w:p>
        </w:tc>
        <w:tc>
          <w:tcPr>
            <w:tcW w:w="708"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2,02</w:t>
            </w:r>
          </w:p>
        </w:tc>
      </w:tr>
      <w:tr w:rsidR="007A0674" w:rsidRPr="007A0674" w:rsidTr="007A0674">
        <w:trPr>
          <w:trHeight w:val="124"/>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Завьяловский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2,06</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2,38</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2,38</w:t>
            </w:r>
          </w:p>
        </w:tc>
        <w:tc>
          <w:tcPr>
            <w:tcW w:w="785"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2,30</w:t>
            </w:r>
          </w:p>
        </w:tc>
        <w:tc>
          <w:tcPr>
            <w:tcW w:w="2011" w:type="dxa"/>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Увинский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2,09</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2,21</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2,27</w:t>
            </w:r>
          </w:p>
        </w:tc>
        <w:tc>
          <w:tcPr>
            <w:tcW w:w="708"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2,42</w:t>
            </w:r>
          </w:p>
        </w:tc>
      </w:tr>
      <w:tr w:rsidR="007A0674" w:rsidRPr="007A0674" w:rsidTr="007A0674">
        <w:trPr>
          <w:trHeight w:val="128"/>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Игринский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2,14</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2,27</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2,16</w:t>
            </w:r>
          </w:p>
        </w:tc>
        <w:tc>
          <w:tcPr>
            <w:tcW w:w="785"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2,20</w:t>
            </w:r>
          </w:p>
        </w:tc>
        <w:tc>
          <w:tcPr>
            <w:tcW w:w="2011" w:type="dxa"/>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Шарканский</w:t>
            </w:r>
          </w:p>
        </w:tc>
        <w:tc>
          <w:tcPr>
            <w:tcW w:w="70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2,10</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2,56</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2,39</w:t>
            </w:r>
          </w:p>
        </w:tc>
        <w:tc>
          <w:tcPr>
            <w:tcW w:w="708"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2,26</w:t>
            </w:r>
          </w:p>
        </w:tc>
      </w:tr>
      <w:tr w:rsidR="007A0674" w:rsidRPr="007A0674" w:rsidTr="007A0674">
        <w:trPr>
          <w:trHeight w:val="159"/>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Камбарский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2,30</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2,34</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2,11</w:t>
            </w:r>
          </w:p>
        </w:tc>
        <w:tc>
          <w:tcPr>
            <w:tcW w:w="785"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2,23</w:t>
            </w:r>
          </w:p>
        </w:tc>
        <w:tc>
          <w:tcPr>
            <w:tcW w:w="2011" w:type="dxa"/>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Юкаменский</w:t>
            </w:r>
          </w:p>
        </w:tc>
        <w:tc>
          <w:tcPr>
            <w:tcW w:w="703" w:type="dxa"/>
          </w:tcPr>
          <w:p w:rsidR="007A0674" w:rsidRPr="007A0674" w:rsidRDefault="007A0674" w:rsidP="007A0674">
            <w:pPr>
              <w:spacing w:after="0" w:line="240" w:lineRule="auto"/>
              <w:rPr>
                <w:rFonts w:ascii="Times New Roman" w:eastAsia="Times New Roman" w:hAnsi="Times New Roman" w:cs="Times New Roman"/>
                <w:b/>
                <w:color w:val="1F497D" w:themeColor="text2"/>
                <w:sz w:val="24"/>
                <w:szCs w:val="24"/>
                <w:lang w:eastAsia="ru-RU"/>
              </w:rPr>
            </w:pPr>
            <w:r w:rsidRPr="007A0674">
              <w:rPr>
                <w:rFonts w:ascii="Times New Roman" w:eastAsia="Times New Roman" w:hAnsi="Times New Roman" w:cs="Times New Roman"/>
                <w:b/>
                <w:color w:val="1F497D" w:themeColor="text2"/>
                <w:sz w:val="24"/>
                <w:szCs w:val="24"/>
                <w:lang w:eastAsia="ru-RU"/>
              </w:rPr>
              <w:t>1,76</w:t>
            </w:r>
          </w:p>
        </w:tc>
        <w:tc>
          <w:tcPr>
            <w:tcW w:w="709" w:type="dxa"/>
          </w:tcPr>
          <w:p w:rsidR="007A0674" w:rsidRPr="007A0674" w:rsidRDefault="007A0674" w:rsidP="007A0674">
            <w:pPr>
              <w:spacing w:after="0" w:line="240" w:lineRule="auto"/>
              <w:rPr>
                <w:rFonts w:ascii="Times New Roman" w:eastAsia="Times New Roman" w:hAnsi="Times New Roman" w:cs="Times New Roman"/>
                <w:b/>
                <w:sz w:val="24"/>
                <w:szCs w:val="24"/>
                <w:lang w:eastAsia="ru-RU"/>
              </w:rPr>
            </w:pPr>
            <w:r w:rsidRPr="007A0674">
              <w:rPr>
                <w:rFonts w:ascii="Times New Roman" w:eastAsia="Times New Roman" w:hAnsi="Times New Roman" w:cs="Times New Roman"/>
                <w:b/>
                <w:color w:val="1F497D" w:themeColor="text2"/>
                <w:sz w:val="24"/>
                <w:szCs w:val="24"/>
                <w:lang w:eastAsia="ru-RU"/>
              </w:rPr>
              <w:t>1,89</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2,19</w:t>
            </w:r>
          </w:p>
        </w:tc>
        <w:tc>
          <w:tcPr>
            <w:tcW w:w="708"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2,14</w:t>
            </w:r>
          </w:p>
        </w:tc>
      </w:tr>
      <w:tr w:rsidR="007A0674" w:rsidRPr="007A0674" w:rsidTr="007A0674">
        <w:trPr>
          <w:trHeight w:val="300"/>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Каракулинский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2,67</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2,94</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2,57</w:t>
            </w:r>
          </w:p>
        </w:tc>
        <w:tc>
          <w:tcPr>
            <w:tcW w:w="785"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2,61</w:t>
            </w:r>
          </w:p>
        </w:tc>
        <w:tc>
          <w:tcPr>
            <w:tcW w:w="2011" w:type="dxa"/>
            <w:vMerge w:val="restart"/>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Якшур-Бодьинский</w:t>
            </w:r>
          </w:p>
        </w:tc>
        <w:tc>
          <w:tcPr>
            <w:tcW w:w="703" w:type="dxa"/>
            <w:vMerge w:val="restart"/>
          </w:tcPr>
          <w:p w:rsidR="007A0674" w:rsidRPr="007A0674" w:rsidRDefault="007A0674" w:rsidP="007A0674">
            <w:pPr>
              <w:spacing w:after="0" w:line="240" w:lineRule="auto"/>
              <w:rPr>
                <w:rFonts w:ascii="Times New Roman" w:eastAsia="Times New Roman" w:hAnsi="Times New Roman" w:cs="Times New Roman"/>
                <w:b/>
                <w:color w:val="1F497D" w:themeColor="text2"/>
                <w:sz w:val="24"/>
                <w:szCs w:val="24"/>
                <w:lang w:eastAsia="ru-RU"/>
              </w:rPr>
            </w:pPr>
            <w:r w:rsidRPr="007A0674">
              <w:rPr>
                <w:rFonts w:ascii="Times New Roman" w:eastAsia="Times New Roman" w:hAnsi="Times New Roman" w:cs="Times New Roman"/>
                <w:b/>
                <w:color w:val="1F497D" w:themeColor="text2"/>
                <w:sz w:val="24"/>
                <w:szCs w:val="24"/>
                <w:lang w:eastAsia="ru-RU"/>
              </w:rPr>
              <w:t>1,95</w:t>
            </w:r>
          </w:p>
          <w:p w:rsidR="007A0674" w:rsidRPr="007A0674" w:rsidRDefault="007A0674" w:rsidP="007A0674">
            <w:pPr>
              <w:spacing w:after="0" w:line="240" w:lineRule="auto"/>
              <w:rPr>
                <w:rFonts w:ascii="Times New Roman" w:eastAsia="Times New Roman" w:hAnsi="Times New Roman" w:cs="Times New Roman"/>
                <w:b/>
                <w:color w:val="1F497D" w:themeColor="text2"/>
                <w:sz w:val="24"/>
                <w:szCs w:val="24"/>
                <w:lang w:eastAsia="ru-RU"/>
              </w:rPr>
            </w:pP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2,06</w:t>
            </w:r>
          </w:p>
          <w:p w:rsidR="007A0674" w:rsidRPr="007A0674" w:rsidRDefault="007A0674" w:rsidP="007A0674">
            <w:pPr>
              <w:spacing w:after="0" w:line="240" w:lineRule="auto"/>
              <w:rPr>
                <w:rFonts w:ascii="Times New Roman" w:eastAsia="Times New Roman" w:hAnsi="Times New Roman" w:cs="Times New Roman"/>
                <w:sz w:val="24"/>
                <w:szCs w:val="24"/>
                <w:lang w:eastAsia="ru-RU"/>
              </w:rPr>
            </w:pP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b/>
                <w:color w:val="1F497D" w:themeColor="text2"/>
                <w:sz w:val="24"/>
                <w:szCs w:val="24"/>
                <w:lang w:eastAsia="ru-RU"/>
              </w:rPr>
            </w:pPr>
            <w:r w:rsidRPr="007A0674">
              <w:rPr>
                <w:rFonts w:ascii="Times New Roman" w:eastAsia="Times New Roman" w:hAnsi="Times New Roman" w:cs="Times New Roman"/>
                <w:b/>
                <w:color w:val="1F497D" w:themeColor="text2"/>
                <w:sz w:val="24"/>
                <w:szCs w:val="24"/>
                <w:lang w:eastAsia="ru-RU"/>
              </w:rPr>
              <w:t>2,00</w:t>
            </w:r>
          </w:p>
          <w:p w:rsidR="007A0674" w:rsidRPr="007A0674" w:rsidRDefault="007A0674" w:rsidP="007A0674">
            <w:pPr>
              <w:spacing w:after="0" w:line="240" w:lineRule="auto"/>
              <w:rPr>
                <w:rFonts w:ascii="Times New Roman" w:eastAsia="Times New Roman" w:hAnsi="Times New Roman" w:cs="Times New Roman"/>
                <w:sz w:val="24"/>
                <w:szCs w:val="24"/>
                <w:lang w:eastAsia="ru-RU"/>
              </w:rPr>
            </w:pPr>
          </w:p>
        </w:tc>
        <w:tc>
          <w:tcPr>
            <w:tcW w:w="708" w:type="dxa"/>
            <w:gridSpan w:val="2"/>
            <w:vMerge w:val="restart"/>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2,05</w:t>
            </w:r>
          </w:p>
          <w:p w:rsidR="007A0674" w:rsidRPr="007A0674" w:rsidRDefault="007A0674" w:rsidP="007A0674">
            <w:pPr>
              <w:spacing w:after="0" w:line="240" w:lineRule="auto"/>
              <w:rPr>
                <w:rFonts w:ascii="Times New Roman" w:eastAsia="Times New Roman" w:hAnsi="Times New Roman" w:cs="Times New Roman"/>
                <w:sz w:val="24"/>
                <w:szCs w:val="24"/>
                <w:lang w:eastAsia="ru-RU"/>
              </w:rPr>
            </w:pPr>
          </w:p>
        </w:tc>
      </w:tr>
      <w:tr w:rsidR="007A0674" w:rsidRPr="007A0674" w:rsidTr="007A0674">
        <w:trPr>
          <w:trHeight w:val="153"/>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Кезский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2,38</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2,62</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2,27</w:t>
            </w:r>
          </w:p>
        </w:tc>
        <w:tc>
          <w:tcPr>
            <w:tcW w:w="785"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2,31</w:t>
            </w:r>
          </w:p>
        </w:tc>
        <w:tc>
          <w:tcPr>
            <w:tcW w:w="2011" w:type="dxa"/>
            <w:vMerge/>
          </w:tcPr>
          <w:p w:rsidR="007A0674" w:rsidRPr="007A0674" w:rsidRDefault="007A0674" w:rsidP="007A0674">
            <w:pPr>
              <w:spacing w:after="0" w:line="240" w:lineRule="auto"/>
              <w:rPr>
                <w:rFonts w:ascii="Arial" w:eastAsia="Times New Roman" w:hAnsi="Arial" w:cs="Arial"/>
                <w:color w:val="000000"/>
                <w:sz w:val="18"/>
                <w:szCs w:val="18"/>
                <w:lang w:eastAsia="ru-RU"/>
              </w:rPr>
            </w:pPr>
          </w:p>
        </w:tc>
        <w:tc>
          <w:tcPr>
            <w:tcW w:w="703"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708" w:type="dxa"/>
            <w:gridSpan w:val="2"/>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r>
      <w:tr w:rsidR="007A0674" w:rsidRPr="007A0674" w:rsidTr="007A0674">
        <w:trPr>
          <w:trHeight w:val="158"/>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Кизнерский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2,31</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2,51</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2,61</w:t>
            </w:r>
          </w:p>
        </w:tc>
        <w:tc>
          <w:tcPr>
            <w:tcW w:w="785"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2,56</w:t>
            </w:r>
          </w:p>
        </w:tc>
        <w:tc>
          <w:tcPr>
            <w:tcW w:w="2011" w:type="dxa"/>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Ярский</w:t>
            </w:r>
          </w:p>
        </w:tc>
        <w:tc>
          <w:tcPr>
            <w:tcW w:w="70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2,47</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2,42</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2,38</w:t>
            </w:r>
          </w:p>
        </w:tc>
        <w:tc>
          <w:tcPr>
            <w:tcW w:w="708"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2,37</w:t>
            </w:r>
          </w:p>
        </w:tc>
      </w:tr>
    </w:tbl>
    <w:p w:rsidR="007A0674" w:rsidRPr="007A0674" w:rsidRDefault="007A0674" w:rsidP="007A0674">
      <w:pPr>
        <w:autoSpaceDE w:val="0"/>
        <w:autoSpaceDN w:val="0"/>
        <w:adjustRightInd w:val="0"/>
        <w:spacing w:after="0" w:line="240" w:lineRule="auto"/>
        <w:ind w:firstLine="567"/>
        <w:jc w:val="both"/>
        <w:rPr>
          <w:rFonts w:ascii="Times New Roman" w:eastAsia="Calibri" w:hAnsi="Times New Roman" w:cs="Times New Roman"/>
          <w:i/>
          <w:color w:val="000000"/>
          <w:sz w:val="24"/>
          <w:szCs w:val="24"/>
        </w:rPr>
      </w:pPr>
      <w:r w:rsidRPr="007A0674">
        <w:rPr>
          <w:rFonts w:ascii="Times New Roman" w:eastAsia="Calibri" w:hAnsi="Times New Roman" w:cs="Times New Roman"/>
          <w:i/>
          <w:color w:val="000000"/>
          <w:sz w:val="24"/>
          <w:szCs w:val="24"/>
        </w:rPr>
        <w:t>* (оценка от 1 «не удовлетворен»  до 4 «удовлетворен»</w:t>
      </w:r>
      <w:proofErr w:type="gramStart"/>
      <w:r w:rsidRPr="007A0674">
        <w:rPr>
          <w:rFonts w:ascii="Times New Roman" w:eastAsia="Calibri" w:hAnsi="Times New Roman" w:cs="Times New Roman"/>
          <w:i/>
          <w:color w:val="000000"/>
          <w:sz w:val="24"/>
          <w:szCs w:val="24"/>
        </w:rPr>
        <w:t xml:space="preserve"> )</w:t>
      </w:r>
      <w:proofErr w:type="gramEnd"/>
    </w:p>
    <w:p w:rsidR="007A0674" w:rsidRPr="007A0674" w:rsidRDefault="007A0674" w:rsidP="007A0674">
      <w:pPr>
        <w:spacing w:after="0" w:line="240" w:lineRule="auto"/>
        <w:ind w:firstLine="709"/>
        <w:jc w:val="both"/>
        <w:rPr>
          <w:rFonts w:ascii="Times New Roman" w:eastAsia="Times New Roman" w:hAnsi="Times New Roman" w:cs="Times New Roman"/>
          <w:b/>
          <w:i/>
          <w:sz w:val="26"/>
          <w:szCs w:val="26"/>
        </w:rPr>
      </w:pP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 xml:space="preserve">На рынке традиционно низкий процент удовлетворенности населения качеством и ценой оказания медицинских услуг. Самое большое количество низких оценок участники опроса поставили, оценивая критерий </w:t>
      </w:r>
      <w:r w:rsidRPr="007A0674">
        <w:rPr>
          <w:rFonts w:ascii="Times New Roman" w:eastAsia="Times New Roman" w:hAnsi="Times New Roman" w:cs="Times New Roman"/>
          <w:sz w:val="26"/>
          <w:szCs w:val="26"/>
        </w:rPr>
        <w:br/>
        <w:t>«возможность выбора»</w:t>
      </w:r>
      <w:proofErr w:type="gramStart"/>
      <w:r w:rsidRPr="007A0674">
        <w:rPr>
          <w:rFonts w:ascii="Times New Roman" w:eastAsia="Times New Roman" w:hAnsi="Times New Roman" w:cs="Times New Roman"/>
          <w:sz w:val="26"/>
          <w:szCs w:val="26"/>
        </w:rPr>
        <w:t xml:space="preserve"> .</w:t>
      </w:r>
      <w:proofErr w:type="gramEnd"/>
      <w:r w:rsidRPr="007A0674">
        <w:rPr>
          <w:rFonts w:ascii="Times New Roman" w:eastAsia="Times New Roman" w:hAnsi="Times New Roman" w:cs="Times New Roman"/>
          <w:sz w:val="26"/>
          <w:szCs w:val="26"/>
        </w:rPr>
        <w:t xml:space="preserve"> </w:t>
      </w:r>
    </w:p>
    <w:p w:rsidR="007A0674" w:rsidRPr="007A0674" w:rsidRDefault="007A0674" w:rsidP="007A067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30FD5">
        <w:rPr>
          <w:rFonts w:ascii="Times New Roman" w:hAnsi="Times New Roman" w:cs="Times New Roman"/>
          <w:color w:val="000000"/>
          <w:sz w:val="26"/>
          <w:szCs w:val="26"/>
        </w:rPr>
        <w:t>По результатам проведенного опроса удовлетворенность населения медицинскими услугами составила 38,4% в отношении цены, 49,4% – качества, доступность (возможность выбора) – 53,8%.</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Общественным советом подготовлены предложения об улучшении деятельности медорагнизаций. Данные предложения </w:t>
      </w:r>
      <w:proofErr w:type="gramStart"/>
      <w:r w:rsidRPr="007A0674">
        <w:rPr>
          <w:rFonts w:ascii="Times New Roman" w:eastAsia="Times New Roman" w:hAnsi="Times New Roman" w:cs="Times New Roman"/>
          <w:sz w:val="26"/>
          <w:szCs w:val="26"/>
          <w:lang w:eastAsia="ru-RU"/>
        </w:rPr>
        <w:t>рассмотрены Министерством здравоохранения Удмуртской Республики и направлены</w:t>
      </w:r>
      <w:proofErr w:type="gramEnd"/>
      <w:r w:rsidRPr="007A0674">
        <w:rPr>
          <w:rFonts w:ascii="Times New Roman" w:eastAsia="Times New Roman" w:hAnsi="Times New Roman" w:cs="Times New Roman"/>
          <w:sz w:val="26"/>
          <w:szCs w:val="26"/>
          <w:lang w:eastAsia="ru-RU"/>
        </w:rPr>
        <w:t xml:space="preserve"> в адрес всех медицинских организаций для подготовки планов по устранению выявленных недостатков. В настоящее время Министерством здравоохранения Удмуртской Республики совместно с медицинскими организациями разработаны планы по устранению недостатков, выявленных в ходе независимой </w:t>
      </w:r>
      <w:proofErr w:type="gramStart"/>
      <w:r w:rsidRPr="007A0674">
        <w:rPr>
          <w:rFonts w:ascii="Times New Roman" w:eastAsia="Times New Roman" w:hAnsi="Times New Roman" w:cs="Times New Roman"/>
          <w:sz w:val="26"/>
          <w:szCs w:val="26"/>
          <w:lang w:eastAsia="ru-RU"/>
        </w:rPr>
        <w:t>оценки качества условий оказания услуг</w:t>
      </w:r>
      <w:proofErr w:type="gramEnd"/>
      <w:r w:rsidRPr="007A0674">
        <w:rPr>
          <w:rFonts w:ascii="Times New Roman" w:eastAsia="Times New Roman" w:hAnsi="Times New Roman" w:cs="Times New Roman"/>
          <w:sz w:val="26"/>
          <w:szCs w:val="26"/>
          <w:lang w:eastAsia="ru-RU"/>
        </w:rPr>
        <w:t>. Контроль исполнения планов осуществляется ежеквартально.</w:t>
      </w:r>
    </w:p>
    <w:p w:rsidR="007A0674" w:rsidRPr="007A0674" w:rsidRDefault="007A0674" w:rsidP="007A0674">
      <w:pPr>
        <w:spacing w:after="0" w:line="240" w:lineRule="auto"/>
        <w:ind w:firstLine="709"/>
        <w:jc w:val="both"/>
        <w:rPr>
          <w:rFonts w:ascii="Times New Roman" w:eastAsia="Times New Roman" w:hAnsi="Times New Roman" w:cs="Times New Roman"/>
          <w:bCs/>
          <w:sz w:val="26"/>
          <w:szCs w:val="26"/>
          <w:lang w:eastAsia="ru-RU"/>
        </w:rPr>
      </w:pPr>
      <w:r w:rsidRPr="007A0674">
        <w:rPr>
          <w:rFonts w:ascii="Times New Roman" w:eastAsia="Times New Roman" w:hAnsi="Times New Roman" w:cs="Times New Roman"/>
          <w:bCs/>
          <w:sz w:val="26"/>
          <w:szCs w:val="26"/>
          <w:lang w:eastAsia="ru-RU"/>
        </w:rPr>
        <w:t>На официальном сайте Министерства здравоохранения Удмуртской Республики, в группе «Минздрав Удмуртии»  в социальной сети «ВКонтакте»</w:t>
      </w:r>
      <w:proofErr w:type="gramStart"/>
      <w:r w:rsidRPr="007A0674">
        <w:rPr>
          <w:rFonts w:ascii="Times New Roman" w:eastAsia="Times New Roman" w:hAnsi="Times New Roman" w:cs="Times New Roman"/>
          <w:bCs/>
          <w:sz w:val="26"/>
          <w:szCs w:val="26"/>
          <w:lang w:eastAsia="ru-RU"/>
        </w:rPr>
        <w:t xml:space="preserve"> ,</w:t>
      </w:r>
      <w:proofErr w:type="gramEnd"/>
      <w:r w:rsidRPr="007A0674">
        <w:rPr>
          <w:rFonts w:ascii="Times New Roman" w:eastAsia="Times New Roman" w:hAnsi="Times New Roman" w:cs="Times New Roman"/>
          <w:bCs/>
          <w:sz w:val="26"/>
          <w:szCs w:val="26"/>
          <w:lang w:eastAsia="ru-RU"/>
        </w:rPr>
        <w:t xml:space="preserve"> а также в республиканских СМИ размещены информационные материалы о возможности участия граждан в оценке качества условий оказания услуг медицинскими организациями в 2020 году.</w:t>
      </w:r>
    </w:p>
    <w:p w:rsidR="007A0674" w:rsidRPr="007A0674" w:rsidRDefault="007A0674" w:rsidP="007A0674">
      <w:pPr>
        <w:autoSpaceDE w:val="0"/>
        <w:autoSpaceDN w:val="0"/>
        <w:adjustRightInd w:val="0"/>
        <w:spacing w:after="0" w:line="240" w:lineRule="auto"/>
        <w:ind w:right="29" w:firstLine="709"/>
        <w:jc w:val="both"/>
        <w:rPr>
          <w:rFonts w:ascii="Times New Roman" w:eastAsiaTheme="minorEastAsia" w:hAnsi="Times New Roman" w:cs="Times New Roman"/>
          <w:sz w:val="26"/>
          <w:szCs w:val="26"/>
          <w:lang w:eastAsia="ru-RU"/>
        </w:rPr>
      </w:pPr>
      <w:r w:rsidRPr="007A0674">
        <w:rPr>
          <w:rFonts w:ascii="Times New Roman" w:eastAsiaTheme="minorEastAsia" w:hAnsi="Times New Roman" w:cs="Times New Roman"/>
          <w:sz w:val="26"/>
          <w:szCs w:val="26"/>
          <w:lang w:eastAsia="ru-RU"/>
        </w:rPr>
        <w:t xml:space="preserve">требований или объективных причин могут осуществлять деятельность только государственные и (или) муниципальные организации в сфере обязательного медицинского страхования отсутствуют. Административные, экономические и иные барьеры, затрудняющие предпринимательскую деятельность на рынке медицинских услуг в сфере ОМС, отсутствуют. </w:t>
      </w:r>
    </w:p>
    <w:p w:rsidR="007A0674" w:rsidRPr="007A0674" w:rsidRDefault="007A0674" w:rsidP="007A0674">
      <w:pPr>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7A0674">
        <w:rPr>
          <w:rFonts w:ascii="Times New Roman" w:eastAsiaTheme="minorEastAsia" w:hAnsi="Times New Roman" w:cs="Times New Roman"/>
          <w:sz w:val="26"/>
          <w:szCs w:val="26"/>
          <w:lang w:eastAsia="ru-RU"/>
        </w:rPr>
        <w:t xml:space="preserve">Факторов, ограничивающих конкуренцию на рынке медицинских услуг Удмуртской Республики, не выявлено. Таким образом, данный рынок можно характеризовать как рынок с развитой конкуренцией. </w:t>
      </w:r>
    </w:p>
    <w:p w:rsidR="007A0674" w:rsidRPr="007A0674" w:rsidRDefault="007A0674" w:rsidP="007A0674">
      <w:pPr>
        <w:spacing w:after="0" w:line="240" w:lineRule="auto"/>
        <w:ind w:firstLine="709"/>
        <w:jc w:val="both"/>
        <w:rPr>
          <w:rFonts w:ascii="Times New Roman" w:eastAsia="Times New Roman" w:hAnsi="Times New Roman" w:cs="Times New Roman"/>
          <w:bCs/>
          <w:sz w:val="26"/>
          <w:szCs w:val="26"/>
          <w:lang w:eastAsia="ru-RU"/>
        </w:rPr>
      </w:pPr>
      <w:r w:rsidRPr="007A0674">
        <w:rPr>
          <w:rFonts w:ascii="Times New Roman" w:eastAsia="Times New Roman" w:hAnsi="Times New Roman" w:cs="Times New Roman"/>
          <w:sz w:val="26"/>
          <w:szCs w:val="26"/>
          <w:lang w:eastAsia="ru-RU"/>
        </w:rPr>
        <w:t xml:space="preserve">По состоянию на 31.12.2019 на </w:t>
      </w:r>
      <w:r w:rsidRPr="007A0674">
        <w:rPr>
          <w:rFonts w:ascii="Times New Roman" w:eastAsia="Times New Roman" w:hAnsi="Times New Roman" w:cs="Times New Roman"/>
          <w:b/>
          <w:i/>
          <w:sz w:val="26"/>
          <w:szCs w:val="26"/>
          <w:lang w:eastAsia="ru-RU"/>
        </w:rPr>
        <w:t>рынке розничной торговли фармацевтической продукцией</w:t>
      </w:r>
      <w:r w:rsidRPr="007A0674">
        <w:rPr>
          <w:rFonts w:ascii="Times New Roman" w:eastAsia="Times New Roman" w:hAnsi="Times New Roman" w:cs="Times New Roman"/>
          <w:sz w:val="26"/>
          <w:szCs w:val="26"/>
          <w:lang w:eastAsia="ru-RU"/>
        </w:rPr>
        <w:t xml:space="preserve"> в Удмуртии розничную торговлю лекарственными препаратами для медицинского применения осуществляла </w:t>
      </w:r>
      <w:r w:rsidRPr="007A0674">
        <w:rPr>
          <w:rFonts w:ascii="Times New Roman" w:eastAsia="Times New Roman" w:hAnsi="Times New Roman" w:cs="Times New Roman"/>
          <w:bCs/>
          <w:sz w:val="26"/>
          <w:szCs w:val="26"/>
          <w:lang w:eastAsia="ru-RU"/>
        </w:rPr>
        <w:t xml:space="preserve">105 аптечных организаций (на 31.12.2018 - 117), из них: </w:t>
      </w:r>
    </w:p>
    <w:p w:rsidR="007A0674" w:rsidRPr="007A0674" w:rsidRDefault="007A0674" w:rsidP="007A0674">
      <w:pPr>
        <w:spacing w:after="0" w:line="240" w:lineRule="auto"/>
        <w:ind w:firstLine="709"/>
        <w:jc w:val="both"/>
        <w:rPr>
          <w:rFonts w:ascii="Times New Roman" w:eastAsia="Times New Roman" w:hAnsi="Times New Roman" w:cs="Times New Roman"/>
          <w:bCs/>
          <w:sz w:val="26"/>
          <w:szCs w:val="26"/>
          <w:lang w:eastAsia="ru-RU"/>
        </w:rPr>
      </w:pPr>
      <w:r w:rsidRPr="007A0674">
        <w:rPr>
          <w:rFonts w:ascii="Times New Roman" w:eastAsia="Times New Roman" w:hAnsi="Times New Roman" w:cs="Times New Roman"/>
          <w:bCs/>
          <w:sz w:val="26"/>
          <w:szCs w:val="26"/>
          <w:lang w:eastAsia="ru-RU"/>
        </w:rPr>
        <w:t xml:space="preserve">государственной формы собственности – 2 (в 2018 году - 2); </w:t>
      </w:r>
    </w:p>
    <w:p w:rsidR="007A0674" w:rsidRPr="007A0674" w:rsidRDefault="007A0674" w:rsidP="007A0674">
      <w:pPr>
        <w:spacing w:after="0" w:line="240" w:lineRule="auto"/>
        <w:ind w:firstLine="709"/>
        <w:jc w:val="both"/>
        <w:rPr>
          <w:rFonts w:ascii="Times New Roman" w:eastAsia="Times New Roman" w:hAnsi="Times New Roman" w:cs="Times New Roman"/>
          <w:bCs/>
          <w:sz w:val="26"/>
          <w:szCs w:val="26"/>
          <w:lang w:eastAsia="ru-RU"/>
        </w:rPr>
      </w:pPr>
      <w:r w:rsidRPr="007A0674">
        <w:rPr>
          <w:rFonts w:ascii="Times New Roman" w:eastAsia="Times New Roman" w:hAnsi="Times New Roman" w:cs="Times New Roman"/>
          <w:bCs/>
          <w:sz w:val="26"/>
          <w:szCs w:val="26"/>
          <w:lang w:eastAsia="ru-RU"/>
        </w:rPr>
        <w:t>негосударственной формы собственности – 103(в 2018 году - 115);</w:t>
      </w:r>
    </w:p>
    <w:p w:rsidR="007A0674" w:rsidRPr="007A0674" w:rsidRDefault="007A0674" w:rsidP="007A0674">
      <w:pPr>
        <w:autoSpaceDE w:val="0"/>
        <w:autoSpaceDN w:val="0"/>
        <w:adjustRightInd w:val="0"/>
        <w:spacing w:after="0" w:line="240" w:lineRule="auto"/>
        <w:ind w:firstLine="709"/>
        <w:jc w:val="both"/>
        <w:rPr>
          <w:rFonts w:ascii="Times New Roman" w:eastAsiaTheme="minorEastAsia" w:hAnsi="Times New Roman" w:cs="Times New Roman"/>
          <w:bCs/>
          <w:sz w:val="26"/>
          <w:szCs w:val="26"/>
          <w:lang w:eastAsia="ru-RU"/>
        </w:rPr>
      </w:pPr>
      <w:r w:rsidRPr="00C30FD5">
        <w:rPr>
          <w:rFonts w:ascii="Times New Roman" w:eastAsiaTheme="minorEastAsia" w:hAnsi="Times New Roman" w:cs="Times New Roman"/>
          <w:bCs/>
          <w:sz w:val="26"/>
          <w:szCs w:val="26"/>
          <w:lang w:eastAsia="ru-RU"/>
        </w:rPr>
        <w:t>Доля негосударственных аптечных организаций, осуществляющих розничную торговлю фармацевтической продукцией, на начало 2019 года составляет 98,1 %.</w:t>
      </w:r>
    </w:p>
    <w:p w:rsidR="007A0674" w:rsidRPr="007A0674" w:rsidRDefault="007A0674" w:rsidP="007A0674">
      <w:pPr>
        <w:autoSpaceDE w:val="0"/>
        <w:autoSpaceDN w:val="0"/>
        <w:adjustRightInd w:val="0"/>
        <w:spacing w:after="0" w:line="240" w:lineRule="auto"/>
        <w:ind w:firstLine="709"/>
        <w:jc w:val="both"/>
        <w:rPr>
          <w:rFonts w:ascii="Times New Roman" w:eastAsiaTheme="minorEastAsia" w:hAnsi="Times New Roman" w:cs="Times New Roman"/>
          <w:bCs/>
          <w:sz w:val="26"/>
          <w:szCs w:val="26"/>
          <w:lang w:eastAsia="ru-RU"/>
        </w:rPr>
      </w:pPr>
      <w:r w:rsidRPr="007A0674">
        <w:rPr>
          <w:rFonts w:ascii="Times New Roman" w:eastAsiaTheme="minorEastAsia" w:hAnsi="Times New Roman" w:cs="Times New Roman"/>
          <w:bCs/>
          <w:sz w:val="26"/>
          <w:szCs w:val="26"/>
          <w:lang w:eastAsia="ru-RU"/>
        </w:rPr>
        <w:t>Кроме того, фармацевтическую деятельность на территории Удмуртской Республики осуществляют также 41 медицинская организация. Из них 25 осуществляют розничную торговлю лекарственными препаратами в 601 обособленных структурных подразделениях медицинских организаций (врачебных амбулаториях, фельдшерских и фельдшерско-акушерских пунктах, центрах общей врачебной практики), расположенных в сельских поселениях, в которых отсутствуют аптечные организации. Функционирование данных структурных подразделений позволило сделать более доступной лекарственную помощь в отдаленных районах Удмуртской Республики. Общее количество аптечных учреждений, осуществляющих фармацевтическую деятельность на территории Удмуртской Республики, на 1 января 2020 года составляет 665, из них 537 негосударственные (80,8%).</w:t>
      </w:r>
    </w:p>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Непрерывно принимаются меры, направленные на повышение доступности лекарственного обеспечения населению сельских населенных пунктов, в которых отсутствуют аптечные организации. Поставка лекарственных препаратов в ФАПы осуществляется аптечными организациями на основании договоров комиссии.</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В течение года Министерством здравоохранения Удмуртской Республики осуществлялось ведение реестра лицензий на фармацевтическую деятельность в электронном виде. Сведения из реестра лицензий на фармацевтическую деятельность внесены в региональный сегмент реестра «АИС Роздравнадзор».</w:t>
      </w:r>
      <w:r w:rsidRPr="007A0674">
        <w:rPr>
          <w:rFonts w:ascii="Times New Roman" w:eastAsia="Times New Roman" w:hAnsi="Times New Roman" w:cs="Times New Roman"/>
          <w:color w:val="FF0000"/>
          <w:sz w:val="26"/>
          <w:szCs w:val="26"/>
          <w:lang w:eastAsia="ru-RU"/>
        </w:rPr>
        <w:t xml:space="preserve"> </w:t>
      </w:r>
      <w:r w:rsidRPr="007A0674">
        <w:rPr>
          <w:rFonts w:ascii="Times New Roman" w:eastAsia="Times New Roman" w:hAnsi="Times New Roman" w:cs="Times New Roman"/>
          <w:sz w:val="26"/>
          <w:szCs w:val="26"/>
          <w:lang w:eastAsia="ru-RU"/>
        </w:rPr>
        <w:t xml:space="preserve">Раздел официального сайта «Лицензирование» /» Фармацевтическая деятельность» /» Реестр лицензий»  </w:t>
      </w:r>
      <w:r w:rsidR="00C30FD5">
        <w:rPr>
          <w:rFonts w:ascii="Times New Roman" w:eastAsia="Times New Roman" w:hAnsi="Times New Roman" w:cs="Times New Roman"/>
          <w:sz w:val="26"/>
          <w:szCs w:val="26"/>
          <w:lang w:eastAsia="ru-RU"/>
        </w:rPr>
        <w:t>(</w:t>
      </w:r>
      <w:hyperlink r:id="rId37" w:history="1">
        <w:r w:rsidRPr="007A0674">
          <w:rPr>
            <w:rFonts w:ascii="Times New Roman" w:eastAsia="Times New Roman" w:hAnsi="Times New Roman" w:cs="Times New Roman"/>
            <w:color w:val="0000FF" w:themeColor="hyperlink"/>
            <w:sz w:val="26"/>
            <w:szCs w:val="26"/>
            <w:u w:val="single"/>
            <w:lang w:eastAsia="ru-RU"/>
          </w:rPr>
          <w:t>https://mzur.ru/ulmd/farmatsevtincheskaya-deyatelnost/farm-reestr-litsenziy/</w:t>
        </w:r>
      </w:hyperlink>
      <w:r w:rsidR="00C30FD5">
        <w:rPr>
          <w:rFonts w:ascii="Times New Roman" w:eastAsia="Times New Roman" w:hAnsi="Times New Roman" w:cs="Times New Roman"/>
          <w:color w:val="0000FF" w:themeColor="hyperlink"/>
          <w:sz w:val="26"/>
          <w:szCs w:val="26"/>
          <w:u w:val="single"/>
          <w:lang w:eastAsia="ru-RU"/>
        </w:rPr>
        <w:t>)</w:t>
      </w:r>
      <w:r w:rsidRPr="007A0674">
        <w:rPr>
          <w:rFonts w:ascii="Times New Roman" w:eastAsia="Times New Roman" w:hAnsi="Times New Roman" w:cs="Times New Roman"/>
          <w:sz w:val="26"/>
          <w:szCs w:val="26"/>
          <w:lang w:eastAsia="ru-RU"/>
        </w:rPr>
        <w:t>.</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Также реестр лицензий размещён в формате открытых данных в разделе «Полезные ресурсы» /» Открытые данные»  </w:t>
      </w:r>
      <w:r w:rsidR="00C30FD5">
        <w:rPr>
          <w:rFonts w:ascii="Times New Roman" w:eastAsia="Times New Roman" w:hAnsi="Times New Roman" w:cs="Times New Roman"/>
          <w:sz w:val="26"/>
          <w:szCs w:val="26"/>
          <w:lang w:eastAsia="ru-RU"/>
        </w:rPr>
        <w:t>(</w:t>
      </w:r>
      <w:hyperlink r:id="rId38" w:history="1">
        <w:r w:rsidRPr="007A0674">
          <w:rPr>
            <w:rFonts w:ascii="Times New Roman" w:eastAsia="Times New Roman" w:hAnsi="Times New Roman" w:cs="Times New Roman"/>
            <w:color w:val="0000FF" w:themeColor="hyperlink"/>
            <w:sz w:val="26"/>
            <w:szCs w:val="26"/>
            <w:u w:val="single"/>
            <w:lang w:eastAsia="ru-RU"/>
          </w:rPr>
          <w:t>https://mzur.ru/OpenData/Reestr_lic_farm_OD/Reestr_lic_farm_OD.php</w:t>
        </w:r>
      </w:hyperlink>
      <w:r w:rsidR="00C30FD5">
        <w:rPr>
          <w:rFonts w:ascii="Times New Roman" w:eastAsia="Times New Roman" w:hAnsi="Times New Roman" w:cs="Times New Roman"/>
          <w:color w:val="0000FF" w:themeColor="hyperlink"/>
          <w:sz w:val="26"/>
          <w:szCs w:val="26"/>
          <w:u w:val="single"/>
          <w:lang w:eastAsia="ru-RU"/>
        </w:rPr>
        <w:t>).</w:t>
      </w:r>
    </w:p>
    <w:p w:rsidR="007A0674" w:rsidRPr="007A0674" w:rsidRDefault="007A0674" w:rsidP="007A0674">
      <w:pPr>
        <w:autoSpaceDE w:val="0"/>
        <w:autoSpaceDN w:val="0"/>
        <w:adjustRightInd w:val="0"/>
        <w:spacing w:after="0" w:line="240" w:lineRule="auto"/>
        <w:ind w:firstLine="709"/>
        <w:jc w:val="both"/>
        <w:rPr>
          <w:rFonts w:ascii="Times New Roman" w:eastAsiaTheme="minorEastAsia" w:hAnsi="Times New Roman" w:cs="Times New Roman"/>
          <w:bCs/>
          <w:sz w:val="26"/>
          <w:szCs w:val="26"/>
          <w:lang w:eastAsia="ru-RU"/>
        </w:rPr>
      </w:pPr>
      <w:proofErr w:type="gramStart"/>
      <w:r w:rsidRPr="007A0674">
        <w:rPr>
          <w:rFonts w:ascii="Times New Roman" w:eastAsiaTheme="minorEastAsia" w:hAnsi="Times New Roman" w:cs="Times New Roman"/>
          <w:bCs/>
          <w:sz w:val="26"/>
          <w:szCs w:val="26"/>
          <w:lang w:eastAsia="ru-RU"/>
        </w:rPr>
        <w:t>Целями реализуемых мероприятий являются: сокращение присутствия государства на рынке розничной торговли лекарственными препаратами до необходимого для обеспечения законодательства в области контроля за распространением наркотических веществ минимума; сохранение доли негосударственных аптечных организаций, осуществляющих розничную торговлю фармацевтической продукцией, в общем количестве аптечных организаций, осуществляющих розничную торговлю фармацевтической продукцией, не ниже уровня 2019 года.</w:t>
      </w:r>
      <w:proofErr w:type="gramEnd"/>
    </w:p>
    <w:p w:rsidR="007A0674" w:rsidRPr="007A0674" w:rsidRDefault="007A0674" w:rsidP="007A0674">
      <w:pPr>
        <w:autoSpaceDE w:val="0"/>
        <w:autoSpaceDN w:val="0"/>
        <w:adjustRightInd w:val="0"/>
        <w:spacing w:after="0" w:line="240" w:lineRule="auto"/>
        <w:ind w:firstLine="709"/>
        <w:jc w:val="both"/>
        <w:rPr>
          <w:rFonts w:ascii="Times New Roman" w:eastAsiaTheme="minorEastAsia" w:hAnsi="Times New Roman" w:cs="Times New Roman"/>
          <w:bCs/>
          <w:sz w:val="26"/>
          <w:szCs w:val="26"/>
          <w:lang w:eastAsia="ru-RU"/>
        </w:rPr>
      </w:pPr>
      <w:r w:rsidRPr="007A0674">
        <w:rPr>
          <w:rFonts w:ascii="Times New Roman" w:eastAsiaTheme="minorEastAsia" w:hAnsi="Times New Roman" w:cs="Times New Roman"/>
          <w:bCs/>
          <w:sz w:val="26"/>
          <w:szCs w:val="26"/>
          <w:lang w:eastAsia="ru-RU"/>
        </w:rPr>
        <w:t>Таким образом, фармацевтический бизнес в сфере розничной торговли лекарственными препаратами в Удмуртской Республике развивается достаточно успешно. Фармацевтический рынок Удмуртской Республики можно характеризовать как рынок с развитой конкуренцией. Ограничивающих конкуренцию факторов на данном рынке не выявлено.</w:t>
      </w:r>
    </w:p>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Мнение потребителей (в разрезе городов и районов республики) о состоянии конкуренции на рынке розничной торговли фармацевтической продукцией (включая розничную реализацию лекарственных средств в отдаленных районах Удмуртской Республики) </w:t>
      </w:r>
      <w:r w:rsidRPr="00C30FD5">
        <w:rPr>
          <w:rFonts w:ascii="Times New Roman" w:eastAsia="Times New Roman" w:hAnsi="Times New Roman" w:cs="Times New Roman"/>
          <w:sz w:val="26"/>
          <w:szCs w:val="26"/>
          <w:lang w:eastAsia="ru-RU"/>
        </w:rPr>
        <w:t>приведено в Таблице 2.</w:t>
      </w:r>
      <w:r w:rsidR="00C30FD5" w:rsidRPr="00C30FD5">
        <w:rPr>
          <w:rFonts w:ascii="Times New Roman" w:eastAsia="Times New Roman" w:hAnsi="Times New Roman" w:cs="Times New Roman"/>
          <w:sz w:val="26"/>
          <w:szCs w:val="26"/>
          <w:lang w:eastAsia="ru-RU"/>
        </w:rPr>
        <w:t>7</w:t>
      </w:r>
      <w:r w:rsidRPr="00C30FD5">
        <w:rPr>
          <w:rFonts w:ascii="Times New Roman" w:eastAsia="Times New Roman" w:hAnsi="Times New Roman" w:cs="Times New Roman"/>
          <w:sz w:val="26"/>
          <w:szCs w:val="26"/>
          <w:lang w:eastAsia="ru-RU"/>
        </w:rPr>
        <w:t>.</w:t>
      </w:r>
      <w:r w:rsidRPr="007A0674">
        <w:rPr>
          <w:rFonts w:ascii="Times New Roman" w:eastAsia="Times New Roman" w:hAnsi="Times New Roman" w:cs="Times New Roman"/>
          <w:sz w:val="26"/>
          <w:szCs w:val="26"/>
          <w:lang w:eastAsia="ru-RU"/>
        </w:rPr>
        <w:t xml:space="preserve"> </w:t>
      </w:r>
    </w:p>
    <w:p w:rsidR="007A0674" w:rsidRPr="007A0674" w:rsidRDefault="007A0674" w:rsidP="007A0674">
      <w:pPr>
        <w:widowControl w:val="0"/>
        <w:spacing w:after="0" w:line="240" w:lineRule="auto"/>
        <w:jc w:val="right"/>
        <w:rPr>
          <w:rFonts w:ascii="Times New Roman" w:eastAsia="Times New Roman" w:hAnsi="Times New Roman" w:cs="Times New Roman"/>
          <w:sz w:val="26"/>
          <w:szCs w:val="26"/>
          <w:lang w:eastAsia="ru-RU"/>
        </w:rPr>
      </w:pPr>
    </w:p>
    <w:p w:rsidR="007A0674" w:rsidRPr="007A0674" w:rsidRDefault="007A0674" w:rsidP="007A0674">
      <w:pPr>
        <w:widowControl w:val="0"/>
        <w:spacing w:after="0" w:line="240" w:lineRule="auto"/>
        <w:jc w:val="right"/>
        <w:rPr>
          <w:rFonts w:ascii="Times New Roman" w:eastAsia="Times New Roman" w:hAnsi="Times New Roman" w:cs="Times New Roman"/>
          <w:sz w:val="26"/>
          <w:szCs w:val="26"/>
          <w:lang w:eastAsia="ru-RU"/>
        </w:rPr>
      </w:pPr>
      <w:r w:rsidRPr="00C30FD5">
        <w:rPr>
          <w:rFonts w:ascii="Times New Roman" w:eastAsia="Times New Roman" w:hAnsi="Times New Roman" w:cs="Times New Roman"/>
          <w:sz w:val="26"/>
          <w:szCs w:val="26"/>
          <w:lang w:eastAsia="ru-RU"/>
        </w:rPr>
        <w:t>Таблица 2.</w:t>
      </w:r>
      <w:r w:rsidR="00C30FD5" w:rsidRPr="00C30FD5">
        <w:rPr>
          <w:rFonts w:ascii="Times New Roman" w:eastAsia="Times New Roman" w:hAnsi="Times New Roman" w:cs="Times New Roman"/>
          <w:sz w:val="26"/>
          <w:szCs w:val="26"/>
          <w:lang w:eastAsia="ru-RU"/>
        </w:rPr>
        <w:t>7</w:t>
      </w:r>
    </w:p>
    <w:p w:rsidR="007A0674" w:rsidRPr="007A0674" w:rsidRDefault="007A0674" w:rsidP="007A0674">
      <w:pPr>
        <w:spacing w:after="0" w:line="240" w:lineRule="auto"/>
        <w:ind w:firstLine="709"/>
        <w:jc w:val="both"/>
        <w:rPr>
          <w:rFonts w:ascii="Times New Roman" w:eastAsia="Times New Roman" w:hAnsi="Times New Roman" w:cs="Times New Roman"/>
          <w:bCs/>
          <w:sz w:val="26"/>
          <w:szCs w:val="26"/>
          <w:lang w:eastAsia="ru-RU"/>
        </w:rPr>
      </w:pPr>
    </w:p>
    <w:p w:rsidR="007A0674" w:rsidRPr="007A0674" w:rsidRDefault="007A0674" w:rsidP="007A0674">
      <w:pPr>
        <w:spacing w:after="0" w:line="240" w:lineRule="auto"/>
        <w:jc w:val="center"/>
        <w:rPr>
          <w:rFonts w:ascii="Times New Roman" w:eastAsia="Times New Roman" w:hAnsi="Times New Roman" w:cs="Times New Roman"/>
          <w:b/>
          <w:sz w:val="26"/>
          <w:szCs w:val="26"/>
          <w:lang w:eastAsia="ru-RU"/>
        </w:rPr>
      </w:pPr>
      <w:r w:rsidRPr="007A0674">
        <w:rPr>
          <w:rFonts w:ascii="Times New Roman" w:eastAsia="Times New Roman" w:hAnsi="Times New Roman" w:cs="Times New Roman"/>
          <w:b/>
          <w:sz w:val="26"/>
          <w:szCs w:val="26"/>
          <w:lang w:eastAsia="ru-RU"/>
        </w:rPr>
        <w:t>Средние оценки потребителей уровня конкуренции*</w:t>
      </w:r>
    </w:p>
    <w:p w:rsidR="007A0674" w:rsidRPr="007A0674" w:rsidRDefault="007A0674" w:rsidP="007A0674">
      <w:pPr>
        <w:spacing w:after="0" w:line="240" w:lineRule="auto"/>
        <w:jc w:val="center"/>
        <w:rPr>
          <w:rFonts w:ascii="Times New Roman" w:eastAsia="Times New Roman" w:hAnsi="Times New Roman" w:cs="Times New Roman"/>
          <w:sz w:val="24"/>
          <w:szCs w:val="24"/>
          <w:lang w:eastAsia="ru-RU"/>
        </w:rPr>
      </w:pPr>
      <w:r w:rsidRPr="007A0674">
        <w:rPr>
          <w:rFonts w:ascii="Times New Roman" w:eastAsia="Times New Roman" w:hAnsi="Times New Roman" w:cs="Times New Roman"/>
          <w:b/>
          <w:sz w:val="26"/>
          <w:szCs w:val="26"/>
          <w:lang w:eastAsia="ru-RU"/>
        </w:rPr>
        <w:t>на рынке розничной торговли фармацевтической продукцией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10"/>
        <w:gridCol w:w="711"/>
        <w:gridCol w:w="713"/>
        <w:gridCol w:w="37"/>
        <w:gridCol w:w="785"/>
        <w:gridCol w:w="1864"/>
        <w:gridCol w:w="708"/>
        <w:gridCol w:w="709"/>
        <w:gridCol w:w="709"/>
        <w:gridCol w:w="17"/>
        <w:gridCol w:w="975"/>
      </w:tblGrid>
      <w:tr w:rsidR="007A0674" w:rsidRPr="007A0674" w:rsidTr="00C30FD5">
        <w:trPr>
          <w:trHeight w:val="300"/>
        </w:trPr>
        <w:tc>
          <w:tcPr>
            <w:tcW w:w="1701" w:type="dxa"/>
            <w:vMerge w:val="restart"/>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rPr>
            </w:pPr>
            <w:r w:rsidRPr="007A0674">
              <w:rPr>
                <w:rFonts w:ascii="Times New Roman" w:eastAsia="Times New Roman" w:hAnsi="Times New Roman" w:cs="Times New Roman"/>
                <w:b/>
                <w:i/>
                <w:lang w:eastAsia="ru-RU"/>
              </w:rPr>
              <w:t>Город, район Удмуртии</w:t>
            </w:r>
          </w:p>
        </w:tc>
        <w:tc>
          <w:tcPr>
            <w:tcW w:w="2956" w:type="dxa"/>
            <w:gridSpan w:val="5"/>
            <w:noWrap/>
          </w:tcPr>
          <w:p w:rsidR="007A0674" w:rsidRPr="007A0674" w:rsidRDefault="007A0674" w:rsidP="007A0674">
            <w:pPr>
              <w:spacing w:after="0" w:line="240" w:lineRule="auto"/>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Удовлетворенность населения</w:t>
            </w:r>
          </w:p>
        </w:tc>
        <w:tc>
          <w:tcPr>
            <w:tcW w:w="1864" w:type="dxa"/>
            <w:vMerge w:val="restart"/>
            <w:vAlign w:val="center"/>
          </w:tcPr>
          <w:p w:rsidR="007A0674" w:rsidRPr="007A0674" w:rsidRDefault="007A0674" w:rsidP="007A0674">
            <w:pPr>
              <w:spacing w:after="0" w:line="240" w:lineRule="auto"/>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Город, район Удмуртии</w:t>
            </w:r>
          </w:p>
        </w:tc>
        <w:tc>
          <w:tcPr>
            <w:tcW w:w="3118" w:type="dxa"/>
            <w:gridSpan w:val="5"/>
          </w:tcPr>
          <w:p w:rsidR="007A0674" w:rsidRPr="007A0674" w:rsidRDefault="007A0674" w:rsidP="007A0674">
            <w:pPr>
              <w:spacing w:after="0" w:line="240" w:lineRule="auto"/>
              <w:ind w:left="-61" w:right="-108"/>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Удовлетворенность населения</w:t>
            </w:r>
          </w:p>
        </w:tc>
      </w:tr>
      <w:tr w:rsidR="007A0674" w:rsidRPr="007A0674" w:rsidTr="00C30FD5">
        <w:trPr>
          <w:cantSplit/>
          <w:trHeight w:val="1403"/>
        </w:trPr>
        <w:tc>
          <w:tcPr>
            <w:tcW w:w="1701" w:type="dxa"/>
            <w:vMerge/>
          </w:tcPr>
          <w:p w:rsidR="007A0674" w:rsidRPr="007A0674" w:rsidRDefault="007A0674" w:rsidP="007A0674">
            <w:pPr>
              <w:spacing w:after="0" w:line="240" w:lineRule="auto"/>
              <w:rPr>
                <w:rFonts w:ascii="Times New Roman" w:eastAsia="Times New Roman" w:hAnsi="Times New Roman" w:cs="Times New Roman"/>
                <w:lang w:eastAsia="ru-RU"/>
              </w:rPr>
            </w:pPr>
          </w:p>
        </w:tc>
        <w:tc>
          <w:tcPr>
            <w:tcW w:w="710" w:type="dxa"/>
            <w:noWrap/>
            <w:textDirection w:val="btLr"/>
          </w:tcPr>
          <w:p w:rsidR="007A0674" w:rsidRPr="007A0674" w:rsidRDefault="007A0674" w:rsidP="007A0674">
            <w:pPr>
              <w:spacing w:after="0" w:line="240" w:lineRule="auto"/>
              <w:ind w:left="113" w:right="113"/>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уровень цен</w:t>
            </w:r>
          </w:p>
        </w:tc>
        <w:tc>
          <w:tcPr>
            <w:tcW w:w="711"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качество</w:t>
            </w:r>
          </w:p>
        </w:tc>
        <w:tc>
          <w:tcPr>
            <w:tcW w:w="713"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возможность выбора</w:t>
            </w:r>
          </w:p>
        </w:tc>
        <w:tc>
          <w:tcPr>
            <w:tcW w:w="822" w:type="dxa"/>
            <w:gridSpan w:val="2"/>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 xml:space="preserve">кол-во </w:t>
            </w:r>
          </w:p>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организаций</w:t>
            </w:r>
          </w:p>
        </w:tc>
        <w:tc>
          <w:tcPr>
            <w:tcW w:w="1864" w:type="dxa"/>
            <w:vMerge/>
          </w:tcPr>
          <w:p w:rsidR="007A0674" w:rsidRPr="007A0674" w:rsidRDefault="007A0674" w:rsidP="007A0674">
            <w:pPr>
              <w:spacing w:after="0" w:line="240" w:lineRule="auto"/>
              <w:jc w:val="center"/>
              <w:rPr>
                <w:rFonts w:ascii="Times New Roman" w:eastAsia="Times New Roman" w:hAnsi="Times New Roman" w:cs="Times New Roman"/>
                <w:b/>
                <w:lang w:eastAsia="ru-RU"/>
              </w:rPr>
            </w:pPr>
          </w:p>
        </w:tc>
        <w:tc>
          <w:tcPr>
            <w:tcW w:w="708" w:type="dxa"/>
            <w:textDirection w:val="btLr"/>
          </w:tcPr>
          <w:p w:rsidR="007A0674" w:rsidRPr="007A0674" w:rsidRDefault="007A0674" w:rsidP="007A0674">
            <w:pPr>
              <w:spacing w:after="0" w:line="240" w:lineRule="auto"/>
              <w:ind w:left="113" w:right="113"/>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уровень цен</w:t>
            </w:r>
          </w:p>
        </w:tc>
        <w:tc>
          <w:tcPr>
            <w:tcW w:w="709"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качество</w:t>
            </w:r>
          </w:p>
        </w:tc>
        <w:tc>
          <w:tcPr>
            <w:tcW w:w="709"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возможность выбора</w:t>
            </w:r>
          </w:p>
        </w:tc>
        <w:tc>
          <w:tcPr>
            <w:tcW w:w="992" w:type="dxa"/>
            <w:gridSpan w:val="2"/>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 xml:space="preserve">кол-во </w:t>
            </w:r>
          </w:p>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организаций</w:t>
            </w:r>
          </w:p>
        </w:tc>
      </w:tr>
      <w:tr w:rsidR="007A0674" w:rsidRPr="007A0674" w:rsidTr="00C30FD5">
        <w:trPr>
          <w:trHeight w:val="134"/>
        </w:trPr>
        <w:tc>
          <w:tcPr>
            <w:tcW w:w="9639" w:type="dxa"/>
            <w:gridSpan w:val="12"/>
            <w:hideMark/>
          </w:tcPr>
          <w:p w:rsidR="007A0674" w:rsidRPr="007A0674" w:rsidRDefault="007A0674" w:rsidP="007A0674">
            <w:pPr>
              <w:spacing w:after="0" w:line="240" w:lineRule="auto"/>
              <w:jc w:val="center"/>
              <w:rPr>
                <w:rFonts w:ascii="Times New Roman" w:eastAsia="Times New Roman" w:hAnsi="Times New Roman" w:cs="Times New Roman"/>
                <w:lang w:eastAsia="ru-RU"/>
              </w:rPr>
            </w:pPr>
            <w:r w:rsidRPr="007A0674">
              <w:rPr>
                <w:rFonts w:ascii="Times New Roman" w:eastAsia="Times New Roman" w:hAnsi="Times New Roman" w:cs="Times New Roman"/>
                <w:b/>
                <w:lang w:eastAsia="ru-RU"/>
              </w:rPr>
              <w:t>Города Удмуртской Республики:</w:t>
            </w:r>
          </w:p>
        </w:tc>
      </w:tr>
      <w:tr w:rsidR="007A0674" w:rsidRPr="007A0674" w:rsidTr="00C30FD5">
        <w:trPr>
          <w:trHeight w:val="137"/>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 xml:space="preserve">Ижевск </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2,27</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2,80</w:t>
            </w:r>
          </w:p>
        </w:tc>
        <w:tc>
          <w:tcPr>
            <w:tcW w:w="713"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3,11</w:t>
            </w:r>
          </w:p>
        </w:tc>
        <w:tc>
          <w:tcPr>
            <w:tcW w:w="822"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3,19</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Можга</w:t>
            </w:r>
          </w:p>
        </w:tc>
        <w:tc>
          <w:tcPr>
            <w:tcW w:w="708"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2,32</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2,55</w:t>
            </w:r>
          </w:p>
        </w:tc>
        <w:tc>
          <w:tcPr>
            <w:tcW w:w="726"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2,81</w:t>
            </w:r>
          </w:p>
        </w:tc>
        <w:tc>
          <w:tcPr>
            <w:tcW w:w="975"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3,05</w:t>
            </w:r>
          </w:p>
        </w:tc>
      </w:tr>
      <w:tr w:rsidR="007A0674" w:rsidRPr="007A0674" w:rsidTr="00C30FD5">
        <w:trPr>
          <w:trHeight w:val="128"/>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Воткинск</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2,39</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2,68</w:t>
            </w:r>
          </w:p>
        </w:tc>
        <w:tc>
          <w:tcPr>
            <w:tcW w:w="71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2,87</w:t>
            </w:r>
          </w:p>
        </w:tc>
        <w:tc>
          <w:tcPr>
            <w:tcW w:w="822"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3,09</w:t>
            </w:r>
          </w:p>
        </w:tc>
        <w:tc>
          <w:tcPr>
            <w:tcW w:w="1864" w:type="dxa"/>
            <w:vMerge w:val="restart"/>
            <w:vAlign w:val="center"/>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Сарапул</w:t>
            </w:r>
          </w:p>
        </w:tc>
        <w:tc>
          <w:tcPr>
            <w:tcW w:w="708"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2,69</w:t>
            </w: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3,05</w:t>
            </w:r>
          </w:p>
        </w:tc>
        <w:tc>
          <w:tcPr>
            <w:tcW w:w="726" w:type="dxa"/>
            <w:gridSpan w:val="2"/>
            <w:vMerge w:val="restart"/>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3,29</w:t>
            </w:r>
          </w:p>
        </w:tc>
        <w:tc>
          <w:tcPr>
            <w:tcW w:w="975" w:type="dxa"/>
            <w:vMerge w:val="restart"/>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3,36</w:t>
            </w:r>
          </w:p>
        </w:tc>
      </w:tr>
      <w:tr w:rsidR="007A0674" w:rsidRPr="007A0674" w:rsidTr="00C30FD5">
        <w:trPr>
          <w:trHeight w:val="178"/>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Глазов</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2,41</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2,74</w:t>
            </w:r>
          </w:p>
        </w:tc>
        <w:tc>
          <w:tcPr>
            <w:tcW w:w="71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2,90</w:t>
            </w:r>
          </w:p>
        </w:tc>
        <w:tc>
          <w:tcPr>
            <w:tcW w:w="822"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3,12</w:t>
            </w:r>
          </w:p>
        </w:tc>
        <w:tc>
          <w:tcPr>
            <w:tcW w:w="1864" w:type="dxa"/>
            <w:vMerge/>
          </w:tcPr>
          <w:p w:rsidR="007A0674" w:rsidRPr="007A0674" w:rsidRDefault="007A0674" w:rsidP="007A0674">
            <w:pPr>
              <w:spacing w:after="0" w:line="240" w:lineRule="auto"/>
              <w:rPr>
                <w:rFonts w:ascii="Times New Roman" w:eastAsia="Times New Roman" w:hAnsi="Times New Roman" w:cs="Times New Roman"/>
                <w:i/>
                <w:lang w:eastAsia="ru-RU"/>
              </w:rPr>
            </w:pPr>
          </w:p>
        </w:tc>
        <w:tc>
          <w:tcPr>
            <w:tcW w:w="708" w:type="dxa"/>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c>
          <w:tcPr>
            <w:tcW w:w="726" w:type="dxa"/>
            <w:gridSpan w:val="2"/>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c>
          <w:tcPr>
            <w:tcW w:w="975" w:type="dxa"/>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r>
      <w:tr w:rsidR="007A0674" w:rsidRPr="007A0674" w:rsidTr="00C30FD5">
        <w:trPr>
          <w:trHeight w:val="208"/>
        </w:trPr>
        <w:tc>
          <w:tcPr>
            <w:tcW w:w="9639" w:type="dxa"/>
            <w:gridSpan w:val="12"/>
            <w:hideMark/>
          </w:tcPr>
          <w:p w:rsidR="007A0674" w:rsidRPr="007A0674" w:rsidRDefault="007A0674" w:rsidP="007A0674">
            <w:pPr>
              <w:spacing w:after="0" w:line="240" w:lineRule="auto"/>
              <w:jc w:val="center"/>
              <w:rPr>
                <w:rFonts w:ascii="Times New Roman" w:eastAsia="Times New Roman" w:hAnsi="Times New Roman" w:cs="Times New Roman"/>
                <w:i/>
                <w:lang w:eastAsia="ru-RU"/>
              </w:rPr>
            </w:pPr>
            <w:r w:rsidRPr="007A0674">
              <w:rPr>
                <w:rFonts w:ascii="Times New Roman" w:eastAsia="Times New Roman" w:hAnsi="Times New Roman" w:cs="Times New Roman"/>
                <w:b/>
                <w:lang w:eastAsia="ru-RU"/>
              </w:rPr>
              <w:t>Районы Удмуртской Республики:</w:t>
            </w:r>
          </w:p>
        </w:tc>
      </w:tr>
      <w:tr w:rsidR="007A0674" w:rsidRPr="007A0674" w:rsidTr="00C30FD5">
        <w:trPr>
          <w:trHeight w:val="224"/>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Алнашский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tc>
        <w:tc>
          <w:tcPr>
            <w:tcW w:w="711"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3,27</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2,99</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2,93</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Киясовский</w:t>
            </w:r>
          </w:p>
        </w:tc>
        <w:tc>
          <w:tcPr>
            <w:tcW w:w="708"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2,83</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2,92</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3,45</w:t>
            </w:r>
          </w:p>
        </w:tc>
        <w:tc>
          <w:tcPr>
            <w:tcW w:w="992"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3,42</w:t>
            </w:r>
          </w:p>
        </w:tc>
      </w:tr>
      <w:tr w:rsidR="007A0674" w:rsidRPr="007A0674" w:rsidTr="00C30FD5">
        <w:trPr>
          <w:trHeight w:val="256"/>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Балезинский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2,39</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2,84</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2,67</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2,52</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Красногорский</w:t>
            </w:r>
          </w:p>
        </w:tc>
        <w:tc>
          <w:tcPr>
            <w:tcW w:w="708"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2,00</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3,00</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2,72</w:t>
            </w:r>
          </w:p>
        </w:tc>
        <w:tc>
          <w:tcPr>
            <w:tcW w:w="992"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3,26</w:t>
            </w:r>
          </w:p>
        </w:tc>
      </w:tr>
      <w:tr w:rsidR="007A0674" w:rsidRPr="007A0674" w:rsidTr="00C30FD5">
        <w:trPr>
          <w:trHeight w:val="132"/>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Вавожский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2,13</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2,72</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2,73</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2,86</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Малопургинский</w:t>
            </w:r>
          </w:p>
        </w:tc>
        <w:tc>
          <w:tcPr>
            <w:tcW w:w="708"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2,67</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2,88</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2,84</w:t>
            </w:r>
          </w:p>
        </w:tc>
        <w:tc>
          <w:tcPr>
            <w:tcW w:w="992"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2,96</w:t>
            </w:r>
          </w:p>
        </w:tc>
      </w:tr>
      <w:tr w:rsidR="007A0674" w:rsidRPr="007A0674" w:rsidTr="00C30FD5">
        <w:trPr>
          <w:trHeight w:val="300"/>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Воткинский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2,42</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2,81</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2,88</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2,66</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Можгинский</w:t>
            </w:r>
          </w:p>
        </w:tc>
        <w:tc>
          <w:tcPr>
            <w:tcW w:w="708"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2,43</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2,74</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2,98</w:t>
            </w:r>
          </w:p>
        </w:tc>
        <w:tc>
          <w:tcPr>
            <w:tcW w:w="992"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3,15</w:t>
            </w:r>
          </w:p>
        </w:tc>
      </w:tr>
      <w:tr w:rsidR="007A0674" w:rsidRPr="007A0674" w:rsidTr="00C30FD5">
        <w:trPr>
          <w:trHeight w:val="268"/>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Глазовский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2,36</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2,66</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3,08</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2,86</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Сарапульский</w:t>
            </w:r>
          </w:p>
        </w:tc>
        <w:tc>
          <w:tcPr>
            <w:tcW w:w="708"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3,00</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3,15</w:t>
            </w:r>
          </w:p>
        </w:tc>
        <w:tc>
          <w:tcPr>
            <w:tcW w:w="992"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2,99</w:t>
            </w:r>
          </w:p>
        </w:tc>
      </w:tr>
      <w:tr w:rsidR="007A0674" w:rsidRPr="007A0674" w:rsidTr="00C30FD5">
        <w:trPr>
          <w:trHeight w:val="300"/>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Граховский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2,13</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2,99</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2,55</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2,68</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Селтинский</w:t>
            </w:r>
          </w:p>
        </w:tc>
        <w:tc>
          <w:tcPr>
            <w:tcW w:w="708"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2,54</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3,23</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3,10</w:t>
            </w:r>
          </w:p>
        </w:tc>
        <w:tc>
          <w:tcPr>
            <w:tcW w:w="992"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2,98</w:t>
            </w:r>
          </w:p>
        </w:tc>
      </w:tr>
      <w:tr w:rsidR="007A0674" w:rsidRPr="007A0674" w:rsidTr="00C30FD5">
        <w:trPr>
          <w:trHeight w:val="92"/>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Дебесский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2,38</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2,80</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2,89</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2,92</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Сюмсинский</w:t>
            </w:r>
          </w:p>
        </w:tc>
        <w:tc>
          <w:tcPr>
            <w:tcW w:w="708"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2,30</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tc>
        <w:tc>
          <w:tcPr>
            <w:tcW w:w="992"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2,67</w:t>
            </w:r>
          </w:p>
        </w:tc>
      </w:tr>
      <w:tr w:rsidR="007A0674" w:rsidRPr="007A0674" w:rsidTr="00C30FD5">
        <w:trPr>
          <w:trHeight w:val="124"/>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Завьяловский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2,19</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2,63</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2,81</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2,61</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Увинский</w:t>
            </w:r>
          </w:p>
        </w:tc>
        <w:tc>
          <w:tcPr>
            <w:tcW w:w="708"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2,51</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2,86</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3,17</w:t>
            </w:r>
          </w:p>
        </w:tc>
        <w:tc>
          <w:tcPr>
            <w:tcW w:w="992"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3,02</w:t>
            </w:r>
          </w:p>
        </w:tc>
      </w:tr>
      <w:tr w:rsidR="007A0674" w:rsidRPr="007A0674" w:rsidTr="00C30FD5">
        <w:trPr>
          <w:trHeight w:val="128"/>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Игринский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2,34</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2,70</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2,75</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2,86</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Шарканский</w:t>
            </w:r>
          </w:p>
        </w:tc>
        <w:tc>
          <w:tcPr>
            <w:tcW w:w="708"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2,20</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2,65</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3,01</w:t>
            </w:r>
          </w:p>
        </w:tc>
        <w:tc>
          <w:tcPr>
            <w:tcW w:w="992"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3,10</w:t>
            </w:r>
          </w:p>
        </w:tc>
      </w:tr>
      <w:tr w:rsidR="007A0674" w:rsidRPr="007A0674" w:rsidTr="00C30FD5">
        <w:trPr>
          <w:trHeight w:val="159"/>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Камбарский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2,44</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2,63</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2,55</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2,65</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Юкаменский</w:t>
            </w:r>
          </w:p>
        </w:tc>
        <w:tc>
          <w:tcPr>
            <w:tcW w:w="708"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color w:val="1F497D" w:themeColor="text2"/>
                <w:lang w:eastAsia="ru-RU"/>
              </w:rPr>
              <w:t>1,99</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3,05</w:t>
            </w:r>
          </w:p>
        </w:tc>
        <w:tc>
          <w:tcPr>
            <w:tcW w:w="992"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2,95</w:t>
            </w:r>
          </w:p>
        </w:tc>
      </w:tr>
      <w:tr w:rsidR="007A0674" w:rsidRPr="007A0674" w:rsidTr="00C30FD5">
        <w:trPr>
          <w:trHeight w:val="300"/>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Каракулинский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2,47</w:t>
            </w:r>
          </w:p>
        </w:tc>
        <w:tc>
          <w:tcPr>
            <w:tcW w:w="711"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3,15</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3,15</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2,73</w:t>
            </w:r>
          </w:p>
        </w:tc>
        <w:tc>
          <w:tcPr>
            <w:tcW w:w="1864"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Якшур-Бодьинский</w:t>
            </w:r>
          </w:p>
        </w:tc>
        <w:tc>
          <w:tcPr>
            <w:tcW w:w="708"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2,08</w:t>
            </w:r>
          </w:p>
          <w:p w:rsidR="007A0674" w:rsidRPr="007A0674" w:rsidRDefault="007A0674" w:rsidP="007A0674">
            <w:pPr>
              <w:spacing w:after="0" w:line="240" w:lineRule="auto"/>
              <w:rPr>
                <w:rFonts w:ascii="Times New Roman" w:eastAsia="Times New Roman" w:hAnsi="Times New Roman" w:cs="Times New Roman"/>
                <w:lang w:eastAsia="ru-RU"/>
              </w:rPr>
            </w:pP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2,66</w:t>
            </w:r>
          </w:p>
          <w:p w:rsidR="007A0674" w:rsidRPr="007A0674" w:rsidRDefault="007A0674" w:rsidP="007A0674">
            <w:pPr>
              <w:spacing w:after="0" w:line="240" w:lineRule="auto"/>
              <w:rPr>
                <w:rFonts w:ascii="Times New Roman" w:eastAsia="Times New Roman" w:hAnsi="Times New Roman" w:cs="Times New Roman"/>
                <w:lang w:eastAsia="ru-RU"/>
              </w:rPr>
            </w:pP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p w:rsidR="007A0674" w:rsidRPr="007A0674" w:rsidRDefault="007A0674" w:rsidP="007A0674">
            <w:pPr>
              <w:spacing w:after="0" w:line="240" w:lineRule="auto"/>
              <w:rPr>
                <w:rFonts w:ascii="Times New Roman" w:eastAsia="Times New Roman" w:hAnsi="Times New Roman" w:cs="Times New Roman"/>
                <w:lang w:eastAsia="ru-RU"/>
              </w:rPr>
            </w:pPr>
          </w:p>
        </w:tc>
        <w:tc>
          <w:tcPr>
            <w:tcW w:w="992" w:type="dxa"/>
            <w:gridSpan w:val="2"/>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2,93</w:t>
            </w:r>
          </w:p>
          <w:p w:rsidR="007A0674" w:rsidRPr="007A0674" w:rsidRDefault="007A0674" w:rsidP="007A0674">
            <w:pPr>
              <w:spacing w:after="0" w:line="240" w:lineRule="auto"/>
              <w:rPr>
                <w:rFonts w:ascii="Times New Roman" w:eastAsia="Times New Roman" w:hAnsi="Times New Roman" w:cs="Times New Roman"/>
                <w:lang w:eastAsia="ru-RU"/>
              </w:rPr>
            </w:pPr>
          </w:p>
        </w:tc>
      </w:tr>
      <w:tr w:rsidR="007A0674" w:rsidRPr="007A0674" w:rsidTr="00C30FD5">
        <w:trPr>
          <w:trHeight w:val="153"/>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Кезский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2,34</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2,85</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2,92</w:t>
            </w:r>
          </w:p>
        </w:tc>
        <w:tc>
          <w:tcPr>
            <w:tcW w:w="785"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2,90</w:t>
            </w:r>
          </w:p>
        </w:tc>
        <w:tc>
          <w:tcPr>
            <w:tcW w:w="1864" w:type="dxa"/>
            <w:vMerge/>
          </w:tcPr>
          <w:p w:rsidR="007A0674" w:rsidRPr="007A0674" w:rsidRDefault="007A0674" w:rsidP="007A0674">
            <w:pPr>
              <w:spacing w:after="0" w:line="240" w:lineRule="auto"/>
              <w:rPr>
                <w:rFonts w:ascii="Times New Roman" w:eastAsia="Times New Roman" w:hAnsi="Times New Roman" w:cs="Times New Roman"/>
                <w:color w:val="000000"/>
                <w:lang w:eastAsia="ru-RU"/>
              </w:rPr>
            </w:pPr>
          </w:p>
        </w:tc>
        <w:tc>
          <w:tcPr>
            <w:tcW w:w="708"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992" w:type="dxa"/>
            <w:gridSpan w:val="2"/>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r>
      <w:tr w:rsidR="007A0674" w:rsidRPr="007A0674" w:rsidTr="00C30FD5">
        <w:trPr>
          <w:trHeight w:val="158"/>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Кизнерский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2,82</w:t>
            </w:r>
          </w:p>
        </w:tc>
        <w:tc>
          <w:tcPr>
            <w:tcW w:w="711"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3,05</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3,25</w:t>
            </w:r>
          </w:p>
        </w:tc>
        <w:tc>
          <w:tcPr>
            <w:tcW w:w="785"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3,02</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Ярский</w:t>
            </w:r>
          </w:p>
        </w:tc>
        <w:tc>
          <w:tcPr>
            <w:tcW w:w="708"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2,59</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3,04</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3,18</w:t>
            </w:r>
          </w:p>
        </w:tc>
        <w:tc>
          <w:tcPr>
            <w:tcW w:w="992"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2,98</w:t>
            </w:r>
          </w:p>
        </w:tc>
      </w:tr>
    </w:tbl>
    <w:p w:rsidR="007A0674" w:rsidRPr="007A0674" w:rsidRDefault="007A0674" w:rsidP="007A0674">
      <w:pPr>
        <w:autoSpaceDE w:val="0"/>
        <w:autoSpaceDN w:val="0"/>
        <w:adjustRightInd w:val="0"/>
        <w:spacing w:after="0" w:line="240" w:lineRule="auto"/>
        <w:ind w:firstLine="567"/>
        <w:jc w:val="both"/>
        <w:rPr>
          <w:rFonts w:ascii="Times New Roman" w:eastAsia="Calibri" w:hAnsi="Times New Roman" w:cs="Times New Roman"/>
          <w:i/>
          <w:color w:val="000000"/>
          <w:sz w:val="24"/>
          <w:szCs w:val="24"/>
        </w:rPr>
      </w:pPr>
      <w:r w:rsidRPr="007A0674">
        <w:rPr>
          <w:rFonts w:ascii="Times New Roman" w:eastAsia="Calibri" w:hAnsi="Times New Roman" w:cs="Times New Roman"/>
          <w:i/>
          <w:color w:val="000000"/>
          <w:sz w:val="24"/>
          <w:szCs w:val="24"/>
        </w:rPr>
        <w:t>* (оценка от 1 «неудовлетворен»  до 4 «удовлетворен»</w:t>
      </w:r>
      <w:proofErr w:type="gramStart"/>
      <w:r w:rsidRPr="007A0674">
        <w:rPr>
          <w:rFonts w:ascii="Times New Roman" w:eastAsia="Calibri" w:hAnsi="Times New Roman" w:cs="Times New Roman"/>
          <w:i/>
          <w:color w:val="000000"/>
          <w:sz w:val="24"/>
          <w:szCs w:val="24"/>
        </w:rPr>
        <w:t xml:space="preserve"> )</w:t>
      </w:r>
      <w:proofErr w:type="gramEnd"/>
    </w:p>
    <w:p w:rsidR="007A0674" w:rsidRPr="007A0674" w:rsidRDefault="007A0674" w:rsidP="007A0674">
      <w:pPr>
        <w:spacing w:after="0" w:line="240" w:lineRule="auto"/>
        <w:jc w:val="center"/>
        <w:rPr>
          <w:rFonts w:ascii="Times New Roman" w:eastAsia="Times New Roman" w:hAnsi="Times New Roman" w:cs="Times New Roman"/>
          <w:b/>
          <w:sz w:val="26"/>
          <w:szCs w:val="26"/>
          <w:lang w:eastAsia="ru-RU"/>
        </w:rPr>
      </w:pPr>
    </w:p>
    <w:p w:rsidR="007A0674" w:rsidRPr="007A0674" w:rsidRDefault="007A0674" w:rsidP="007A0674">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7A0674">
        <w:rPr>
          <w:rFonts w:ascii="Times New Roman" w:eastAsia="Calibri" w:hAnsi="Times New Roman" w:cs="Times New Roman"/>
          <w:color w:val="000000"/>
          <w:sz w:val="26"/>
          <w:szCs w:val="26"/>
        </w:rPr>
        <w:t>В целом п</w:t>
      </w:r>
      <w:r w:rsidRPr="007A0674">
        <w:rPr>
          <w:rFonts w:ascii="Times New Roman" w:eastAsia="Times New Roman" w:hAnsi="Times New Roman" w:cs="Times New Roman"/>
          <w:sz w:val="26"/>
          <w:szCs w:val="26"/>
        </w:rPr>
        <w:t>отребители оценили рынок розничной торговли фармацевтической продукцией  по всем критериям (цена, качество, возможность выбора, количество организаций) «скорее удовлетворительно»</w:t>
      </w:r>
      <w:proofErr w:type="gramStart"/>
      <w:r w:rsidRPr="007A0674">
        <w:rPr>
          <w:rFonts w:ascii="Times New Roman" w:eastAsia="Times New Roman" w:hAnsi="Times New Roman" w:cs="Times New Roman"/>
          <w:sz w:val="26"/>
          <w:szCs w:val="26"/>
        </w:rPr>
        <w:t xml:space="preserve"> .</w:t>
      </w:r>
      <w:proofErr w:type="gramEnd"/>
      <w:r w:rsidRPr="007A0674">
        <w:rPr>
          <w:rFonts w:ascii="Times New Roman" w:eastAsia="Times New Roman" w:hAnsi="Times New Roman" w:cs="Times New Roman"/>
          <w:sz w:val="26"/>
          <w:szCs w:val="26"/>
        </w:rPr>
        <w:t xml:space="preserve"> Низкая оценка по критерию «цена»  сложилась в Юкаменском районе. Самые высокие оценки в Кизнерском районе и городе Сарапул.</w:t>
      </w:r>
    </w:p>
    <w:p w:rsidR="007A0674" w:rsidRPr="007A0674" w:rsidRDefault="007A0674" w:rsidP="007A067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30FD5">
        <w:rPr>
          <w:rFonts w:ascii="Times New Roman" w:hAnsi="Times New Roman" w:cs="Times New Roman"/>
          <w:color w:val="000000"/>
          <w:sz w:val="26"/>
          <w:szCs w:val="26"/>
        </w:rPr>
        <w:t xml:space="preserve">По результатам проведенного опроса удовлетворенность населения </w:t>
      </w:r>
      <w:r w:rsidR="00C30FD5" w:rsidRPr="00C30FD5">
        <w:rPr>
          <w:rFonts w:ascii="Times New Roman" w:hAnsi="Times New Roman" w:cs="Times New Roman"/>
          <w:color w:val="000000"/>
          <w:sz w:val="26"/>
          <w:szCs w:val="26"/>
        </w:rPr>
        <w:t>ценой в</w:t>
      </w:r>
      <w:r w:rsidRPr="00C30FD5">
        <w:rPr>
          <w:rFonts w:ascii="Times New Roman" w:hAnsi="Times New Roman" w:cs="Times New Roman"/>
          <w:color w:val="000000"/>
          <w:sz w:val="26"/>
          <w:szCs w:val="26"/>
        </w:rPr>
        <w:t xml:space="preserve"> </w:t>
      </w:r>
      <w:r w:rsidRPr="00C30FD5">
        <w:rPr>
          <w:rFonts w:ascii="Times New Roman" w:eastAsia="Times New Roman" w:hAnsi="Times New Roman" w:cs="Times New Roman"/>
          <w:sz w:val="26"/>
          <w:szCs w:val="26"/>
          <w:lang w:eastAsia="ru-RU"/>
        </w:rPr>
        <w:t>розничной торговл</w:t>
      </w:r>
      <w:r w:rsidR="00C30FD5" w:rsidRPr="00C30FD5">
        <w:rPr>
          <w:rFonts w:ascii="Times New Roman" w:eastAsia="Times New Roman" w:hAnsi="Times New Roman" w:cs="Times New Roman"/>
          <w:sz w:val="26"/>
          <w:szCs w:val="26"/>
          <w:lang w:eastAsia="ru-RU"/>
        </w:rPr>
        <w:t>е</w:t>
      </w:r>
      <w:r w:rsidRPr="00C30FD5">
        <w:rPr>
          <w:rFonts w:ascii="Times New Roman" w:eastAsia="Times New Roman" w:hAnsi="Times New Roman" w:cs="Times New Roman"/>
          <w:sz w:val="26"/>
          <w:szCs w:val="26"/>
          <w:lang w:eastAsia="ru-RU"/>
        </w:rPr>
        <w:t xml:space="preserve"> фармацевтической продукцией</w:t>
      </w:r>
      <w:r w:rsidRPr="00C30FD5">
        <w:rPr>
          <w:rFonts w:ascii="Times New Roman" w:hAnsi="Times New Roman" w:cs="Times New Roman"/>
          <w:color w:val="000000"/>
          <w:sz w:val="26"/>
          <w:szCs w:val="26"/>
        </w:rPr>
        <w:t xml:space="preserve"> составила 45,3%, 70,1% – качества, доступность (возможность выбора) – 76,6%.</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rPr>
      </w:pPr>
      <w:r w:rsidRPr="007A0674">
        <w:rPr>
          <w:rFonts w:ascii="Times New Roman" w:eastAsia="Times New Roman" w:hAnsi="Times New Roman" w:cs="Times New Roman"/>
          <w:b/>
          <w:i/>
          <w:sz w:val="26"/>
          <w:szCs w:val="26"/>
        </w:rPr>
        <w:t xml:space="preserve">На рынке психолого-педагогического сопровождения детей с ограниченными возможностями здоровья </w:t>
      </w:r>
      <w:r w:rsidRPr="007A0674">
        <w:rPr>
          <w:rFonts w:ascii="Times New Roman" w:eastAsia="Times New Roman" w:hAnsi="Times New Roman" w:cs="Times New Roman"/>
          <w:sz w:val="26"/>
          <w:szCs w:val="26"/>
        </w:rPr>
        <w:t>в Удмуртской Республике функционирует сеть образовательных организаций, состоящая из 31 учреждения.</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 xml:space="preserve">В 2019-2020 учебном году 10508 обучающимся с ограниченными возможностями здоровья созданы условия для получения качественного образования. В специализированных образовательных организациях обучается 5 518 детей с ограниченными возможностями здоровья, из них 2 118 детей, имеющих инвалидность. </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В республике на базе общеобразовательных организаций создано 335 коррекционных классов. В данных классах получают образование 3 999 обучающихся с ограниченными возможностями здоровья.</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Для детей, не имеющих возможности посещать образовательные организации по состоянию здоровья, организовано обучение на дому. В 2019-2020 учебном году на дому обучается 1357 детей. 128 детей получают образование в семейной форме.</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 xml:space="preserve">В республике, в целях реализации права детей-инвалидов на образование, функционирует сеть дистанционного образования детей-инвалидов, состоящая из 16 образовательных организаций. Координатором данного направления является БОУ школа – интернат УР «Республиканский </w:t>
      </w:r>
      <w:r w:rsidR="00C30FD5">
        <w:rPr>
          <w:rFonts w:ascii="Times New Roman" w:eastAsia="Times New Roman" w:hAnsi="Times New Roman" w:cs="Times New Roman"/>
          <w:sz w:val="26"/>
          <w:szCs w:val="26"/>
        </w:rPr>
        <w:t>лицей-интернат»</w:t>
      </w:r>
      <w:r w:rsidRPr="007A0674">
        <w:rPr>
          <w:rFonts w:ascii="Times New Roman" w:eastAsia="Times New Roman" w:hAnsi="Times New Roman" w:cs="Times New Roman"/>
          <w:sz w:val="26"/>
          <w:szCs w:val="26"/>
        </w:rPr>
        <w:t>. С использованием дистанционных образовательных технологий обучаются дети, имеющие инвалидность, с различными видами нарушений с сохранным интеллектом. Обучение осуществляется по общеобразовательным программам по индивидуальным планам. В республике созданы рабочие места для обучения 240 детей-инвалидов. В 2019-2020 учебном году дистанционно обучается 60 детей.</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В системе дополнительного образования детей получают услуги более 2000 детей с инвалидностью, что составляет около 40% от общего числа детей-инвалидов в возрасте от 5 до 18 лет.</w:t>
      </w:r>
      <w:r w:rsidRPr="007A0674">
        <w:rPr>
          <w:rFonts w:ascii="Times New Roman" w:eastAsia="Times New Roman" w:hAnsi="Times New Roman" w:cs="Times New Roman"/>
          <w:sz w:val="26"/>
          <w:szCs w:val="26"/>
        </w:rPr>
        <w:tab/>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На территории Удмуртской Республики психолого-медико-педагогическую помощь оказывает Государственное казенное общеобразовательное учреждение «Республиканский центр диагностики и консультирования для детей, нуждающихся в психолого-педагогической и медико-социальной помощи»</w:t>
      </w:r>
      <w:proofErr w:type="gramStart"/>
      <w:r w:rsidRPr="007A0674">
        <w:rPr>
          <w:rFonts w:ascii="Times New Roman" w:eastAsia="Times New Roman" w:hAnsi="Times New Roman" w:cs="Times New Roman"/>
          <w:sz w:val="26"/>
          <w:szCs w:val="26"/>
        </w:rPr>
        <w:t xml:space="preserve"> .</w:t>
      </w:r>
      <w:proofErr w:type="gramEnd"/>
      <w:r w:rsidRPr="007A0674">
        <w:rPr>
          <w:rFonts w:ascii="Times New Roman" w:eastAsia="Times New Roman" w:hAnsi="Times New Roman" w:cs="Times New Roman"/>
          <w:sz w:val="26"/>
          <w:szCs w:val="26"/>
        </w:rPr>
        <w:t xml:space="preserve"> В настоящее время в составе данного учреждения функционируют 12 психолого-медико-педагогических комиссии (далее – ПМПК), в том числе одна центральная и 11 территориальных, из них: 4 территориальных ПМПК работают на базе указанного учреждения, 7 территориальных комиссий – в четырех </w:t>
      </w:r>
      <w:proofErr w:type="gramStart"/>
      <w:r w:rsidRPr="007A0674">
        <w:rPr>
          <w:rFonts w:ascii="Times New Roman" w:eastAsia="Times New Roman" w:hAnsi="Times New Roman" w:cs="Times New Roman"/>
          <w:sz w:val="26"/>
          <w:szCs w:val="26"/>
        </w:rPr>
        <w:t>городах</w:t>
      </w:r>
      <w:proofErr w:type="gramEnd"/>
      <w:r w:rsidRPr="007A0674">
        <w:rPr>
          <w:rFonts w:ascii="Times New Roman" w:eastAsia="Times New Roman" w:hAnsi="Times New Roman" w:cs="Times New Roman"/>
          <w:sz w:val="26"/>
          <w:szCs w:val="26"/>
        </w:rPr>
        <w:t xml:space="preserve"> Воткинске, Глазове, Можге, Сарапуле и трех муниципальных районах с. Завьялово, Игры, Увы.</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 xml:space="preserve">В 2020 году рамках реализации государственной программы Российской Федерации «Доступная среда»  в 7 общеобразовательных организациях создаются условия для инклюзивного образования детей-инвалидов. </w:t>
      </w:r>
    </w:p>
    <w:p w:rsidR="007A0674" w:rsidRPr="007A0674" w:rsidRDefault="007A0674" w:rsidP="007A0674">
      <w:pPr>
        <w:autoSpaceDE w:val="0"/>
        <w:autoSpaceDN w:val="0"/>
        <w:adjustRightInd w:val="0"/>
        <w:spacing w:after="0" w:line="240" w:lineRule="auto"/>
        <w:ind w:firstLine="709"/>
        <w:jc w:val="both"/>
        <w:rPr>
          <w:rFonts w:ascii="Times New Roman" w:hAnsi="Times New Roman" w:cs="Times New Roman"/>
          <w:sz w:val="26"/>
          <w:szCs w:val="26"/>
        </w:rPr>
      </w:pPr>
      <w:r w:rsidRPr="007A0674">
        <w:rPr>
          <w:rFonts w:ascii="Times New Roman" w:hAnsi="Times New Roman" w:cs="Times New Roman"/>
          <w:color w:val="000000"/>
          <w:sz w:val="26"/>
          <w:szCs w:val="26"/>
        </w:rPr>
        <w:t xml:space="preserve">Данные об удовлетворенности населения  состоянием конкуренции на рынке психолого-педагогического сопровождения детей с ОВЗ приведены </w:t>
      </w:r>
      <w:r w:rsidRPr="007A0674">
        <w:rPr>
          <w:rFonts w:ascii="Times New Roman" w:hAnsi="Times New Roman" w:cs="Times New Roman"/>
          <w:sz w:val="26"/>
          <w:szCs w:val="26"/>
        </w:rPr>
        <w:t xml:space="preserve">в </w:t>
      </w:r>
      <w:r w:rsidRPr="00C30FD5">
        <w:rPr>
          <w:rFonts w:ascii="Times New Roman" w:hAnsi="Times New Roman" w:cs="Times New Roman"/>
          <w:sz w:val="26"/>
          <w:szCs w:val="26"/>
        </w:rPr>
        <w:t>Таблице 2.8</w:t>
      </w:r>
      <w:r w:rsidRPr="007A0674">
        <w:rPr>
          <w:rFonts w:ascii="Times New Roman" w:hAnsi="Times New Roman" w:cs="Times New Roman"/>
          <w:sz w:val="26"/>
          <w:szCs w:val="26"/>
        </w:rPr>
        <w:t xml:space="preserve"> </w:t>
      </w:r>
    </w:p>
    <w:p w:rsidR="007A0674" w:rsidRPr="007A0674" w:rsidRDefault="007A0674" w:rsidP="007A0674">
      <w:pPr>
        <w:autoSpaceDE w:val="0"/>
        <w:autoSpaceDN w:val="0"/>
        <w:adjustRightInd w:val="0"/>
        <w:spacing w:after="0" w:line="240" w:lineRule="auto"/>
        <w:ind w:firstLine="709"/>
        <w:jc w:val="both"/>
        <w:rPr>
          <w:rFonts w:ascii="Times New Roman" w:hAnsi="Times New Roman" w:cs="Times New Roman"/>
          <w:sz w:val="26"/>
          <w:szCs w:val="26"/>
        </w:rPr>
      </w:pPr>
    </w:p>
    <w:p w:rsidR="007A0674" w:rsidRPr="007A0674" w:rsidRDefault="007A0674" w:rsidP="007A0674">
      <w:pPr>
        <w:autoSpaceDE w:val="0"/>
        <w:autoSpaceDN w:val="0"/>
        <w:adjustRightInd w:val="0"/>
        <w:spacing w:after="0" w:line="240" w:lineRule="auto"/>
        <w:ind w:firstLine="709"/>
        <w:jc w:val="right"/>
        <w:rPr>
          <w:rFonts w:ascii="Times New Roman" w:hAnsi="Times New Roman" w:cs="Times New Roman"/>
          <w:sz w:val="26"/>
          <w:szCs w:val="26"/>
        </w:rPr>
      </w:pPr>
      <w:r w:rsidRPr="007A0674">
        <w:rPr>
          <w:rFonts w:ascii="Times New Roman" w:hAnsi="Times New Roman" w:cs="Times New Roman"/>
          <w:sz w:val="26"/>
          <w:szCs w:val="26"/>
        </w:rPr>
        <w:t>Таблица</w:t>
      </w:r>
      <w:r w:rsidR="00C30FD5">
        <w:rPr>
          <w:rFonts w:ascii="Times New Roman" w:hAnsi="Times New Roman" w:cs="Times New Roman"/>
          <w:sz w:val="26"/>
          <w:szCs w:val="26"/>
        </w:rPr>
        <w:t xml:space="preserve"> 2.8</w:t>
      </w:r>
    </w:p>
    <w:p w:rsidR="007A0674" w:rsidRPr="007A0674" w:rsidRDefault="007A0674" w:rsidP="007A0674">
      <w:pPr>
        <w:spacing w:after="0" w:line="240" w:lineRule="auto"/>
        <w:jc w:val="center"/>
        <w:rPr>
          <w:rFonts w:ascii="Times New Roman" w:eastAsia="Times New Roman" w:hAnsi="Times New Roman" w:cs="Times New Roman"/>
          <w:b/>
          <w:sz w:val="26"/>
          <w:szCs w:val="26"/>
          <w:lang w:eastAsia="ru-RU"/>
        </w:rPr>
      </w:pPr>
      <w:r w:rsidRPr="007A0674">
        <w:rPr>
          <w:rFonts w:ascii="Times New Roman" w:eastAsia="Times New Roman" w:hAnsi="Times New Roman" w:cs="Times New Roman"/>
          <w:b/>
          <w:sz w:val="26"/>
          <w:szCs w:val="26"/>
          <w:lang w:eastAsia="ru-RU"/>
        </w:rPr>
        <w:t>Средние оценки потребителей уровня конкуренции*</w:t>
      </w:r>
    </w:p>
    <w:p w:rsidR="007A0674" w:rsidRPr="007A0674" w:rsidRDefault="007A0674" w:rsidP="007A0674">
      <w:pPr>
        <w:spacing w:after="0" w:line="240" w:lineRule="auto"/>
        <w:jc w:val="center"/>
        <w:rPr>
          <w:rFonts w:ascii="Times New Roman" w:eastAsia="Times New Roman" w:hAnsi="Times New Roman" w:cs="Times New Roman"/>
          <w:sz w:val="24"/>
          <w:szCs w:val="24"/>
          <w:lang w:eastAsia="ru-RU"/>
        </w:rPr>
      </w:pPr>
      <w:r w:rsidRPr="007A0674">
        <w:rPr>
          <w:rFonts w:ascii="Times New Roman" w:eastAsia="Times New Roman" w:hAnsi="Times New Roman" w:cs="Times New Roman"/>
          <w:b/>
          <w:sz w:val="26"/>
          <w:szCs w:val="26"/>
          <w:lang w:eastAsia="ru-RU"/>
        </w:rPr>
        <w:t>на рынке услуг психолого-педагогического сопровождения детей с ограниченными возможностями здоровья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10"/>
        <w:gridCol w:w="711"/>
        <w:gridCol w:w="713"/>
        <w:gridCol w:w="37"/>
        <w:gridCol w:w="785"/>
        <w:gridCol w:w="1864"/>
        <w:gridCol w:w="703"/>
        <w:gridCol w:w="709"/>
        <w:gridCol w:w="709"/>
        <w:gridCol w:w="17"/>
        <w:gridCol w:w="980"/>
      </w:tblGrid>
      <w:tr w:rsidR="007A0674" w:rsidRPr="007A0674" w:rsidTr="00C30FD5">
        <w:trPr>
          <w:trHeight w:val="300"/>
        </w:trPr>
        <w:tc>
          <w:tcPr>
            <w:tcW w:w="1809" w:type="dxa"/>
            <w:vMerge w:val="restart"/>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rPr>
            </w:pPr>
            <w:r w:rsidRPr="007A0674">
              <w:rPr>
                <w:rFonts w:ascii="Times New Roman" w:eastAsia="Times New Roman" w:hAnsi="Times New Roman" w:cs="Times New Roman"/>
                <w:b/>
                <w:i/>
                <w:lang w:eastAsia="ru-RU"/>
              </w:rPr>
              <w:t>Город, район Удмуртии</w:t>
            </w:r>
          </w:p>
        </w:tc>
        <w:tc>
          <w:tcPr>
            <w:tcW w:w="2956" w:type="dxa"/>
            <w:gridSpan w:val="5"/>
            <w:noWrap/>
          </w:tcPr>
          <w:p w:rsidR="007A0674" w:rsidRPr="007A0674" w:rsidRDefault="007A0674" w:rsidP="007A0674">
            <w:pPr>
              <w:spacing w:after="0" w:line="240" w:lineRule="auto"/>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Удовлетворенность населения</w:t>
            </w:r>
          </w:p>
        </w:tc>
        <w:tc>
          <w:tcPr>
            <w:tcW w:w="1864" w:type="dxa"/>
            <w:vMerge w:val="restart"/>
            <w:vAlign w:val="center"/>
          </w:tcPr>
          <w:p w:rsidR="007A0674" w:rsidRPr="007A0674" w:rsidRDefault="007A0674" w:rsidP="007A0674">
            <w:pPr>
              <w:spacing w:after="0" w:line="240" w:lineRule="auto"/>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Город, район Удмуртии</w:t>
            </w:r>
          </w:p>
        </w:tc>
        <w:tc>
          <w:tcPr>
            <w:tcW w:w="3118" w:type="dxa"/>
            <w:gridSpan w:val="5"/>
          </w:tcPr>
          <w:p w:rsidR="007A0674" w:rsidRPr="007A0674" w:rsidRDefault="007A0674" w:rsidP="007A0674">
            <w:pPr>
              <w:spacing w:after="0" w:line="240" w:lineRule="auto"/>
              <w:ind w:left="-61" w:right="-108"/>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Удовлетворенность населения</w:t>
            </w:r>
          </w:p>
        </w:tc>
      </w:tr>
      <w:tr w:rsidR="007A0674" w:rsidRPr="007A0674" w:rsidTr="00C30FD5">
        <w:trPr>
          <w:cantSplit/>
          <w:trHeight w:val="1403"/>
        </w:trPr>
        <w:tc>
          <w:tcPr>
            <w:tcW w:w="1809" w:type="dxa"/>
            <w:vMerge/>
          </w:tcPr>
          <w:p w:rsidR="007A0674" w:rsidRPr="007A0674" w:rsidRDefault="007A0674" w:rsidP="007A0674">
            <w:pPr>
              <w:spacing w:after="0" w:line="240" w:lineRule="auto"/>
              <w:rPr>
                <w:rFonts w:ascii="Times New Roman" w:eastAsia="Times New Roman" w:hAnsi="Times New Roman" w:cs="Times New Roman"/>
                <w:lang w:eastAsia="ru-RU"/>
              </w:rPr>
            </w:pPr>
          </w:p>
        </w:tc>
        <w:tc>
          <w:tcPr>
            <w:tcW w:w="710" w:type="dxa"/>
            <w:noWrap/>
            <w:textDirection w:val="btLr"/>
          </w:tcPr>
          <w:p w:rsidR="007A0674" w:rsidRPr="007A0674" w:rsidRDefault="007A0674" w:rsidP="007A0674">
            <w:pPr>
              <w:spacing w:after="0" w:line="240" w:lineRule="auto"/>
              <w:ind w:left="113" w:right="113"/>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уровень цен</w:t>
            </w:r>
          </w:p>
        </w:tc>
        <w:tc>
          <w:tcPr>
            <w:tcW w:w="711"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качество</w:t>
            </w:r>
          </w:p>
        </w:tc>
        <w:tc>
          <w:tcPr>
            <w:tcW w:w="713"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возможность выбора</w:t>
            </w:r>
          </w:p>
        </w:tc>
        <w:tc>
          <w:tcPr>
            <w:tcW w:w="822" w:type="dxa"/>
            <w:gridSpan w:val="2"/>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 xml:space="preserve">кол-во </w:t>
            </w:r>
          </w:p>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организаций</w:t>
            </w:r>
          </w:p>
        </w:tc>
        <w:tc>
          <w:tcPr>
            <w:tcW w:w="1864" w:type="dxa"/>
            <w:vMerge/>
          </w:tcPr>
          <w:p w:rsidR="007A0674" w:rsidRPr="007A0674" w:rsidRDefault="007A0674" w:rsidP="007A0674">
            <w:pPr>
              <w:spacing w:after="0" w:line="240" w:lineRule="auto"/>
              <w:jc w:val="center"/>
              <w:rPr>
                <w:rFonts w:ascii="Times New Roman" w:eastAsia="Times New Roman" w:hAnsi="Times New Roman" w:cs="Times New Roman"/>
                <w:b/>
                <w:lang w:eastAsia="ru-RU"/>
              </w:rPr>
            </w:pPr>
          </w:p>
        </w:tc>
        <w:tc>
          <w:tcPr>
            <w:tcW w:w="703" w:type="dxa"/>
            <w:textDirection w:val="btLr"/>
          </w:tcPr>
          <w:p w:rsidR="007A0674" w:rsidRPr="007A0674" w:rsidRDefault="007A0674" w:rsidP="007A0674">
            <w:pPr>
              <w:spacing w:after="0" w:line="240" w:lineRule="auto"/>
              <w:ind w:left="113" w:right="113"/>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уровень цен</w:t>
            </w:r>
          </w:p>
        </w:tc>
        <w:tc>
          <w:tcPr>
            <w:tcW w:w="709"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качество</w:t>
            </w:r>
          </w:p>
        </w:tc>
        <w:tc>
          <w:tcPr>
            <w:tcW w:w="709"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возможность выбора</w:t>
            </w:r>
          </w:p>
        </w:tc>
        <w:tc>
          <w:tcPr>
            <w:tcW w:w="997" w:type="dxa"/>
            <w:gridSpan w:val="2"/>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 xml:space="preserve">кол-во </w:t>
            </w:r>
          </w:p>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организаций</w:t>
            </w:r>
          </w:p>
        </w:tc>
      </w:tr>
      <w:tr w:rsidR="007A0674" w:rsidRPr="007A0674" w:rsidTr="00C30FD5">
        <w:trPr>
          <w:trHeight w:val="134"/>
        </w:trPr>
        <w:tc>
          <w:tcPr>
            <w:tcW w:w="9747" w:type="dxa"/>
            <w:gridSpan w:val="12"/>
            <w:hideMark/>
          </w:tcPr>
          <w:p w:rsidR="007A0674" w:rsidRPr="007A0674" w:rsidRDefault="007A0674" w:rsidP="007A0674">
            <w:pPr>
              <w:spacing w:after="0" w:line="240" w:lineRule="auto"/>
              <w:jc w:val="center"/>
              <w:rPr>
                <w:rFonts w:ascii="Times New Roman" w:eastAsia="Times New Roman" w:hAnsi="Times New Roman" w:cs="Times New Roman"/>
                <w:lang w:eastAsia="ru-RU"/>
              </w:rPr>
            </w:pPr>
            <w:r w:rsidRPr="007A0674">
              <w:rPr>
                <w:rFonts w:ascii="Times New Roman" w:eastAsia="Times New Roman" w:hAnsi="Times New Roman" w:cs="Times New Roman"/>
                <w:b/>
                <w:lang w:eastAsia="ru-RU"/>
              </w:rPr>
              <w:t>Города Удмуртской Республики:</w:t>
            </w:r>
          </w:p>
        </w:tc>
      </w:tr>
      <w:tr w:rsidR="007A0674" w:rsidRPr="008F64DD" w:rsidTr="00C30FD5">
        <w:trPr>
          <w:trHeight w:val="137"/>
        </w:trPr>
        <w:tc>
          <w:tcPr>
            <w:tcW w:w="1809" w:type="dxa"/>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 xml:space="preserve">Ижевск </w:t>
            </w:r>
          </w:p>
        </w:tc>
        <w:tc>
          <w:tcPr>
            <w:tcW w:w="710" w:type="dxa"/>
            <w:noWrap/>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2,35</w:t>
            </w:r>
          </w:p>
        </w:tc>
        <w:tc>
          <w:tcPr>
            <w:tcW w:w="711"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2,55</w:t>
            </w:r>
          </w:p>
        </w:tc>
        <w:tc>
          <w:tcPr>
            <w:tcW w:w="713"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2,74</w:t>
            </w:r>
          </w:p>
        </w:tc>
        <w:tc>
          <w:tcPr>
            <w:tcW w:w="822" w:type="dxa"/>
            <w:gridSpan w:val="2"/>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2,51</w:t>
            </w:r>
          </w:p>
        </w:tc>
        <w:tc>
          <w:tcPr>
            <w:tcW w:w="1864"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Можга</w:t>
            </w:r>
          </w:p>
        </w:tc>
        <w:tc>
          <w:tcPr>
            <w:tcW w:w="703"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2,56</w:t>
            </w:r>
          </w:p>
        </w:tc>
        <w:tc>
          <w:tcPr>
            <w:tcW w:w="709"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2,68</w:t>
            </w:r>
          </w:p>
        </w:tc>
        <w:tc>
          <w:tcPr>
            <w:tcW w:w="726" w:type="dxa"/>
            <w:gridSpan w:val="2"/>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2,49</w:t>
            </w:r>
          </w:p>
        </w:tc>
        <w:tc>
          <w:tcPr>
            <w:tcW w:w="980"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2,32</w:t>
            </w:r>
          </w:p>
        </w:tc>
      </w:tr>
      <w:tr w:rsidR="007A0674" w:rsidRPr="008F64DD" w:rsidTr="00C30FD5">
        <w:trPr>
          <w:trHeight w:val="128"/>
        </w:trPr>
        <w:tc>
          <w:tcPr>
            <w:tcW w:w="1809" w:type="dxa"/>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Воткинск</w:t>
            </w:r>
          </w:p>
        </w:tc>
        <w:tc>
          <w:tcPr>
            <w:tcW w:w="710" w:type="dxa"/>
            <w:noWrap/>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2,50</w:t>
            </w:r>
          </w:p>
        </w:tc>
        <w:tc>
          <w:tcPr>
            <w:tcW w:w="711"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2,66</w:t>
            </w:r>
          </w:p>
        </w:tc>
        <w:tc>
          <w:tcPr>
            <w:tcW w:w="713"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2,65</w:t>
            </w:r>
          </w:p>
        </w:tc>
        <w:tc>
          <w:tcPr>
            <w:tcW w:w="822" w:type="dxa"/>
            <w:gridSpan w:val="2"/>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2,39</w:t>
            </w:r>
          </w:p>
        </w:tc>
        <w:tc>
          <w:tcPr>
            <w:tcW w:w="1864" w:type="dxa"/>
            <w:vMerge w:val="restart"/>
            <w:vAlign w:val="center"/>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Сарапул</w:t>
            </w:r>
          </w:p>
        </w:tc>
        <w:tc>
          <w:tcPr>
            <w:tcW w:w="703" w:type="dxa"/>
            <w:vMerge w:val="restart"/>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3,13</w:t>
            </w:r>
          </w:p>
        </w:tc>
        <w:tc>
          <w:tcPr>
            <w:tcW w:w="709" w:type="dxa"/>
            <w:vMerge w:val="restart"/>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3,28</w:t>
            </w:r>
          </w:p>
        </w:tc>
        <w:tc>
          <w:tcPr>
            <w:tcW w:w="726" w:type="dxa"/>
            <w:gridSpan w:val="2"/>
            <w:vMerge w:val="restart"/>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3,28</w:t>
            </w:r>
          </w:p>
        </w:tc>
        <w:tc>
          <w:tcPr>
            <w:tcW w:w="980" w:type="dxa"/>
            <w:vMerge w:val="restart"/>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3,05</w:t>
            </w:r>
          </w:p>
        </w:tc>
      </w:tr>
      <w:tr w:rsidR="007A0674" w:rsidRPr="008F64DD" w:rsidTr="00C30FD5">
        <w:trPr>
          <w:trHeight w:val="178"/>
        </w:trPr>
        <w:tc>
          <w:tcPr>
            <w:tcW w:w="1809" w:type="dxa"/>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Глазов</w:t>
            </w:r>
          </w:p>
        </w:tc>
        <w:tc>
          <w:tcPr>
            <w:tcW w:w="710" w:type="dxa"/>
            <w:noWrap/>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2,43</w:t>
            </w:r>
          </w:p>
        </w:tc>
        <w:tc>
          <w:tcPr>
            <w:tcW w:w="711"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2,49</w:t>
            </w:r>
          </w:p>
        </w:tc>
        <w:tc>
          <w:tcPr>
            <w:tcW w:w="713"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2,37</w:t>
            </w:r>
          </w:p>
        </w:tc>
        <w:tc>
          <w:tcPr>
            <w:tcW w:w="822" w:type="dxa"/>
            <w:gridSpan w:val="2"/>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2,41</w:t>
            </w:r>
          </w:p>
        </w:tc>
        <w:tc>
          <w:tcPr>
            <w:tcW w:w="1864" w:type="dxa"/>
            <w:vMerge/>
          </w:tcPr>
          <w:p w:rsidR="007A0674" w:rsidRPr="008F64DD" w:rsidRDefault="007A0674" w:rsidP="007A0674">
            <w:pPr>
              <w:spacing w:after="0" w:line="240" w:lineRule="auto"/>
              <w:rPr>
                <w:rFonts w:ascii="Times New Roman" w:eastAsia="Times New Roman" w:hAnsi="Times New Roman" w:cs="Times New Roman"/>
                <w:i/>
                <w:lang w:eastAsia="ru-RU"/>
              </w:rPr>
            </w:pPr>
          </w:p>
        </w:tc>
        <w:tc>
          <w:tcPr>
            <w:tcW w:w="703" w:type="dxa"/>
            <w:vMerge/>
          </w:tcPr>
          <w:p w:rsidR="007A0674" w:rsidRPr="008F64DD" w:rsidRDefault="007A0674" w:rsidP="007A0674">
            <w:pPr>
              <w:spacing w:after="0" w:line="240" w:lineRule="auto"/>
              <w:jc w:val="center"/>
              <w:rPr>
                <w:rFonts w:ascii="Times New Roman" w:eastAsia="Times New Roman" w:hAnsi="Times New Roman" w:cs="Times New Roman"/>
                <w:i/>
                <w:lang w:eastAsia="ru-RU"/>
              </w:rPr>
            </w:pPr>
          </w:p>
        </w:tc>
        <w:tc>
          <w:tcPr>
            <w:tcW w:w="709" w:type="dxa"/>
            <w:vMerge/>
          </w:tcPr>
          <w:p w:rsidR="007A0674" w:rsidRPr="008F64DD" w:rsidRDefault="007A0674" w:rsidP="007A0674">
            <w:pPr>
              <w:spacing w:after="0" w:line="240" w:lineRule="auto"/>
              <w:jc w:val="center"/>
              <w:rPr>
                <w:rFonts w:ascii="Times New Roman" w:eastAsia="Times New Roman" w:hAnsi="Times New Roman" w:cs="Times New Roman"/>
                <w:i/>
                <w:lang w:eastAsia="ru-RU"/>
              </w:rPr>
            </w:pPr>
          </w:p>
        </w:tc>
        <w:tc>
          <w:tcPr>
            <w:tcW w:w="726" w:type="dxa"/>
            <w:gridSpan w:val="2"/>
            <w:vMerge/>
          </w:tcPr>
          <w:p w:rsidR="007A0674" w:rsidRPr="008F64DD" w:rsidRDefault="007A0674" w:rsidP="007A0674">
            <w:pPr>
              <w:spacing w:after="0" w:line="240" w:lineRule="auto"/>
              <w:jc w:val="center"/>
              <w:rPr>
                <w:rFonts w:ascii="Times New Roman" w:eastAsia="Times New Roman" w:hAnsi="Times New Roman" w:cs="Times New Roman"/>
                <w:i/>
                <w:lang w:eastAsia="ru-RU"/>
              </w:rPr>
            </w:pPr>
          </w:p>
        </w:tc>
        <w:tc>
          <w:tcPr>
            <w:tcW w:w="980" w:type="dxa"/>
            <w:vMerge/>
          </w:tcPr>
          <w:p w:rsidR="007A0674" w:rsidRPr="008F64DD" w:rsidRDefault="007A0674" w:rsidP="007A0674">
            <w:pPr>
              <w:spacing w:after="0" w:line="240" w:lineRule="auto"/>
              <w:jc w:val="center"/>
              <w:rPr>
                <w:rFonts w:ascii="Times New Roman" w:eastAsia="Times New Roman" w:hAnsi="Times New Roman" w:cs="Times New Roman"/>
                <w:i/>
                <w:lang w:eastAsia="ru-RU"/>
              </w:rPr>
            </w:pPr>
          </w:p>
        </w:tc>
      </w:tr>
      <w:tr w:rsidR="007A0674" w:rsidRPr="008F64DD" w:rsidTr="00C30FD5">
        <w:trPr>
          <w:trHeight w:val="208"/>
        </w:trPr>
        <w:tc>
          <w:tcPr>
            <w:tcW w:w="9747" w:type="dxa"/>
            <w:gridSpan w:val="12"/>
            <w:hideMark/>
          </w:tcPr>
          <w:p w:rsidR="007A0674" w:rsidRPr="008F64DD" w:rsidRDefault="007A0674" w:rsidP="007A0674">
            <w:pPr>
              <w:spacing w:after="0" w:line="240" w:lineRule="auto"/>
              <w:jc w:val="center"/>
              <w:rPr>
                <w:rFonts w:ascii="Times New Roman" w:eastAsia="Times New Roman" w:hAnsi="Times New Roman" w:cs="Times New Roman"/>
                <w:i/>
                <w:lang w:eastAsia="ru-RU"/>
              </w:rPr>
            </w:pPr>
            <w:r w:rsidRPr="008F64DD">
              <w:rPr>
                <w:rFonts w:ascii="Times New Roman" w:eastAsia="Times New Roman" w:hAnsi="Times New Roman" w:cs="Times New Roman"/>
                <w:b/>
                <w:lang w:eastAsia="ru-RU"/>
              </w:rPr>
              <w:t>Районы Удмуртской Республики:</w:t>
            </w:r>
          </w:p>
        </w:tc>
      </w:tr>
      <w:tr w:rsidR="007A0674" w:rsidRPr="008F64DD" w:rsidTr="00C30FD5">
        <w:trPr>
          <w:trHeight w:val="224"/>
        </w:trPr>
        <w:tc>
          <w:tcPr>
            <w:tcW w:w="1809" w:type="dxa"/>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Алнашский</w:t>
            </w:r>
          </w:p>
        </w:tc>
        <w:tc>
          <w:tcPr>
            <w:tcW w:w="710" w:type="dxa"/>
            <w:noWrap/>
            <w:hideMark/>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1,94</w:t>
            </w:r>
          </w:p>
        </w:tc>
        <w:tc>
          <w:tcPr>
            <w:tcW w:w="711"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2,24</w:t>
            </w:r>
          </w:p>
        </w:tc>
        <w:tc>
          <w:tcPr>
            <w:tcW w:w="750" w:type="dxa"/>
            <w:gridSpan w:val="2"/>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2,33</w:t>
            </w:r>
          </w:p>
        </w:tc>
        <w:tc>
          <w:tcPr>
            <w:tcW w:w="785"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2,44</w:t>
            </w:r>
          </w:p>
        </w:tc>
        <w:tc>
          <w:tcPr>
            <w:tcW w:w="1864"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Киясовский</w:t>
            </w:r>
          </w:p>
        </w:tc>
        <w:tc>
          <w:tcPr>
            <w:tcW w:w="703" w:type="dxa"/>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1,00</w:t>
            </w:r>
          </w:p>
        </w:tc>
        <w:tc>
          <w:tcPr>
            <w:tcW w:w="709" w:type="dxa"/>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2,00</w:t>
            </w:r>
          </w:p>
        </w:tc>
        <w:tc>
          <w:tcPr>
            <w:tcW w:w="709" w:type="dxa"/>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2,00</w:t>
            </w:r>
          </w:p>
        </w:tc>
        <w:tc>
          <w:tcPr>
            <w:tcW w:w="997" w:type="dxa"/>
            <w:gridSpan w:val="2"/>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1,00</w:t>
            </w:r>
          </w:p>
        </w:tc>
      </w:tr>
      <w:tr w:rsidR="007A0674" w:rsidRPr="008F64DD" w:rsidTr="00C30FD5">
        <w:trPr>
          <w:trHeight w:val="256"/>
        </w:trPr>
        <w:tc>
          <w:tcPr>
            <w:tcW w:w="1809" w:type="dxa"/>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Балезинский</w:t>
            </w:r>
          </w:p>
        </w:tc>
        <w:tc>
          <w:tcPr>
            <w:tcW w:w="710" w:type="dxa"/>
            <w:noWrap/>
            <w:hideMark/>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1,92</w:t>
            </w:r>
          </w:p>
        </w:tc>
        <w:tc>
          <w:tcPr>
            <w:tcW w:w="711"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2,06</w:t>
            </w:r>
          </w:p>
        </w:tc>
        <w:tc>
          <w:tcPr>
            <w:tcW w:w="750" w:type="dxa"/>
            <w:gridSpan w:val="2"/>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1,77</w:t>
            </w:r>
          </w:p>
        </w:tc>
        <w:tc>
          <w:tcPr>
            <w:tcW w:w="785" w:type="dxa"/>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1,20</w:t>
            </w:r>
          </w:p>
        </w:tc>
        <w:tc>
          <w:tcPr>
            <w:tcW w:w="1864"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Красногорский</w:t>
            </w:r>
          </w:p>
        </w:tc>
        <w:tc>
          <w:tcPr>
            <w:tcW w:w="703"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2,54</w:t>
            </w:r>
          </w:p>
        </w:tc>
        <w:tc>
          <w:tcPr>
            <w:tcW w:w="709" w:type="dxa"/>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2,00</w:t>
            </w:r>
          </w:p>
        </w:tc>
        <w:tc>
          <w:tcPr>
            <w:tcW w:w="709" w:type="dxa"/>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1,54</w:t>
            </w:r>
          </w:p>
        </w:tc>
        <w:tc>
          <w:tcPr>
            <w:tcW w:w="997" w:type="dxa"/>
            <w:gridSpan w:val="2"/>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2,00</w:t>
            </w:r>
          </w:p>
        </w:tc>
      </w:tr>
      <w:tr w:rsidR="007A0674" w:rsidRPr="008F64DD" w:rsidTr="00C30FD5">
        <w:trPr>
          <w:trHeight w:val="132"/>
        </w:trPr>
        <w:tc>
          <w:tcPr>
            <w:tcW w:w="1809" w:type="dxa"/>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Вавожский</w:t>
            </w:r>
          </w:p>
        </w:tc>
        <w:tc>
          <w:tcPr>
            <w:tcW w:w="710" w:type="dxa"/>
            <w:noWrap/>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2,21</w:t>
            </w:r>
          </w:p>
        </w:tc>
        <w:tc>
          <w:tcPr>
            <w:tcW w:w="711"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2,40</w:t>
            </w:r>
          </w:p>
        </w:tc>
        <w:tc>
          <w:tcPr>
            <w:tcW w:w="750" w:type="dxa"/>
            <w:gridSpan w:val="2"/>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2,43</w:t>
            </w:r>
          </w:p>
        </w:tc>
        <w:tc>
          <w:tcPr>
            <w:tcW w:w="785" w:type="dxa"/>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1,83</w:t>
            </w:r>
          </w:p>
        </w:tc>
        <w:tc>
          <w:tcPr>
            <w:tcW w:w="1864"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Малопургинский</w:t>
            </w:r>
          </w:p>
        </w:tc>
        <w:tc>
          <w:tcPr>
            <w:tcW w:w="703"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2,70</w:t>
            </w:r>
          </w:p>
        </w:tc>
        <w:tc>
          <w:tcPr>
            <w:tcW w:w="709"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2,80</w:t>
            </w:r>
          </w:p>
        </w:tc>
        <w:tc>
          <w:tcPr>
            <w:tcW w:w="709"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2,58</w:t>
            </w:r>
          </w:p>
        </w:tc>
        <w:tc>
          <w:tcPr>
            <w:tcW w:w="997" w:type="dxa"/>
            <w:gridSpan w:val="2"/>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2,44</w:t>
            </w:r>
          </w:p>
        </w:tc>
      </w:tr>
      <w:tr w:rsidR="007A0674" w:rsidRPr="008F64DD" w:rsidTr="00C30FD5">
        <w:trPr>
          <w:trHeight w:val="300"/>
        </w:trPr>
        <w:tc>
          <w:tcPr>
            <w:tcW w:w="1809" w:type="dxa"/>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Воткинский</w:t>
            </w:r>
          </w:p>
        </w:tc>
        <w:tc>
          <w:tcPr>
            <w:tcW w:w="710" w:type="dxa"/>
            <w:noWrap/>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2,46</w:t>
            </w:r>
          </w:p>
        </w:tc>
        <w:tc>
          <w:tcPr>
            <w:tcW w:w="711"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2,17</w:t>
            </w:r>
          </w:p>
        </w:tc>
        <w:tc>
          <w:tcPr>
            <w:tcW w:w="750" w:type="dxa"/>
            <w:gridSpan w:val="2"/>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2,26</w:t>
            </w:r>
          </w:p>
        </w:tc>
        <w:tc>
          <w:tcPr>
            <w:tcW w:w="785" w:type="dxa"/>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1,77</w:t>
            </w:r>
          </w:p>
        </w:tc>
        <w:tc>
          <w:tcPr>
            <w:tcW w:w="1864"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Можгинский</w:t>
            </w:r>
          </w:p>
        </w:tc>
        <w:tc>
          <w:tcPr>
            <w:tcW w:w="703"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2,46</w:t>
            </w:r>
          </w:p>
        </w:tc>
        <w:tc>
          <w:tcPr>
            <w:tcW w:w="709"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2,58</w:t>
            </w:r>
          </w:p>
        </w:tc>
        <w:tc>
          <w:tcPr>
            <w:tcW w:w="709"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2,36</w:t>
            </w:r>
          </w:p>
        </w:tc>
        <w:tc>
          <w:tcPr>
            <w:tcW w:w="997" w:type="dxa"/>
            <w:gridSpan w:val="2"/>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2,11</w:t>
            </w:r>
          </w:p>
        </w:tc>
      </w:tr>
      <w:tr w:rsidR="007A0674" w:rsidRPr="008F64DD" w:rsidTr="00C30FD5">
        <w:trPr>
          <w:trHeight w:val="268"/>
        </w:trPr>
        <w:tc>
          <w:tcPr>
            <w:tcW w:w="1809" w:type="dxa"/>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Глазовский</w:t>
            </w:r>
          </w:p>
        </w:tc>
        <w:tc>
          <w:tcPr>
            <w:tcW w:w="710" w:type="dxa"/>
            <w:noWrap/>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2,44</w:t>
            </w:r>
          </w:p>
        </w:tc>
        <w:tc>
          <w:tcPr>
            <w:tcW w:w="711"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2,54</w:t>
            </w:r>
          </w:p>
        </w:tc>
        <w:tc>
          <w:tcPr>
            <w:tcW w:w="750" w:type="dxa"/>
            <w:gridSpan w:val="2"/>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2,42</w:t>
            </w:r>
          </w:p>
        </w:tc>
        <w:tc>
          <w:tcPr>
            <w:tcW w:w="785"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2,13</w:t>
            </w:r>
          </w:p>
        </w:tc>
        <w:tc>
          <w:tcPr>
            <w:tcW w:w="1864"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Сарапульский</w:t>
            </w:r>
          </w:p>
        </w:tc>
        <w:tc>
          <w:tcPr>
            <w:tcW w:w="703"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2,88</w:t>
            </w:r>
          </w:p>
        </w:tc>
        <w:tc>
          <w:tcPr>
            <w:tcW w:w="709"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2,98</w:t>
            </w:r>
          </w:p>
        </w:tc>
        <w:tc>
          <w:tcPr>
            <w:tcW w:w="709"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2,85</w:t>
            </w:r>
          </w:p>
        </w:tc>
        <w:tc>
          <w:tcPr>
            <w:tcW w:w="997" w:type="dxa"/>
            <w:gridSpan w:val="2"/>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2,58</w:t>
            </w:r>
          </w:p>
        </w:tc>
      </w:tr>
      <w:tr w:rsidR="007A0674" w:rsidRPr="008F64DD" w:rsidTr="00C30FD5">
        <w:trPr>
          <w:trHeight w:val="300"/>
        </w:trPr>
        <w:tc>
          <w:tcPr>
            <w:tcW w:w="1809" w:type="dxa"/>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Граховский</w:t>
            </w:r>
          </w:p>
        </w:tc>
        <w:tc>
          <w:tcPr>
            <w:tcW w:w="710" w:type="dxa"/>
            <w:noWrap/>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2,55</w:t>
            </w:r>
          </w:p>
        </w:tc>
        <w:tc>
          <w:tcPr>
            <w:tcW w:w="711"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2,77</w:t>
            </w:r>
          </w:p>
        </w:tc>
        <w:tc>
          <w:tcPr>
            <w:tcW w:w="750" w:type="dxa"/>
            <w:gridSpan w:val="2"/>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2,06</w:t>
            </w:r>
          </w:p>
        </w:tc>
        <w:tc>
          <w:tcPr>
            <w:tcW w:w="785" w:type="dxa"/>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1,68</w:t>
            </w:r>
          </w:p>
        </w:tc>
        <w:tc>
          <w:tcPr>
            <w:tcW w:w="1864"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Селтинский</w:t>
            </w:r>
          </w:p>
        </w:tc>
        <w:tc>
          <w:tcPr>
            <w:tcW w:w="703"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2,51</w:t>
            </w:r>
          </w:p>
        </w:tc>
        <w:tc>
          <w:tcPr>
            <w:tcW w:w="709"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2,67</w:t>
            </w:r>
          </w:p>
        </w:tc>
        <w:tc>
          <w:tcPr>
            <w:tcW w:w="709"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2,52</w:t>
            </w:r>
          </w:p>
        </w:tc>
        <w:tc>
          <w:tcPr>
            <w:tcW w:w="997" w:type="dxa"/>
            <w:gridSpan w:val="2"/>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2,06</w:t>
            </w:r>
          </w:p>
        </w:tc>
      </w:tr>
      <w:tr w:rsidR="007A0674" w:rsidRPr="008F64DD" w:rsidTr="00C30FD5">
        <w:trPr>
          <w:trHeight w:val="92"/>
        </w:trPr>
        <w:tc>
          <w:tcPr>
            <w:tcW w:w="1809" w:type="dxa"/>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Дебесский</w:t>
            </w:r>
          </w:p>
        </w:tc>
        <w:tc>
          <w:tcPr>
            <w:tcW w:w="710" w:type="dxa"/>
            <w:noWrap/>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2,30</w:t>
            </w:r>
          </w:p>
        </w:tc>
        <w:tc>
          <w:tcPr>
            <w:tcW w:w="711"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2,57</w:t>
            </w:r>
          </w:p>
        </w:tc>
        <w:tc>
          <w:tcPr>
            <w:tcW w:w="750" w:type="dxa"/>
            <w:gridSpan w:val="2"/>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2,61</w:t>
            </w:r>
          </w:p>
        </w:tc>
        <w:tc>
          <w:tcPr>
            <w:tcW w:w="785"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2,17</w:t>
            </w:r>
          </w:p>
        </w:tc>
        <w:tc>
          <w:tcPr>
            <w:tcW w:w="1864"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Сюмсинский</w:t>
            </w:r>
          </w:p>
        </w:tc>
        <w:tc>
          <w:tcPr>
            <w:tcW w:w="703"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2,13</w:t>
            </w:r>
          </w:p>
        </w:tc>
        <w:tc>
          <w:tcPr>
            <w:tcW w:w="709"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2,32</w:t>
            </w:r>
          </w:p>
        </w:tc>
        <w:tc>
          <w:tcPr>
            <w:tcW w:w="709"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2,55</w:t>
            </w:r>
          </w:p>
        </w:tc>
        <w:tc>
          <w:tcPr>
            <w:tcW w:w="997" w:type="dxa"/>
            <w:gridSpan w:val="2"/>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1,93</w:t>
            </w:r>
          </w:p>
        </w:tc>
      </w:tr>
      <w:tr w:rsidR="007A0674" w:rsidRPr="008F64DD" w:rsidTr="00C30FD5">
        <w:trPr>
          <w:trHeight w:val="124"/>
        </w:trPr>
        <w:tc>
          <w:tcPr>
            <w:tcW w:w="1809" w:type="dxa"/>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Завьяловский</w:t>
            </w:r>
          </w:p>
        </w:tc>
        <w:tc>
          <w:tcPr>
            <w:tcW w:w="710" w:type="dxa"/>
            <w:noWrap/>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2,10</w:t>
            </w:r>
          </w:p>
        </w:tc>
        <w:tc>
          <w:tcPr>
            <w:tcW w:w="711"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2,27</w:t>
            </w:r>
          </w:p>
        </w:tc>
        <w:tc>
          <w:tcPr>
            <w:tcW w:w="750" w:type="dxa"/>
            <w:gridSpan w:val="2"/>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2,29</w:t>
            </w:r>
          </w:p>
        </w:tc>
        <w:tc>
          <w:tcPr>
            <w:tcW w:w="785" w:type="dxa"/>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1,93</w:t>
            </w:r>
          </w:p>
        </w:tc>
        <w:tc>
          <w:tcPr>
            <w:tcW w:w="1864"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Увинский</w:t>
            </w:r>
          </w:p>
        </w:tc>
        <w:tc>
          <w:tcPr>
            <w:tcW w:w="703"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2,72</w:t>
            </w:r>
          </w:p>
        </w:tc>
        <w:tc>
          <w:tcPr>
            <w:tcW w:w="709"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2,84</w:t>
            </w:r>
          </w:p>
        </w:tc>
        <w:tc>
          <w:tcPr>
            <w:tcW w:w="709"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2,98</w:t>
            </w:r>
          </w:p>
        </w:tc>
        <w:tc>
          <w:tcPr>
            <w:tcW w:w="997" w:type="dxa"/>
            <w:gridSpan w:val="2"/>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2,37</w:t>
            </w:r>
          </w:p>
        </w:tc>
      </w:tr>
      <w:tr w:rsidR="007A0674" w:rsidRPr="008F64DD" w:rsidTr="00C30FD5">
        <w:trPr>
          <w:trHeight w:val="128"/>
        </w:trPr>
        <w:tc>
          <w:tcPr>
            <w:tcW w:w="1809" w:type="dxa"/>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Игринский</w:t>
            </w:r>
          </w:p>
        </w:tc>
        <w:tc>
          <w:tcPr>
            <w:tcW w:w="710" w:type="dxa"/>
            <w:noWrap/>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2,16</w:t>
            </w:r>
          </w:p>
        </w:tc>
        <w:tc>
          <w:tcPr>
            <w:tcW w:w="711"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2,17</w:t>
            </w:r>
          </w:p>
        </w:tc>
        <w:tc>
          <w:tcPr>
            <w:tcW w:w="750" w:type="dxa"/>
            <w:gridSpan w:val="2"/>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2,22</w:t>
            </w:r>
          </w:p>
        </w:tc>
        <w:tc>
          <w:tcPr>
            <w:tcW w:w="785" w:type="dxa"/>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1,93</w:t>
            </w:r>
          </w:p>
        </w:tc>
        <w:tc>
          <w:tcPr>
            <w:tcW w:w="1864"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Шарканский</w:t>
            </w:r>
          </w:p>
        </w:tc>
        <w:tc>
          <w:tcPr>
            <w:tcW w:w="703"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2,45</w:t>
            </w:r>
          </w:p>
        </w:tc>
        <w:tc>
          <w:tcPr>
            <w:tcW w:w="709" w:type="dxa"/>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3,12</w:t>
            </w:r>
          </w:p>
        </w:tc>
        <w:tc>
          <w:tcPr>
            <w:tcW w:w="709"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2,70</w:t>
            </w:r>
          </w:p>
        </w:tc>
        <w:tc>
          <w:tcPr>
            <w:tcW w:w="997" w:type="dxa"/>
            <w:gridSpan w:val="2"/>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2,12</w:t>
            </w:r>
          </w:p>
        </w:tc>
      </w:tr>
      <w:tr w:rsidR="007A0674" w:rsidRPr="008F64DD" w:rsidTr="00C30FD5">
        <w:trPr>
          <w:trHeight w:val="159"/>
        </w:trPr>
        <w:tc>
          <w:tcPr>
            <w:tcW w:w="1809" w:type="dxa"/>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Камбарский</w:t>
            </w:r>
          </w:p>
        </w:tc>
        <w:tc>
          <w:tcPr>
            <w:tcW w:w="710" w:type="dxa"/>
            <w:noWrap/>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2,34</w:t>
            </w:r>
          </w:p>
        </w:tc>
        <w:tc>
          <w:tcPr>
            <w:tcW w:w="711"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2,33</w:t>
            </w:r>
          </w:p>
        </w:tc>
        <w:tc>
          <w:tcPr>
            <w:tcW w:w="750" w:type="dxa"/>
            <w:gridSpan w:val="2"/>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2,22</w:t>
            </w:r>
          </w:p>
        </w:tc>
        <w:tc>
          <w:tcPr>
            <w:tcW w:w="785"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2,18</w:t>
            </w:r>
          </w:p>
        </w:tc>
        <w:tc>
          <w:tcPr>
            <w:tcW w:w="1864"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Юкаменский</w:t>
            </w:r>
          </w:p>
        </w:tc>
        <w:tc>
          <w:tcPr>
            <w:tcW w:w="703"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2,41</w:t>
            </w:r>
          </w:p>
        </w:tc>
        <w:tc>
          <w:tcPr>
            <w:tcW w:w="709"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2,62</w:t>
            </w:r>
          </w:p>
        </w:tc>
        <w:tc>
          <w:tcPr>
            <w:tcW w:w="709"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2,23</w:t>
            </w:r>
          </w:p>
        </w:tc>
        <w:tc>
          <w:tcPr>
            <w:tcW w:w="997" w:type="dxa"/>
            <w:gridSpan w:val="2"/>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1,96</w:t>
            </w:r>
          </w:p>
        </w:tc>
      </w:tr>
      <w:tr w:rsidR="007A0674" w:rsidRPr="008F64DD" w:rsidTr="00C30FD5">
        <w:trPr>
          <w:trHeight w:val="300"/>
        </w:trPr>
        <w:tc>
          <w:tcPr>
            <w:tcW w:w="1809" w:type="dxa"/>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Каракулинский</w:t>
            </w:r>
          </w:p>
        </w:tc>
        <w:tc>
          <w:tcPr>
            <w:tcW w:w="710" w:type="dxa"/>
            <w:noWrap/>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2,57</w:t>
            </w:r>
          </w:p>
        </w:tc>
        <w:tc>
          <w:tcPr>
            <w:tcW w:w="711" w:type="dxa"/>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3,37</w:t>
            </w:r>
          </w:p>
        </w:tc>
        <w:tc>
          <w:tcPr>
            <w:tcW w:w="750" w:type="dxa"/>
            <w:gridSpan w:val="2"/>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3,37</w:t>
            </w:r>
          </w:p>
        </w:tc>
        <w:tc>
          <w:tcPr>
            <w:tcW w:w="785"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2,41</w:t>
            </w:r>
          </w:p>
        </w:tc>
        <w:tc>
          <w:tcPr>
            <w:tcW w:w="1864" w:type="dxa"/>
            <w:vMerge w:val="restart"/>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Якшур-Бодьинский</w:t>
            </w:r>
          </w:p>
        </w:tc>
        <w:tc>
          <w:tcPr>
            <w:tcW w:w="703" w:type="dxa"/>
            <w:vMerge w:val="restart"/>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2,40</w:t>
            </w:r>
          </w:p>
          <w:p w:rsidR="007A0674" w:rsidRPr="008F64DD" w:rsidRDefault="007A0674" w:rsidP="007A0674">
            <w:pPr>
              <w:spacing w:after="0" w:line="240" w:lineRule="auto"/>
              <w:rPr>
                <w:rFonts w:ascii="Times New Roman" w:eastAsia="Times New Roman" w:hAnsi="Times New Roman" w:cs="Times New Roman"/>
                <w:lang w:eastAsia="ru-RU"/>
              </w:rPr>
            </w:pPr>
          </w:p>
        </w:tc>
        <w:tc>
          <w:tcPr>
            <w:tcW w:w="709" w:type="dxa"/>
            <w:vMerge w:val="restart"/>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2,04</w:t>
            </w:r>
          </w:p>
          <w:p w:rsidR="007A0674" w:rsidRPr="008F64DD" w:rsidRDefault="007A0674" w:rsidP="007A0674">
            <w:pPr>
              <w:spacing w:after="0" w:line="240" w:lineRule="auto"/>
              <w:rPr>
                <w:rFonts w:ascii="Times New Roman" w:eastAsia="Times New Roman" w:hAnsi="Times New Roman" w:cs="Times New Roman"/>
                <w:lang w:eastAsia="ru-RU"/>
              </w:rPr>
            </w:pPr>
          </w:p>
        </w:tc>
        <w:tc>
          <w:tcPr>
            <w:tcW w:w="709" w:type="dxa"/>
            <w:vMerge w:val="restart"/>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2,08</w:t>
            </w:r>
          </w:p>
          <w:p w:rsidR="007A0674" w:rsidRPr="008F64DD" w:rsidRDefault="007A0674" w:rsidP="007A0674">
            <w:pPr>
              <w:spacing w:after="0" w:line="240" w:lineRule="auto"/>
              <w:rPr>
                <w:rFonts w:ascii="Times New Roman" w:eastAsia="Times New Roman" w:hAnsi="Times New Roman" w:cs="Times New Roman"/>
                <w:lang w:eastAsia="ru-RU"/>
              </w:rPr>
            </w:pPr>
          </w:p>
        </w:tc>
        <w:tc>
          <w:tcPr>
            <w:tcW w:w="997" w:type="dxa"/>
            <w:gridSpan w:val="2"/>
            <w:vMerge w:val="restart"/>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1,66</w:t>
            </w:r>
          </w:p>
          <w:p w:rsidR="007A0674" w:rsidRPr="008F64DD" w:rsidRDefault="007A0674" w:rsidP="007A0674">
            <w:pPr>
              <w:spacing w:after="0" w:line="240" w:lineRule="auto"/>
              <w:rPr>
                <w:rFonts w:ascii="Times New Roman" w:eastAsia="Times New Roman" w:hAnsi="Times New Roman" w:cs="Times New Roman"/>
                <w:b/>
                <w:lang w:eastAsia="ru-RU"/>
              </w:rPr>
            </w:pPr>
          </w:p>
        </w:tc>
      </w:tr>
      <w:tr w:rsidR="007A0674" w:rsidRPr="008F64DD" w:rsidTr="00C30FD5">
        <w:trPr>
          <w:trHeight w:val="153"/>
        </w:trPr>
        <w:tc>
          <w:tcPr>
            <w:tcW w:w="1809" w:type="dxa"/>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Кезский</w:t>
            </w:r>
          </w:p>
        </w:tc>
        <w:tc>
          <w:tcPr>
            <w:tcW w:w="710" w:type="dxa"/>
            <w:noWrap/>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2,48</w:t>
            </w:r>
          </w:p>
        </w:tc>
        <w:tc>
          <w:tcPr>
            <w:tcW w:w="711"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2,51</w:t>
            </w:r>
          </w:p>
        </w:tc>
        <w:tc>
          <w:tcPr>
            <w:tcW w:w="750" w:type="dxa"/>
            <w:gridSpan w:val="2"/>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2,24</w:t>
            </w:r>
          </w:p>
        </w:tc>
        <w:tc>
          <w:tcPr>
            <w:tcW w:w="785"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2,03</w:t>
            </w:r>
          </w:p>
        </w:tc>
        <w:tc>
          <w:tcPr>
            <w:tcW w:w="1864" w:type="dxa"/>
            <w:vMerge/>
          </w:tcPr>
          <w:p w:rsidR="007A0674" w:rsidRPr="008F64DD" w:rsidRDefault="007A0674" w:rsidP="007A0674">
            <w:pPr>
              <w:spacing w:after="0" w:line="240" w:lineRule="auto"/>
              <w:rPr>
                <w:rFonts w:ascii="Times New Roman" w:eastAsia="Times New Roman" w:hAnsi="Times New Roman" w:cs="Times New Roman"/>
                <w:lang w:eastAsia="ru-RU"/>
              </w:rPr>
            </w:pPr>
          </w:p>
        </w:tc>
        <w:tc>
          <w:tcPr>
            <w:tcW w:w="703" w:type="dxa"/>
            <w:vMerge/>
          </w:tcPr>
          <w:p w:rsidR="007A0674" w:rsidRPr="008F64DD" w:rsidRDefault="007A0674" w:rsidP="007A0674">
            <w:pPr>
              <w:spacing w:after="0" w:line="240" w:lineRule="auto"/>
              <w:jc w:val="center"/>
              <w:rPr>
                <w:rFonts w:ascii="Times New Roman" w:eastAsia="Times New Roman" w:hAnsi="Times New Roman" w:cs="Times New Roman"/>
                <w:lang w:eastAsia="ru-RU"/>
              </w:rPr>
            </w:pPr>
          </w:p>
        </w:tc>
        <w:tc>
          <w:tcPr>
            <w:tcW w:w="709" w:type="dxa"/>
            <w:vMerge/>
          </w:tcPr>
          <w:p w:rsidR="007A0674" w:rsidRPr="008F64DD" w:rsidRDefault="007A0674" w:rsidP="007A0674">
            <w:pPr>
              <w:spacing w:after="0" w:line="240" w:lineRule="auto"/>
              <w:jc w:val="center"/>
              <w:rPr>
                <w:rFonts w:ascii="Times New Roman" w:eastAsia="Times New Roman" w:hAnsi="Times New Roman" w:cs="Times New Roman"/>
                <w:lang w:eastAsia="ru-RU"/>
              </w:rPr>
            </w:pPr>
          </w:p>
        </w:tc>
        <w:tc>
          <w:tcPr>
            <w:tcW w:w="709" w:type="dxa"/>
            <w:vMerge/>
          </w:tcPr>
          <w:p w:rsidR="007A0674" w:rsidRPr="008F64DD" w:rsidRDefault="007A0674" w:rsidP="007A0674">
            <w:pPr>
              <w:spacing w:after="0" w:line="240" w:lineRule="auto"/>
              <w:jc w:val="center"/>
              <w:rPr>
                <w:rFonts w:ascii="Times New Roman" w:eastAsia="Times New Roman" w:hAnsi="Times New Roman" w:cs="Times New Roman"/>
                <w:lang w:eastAsia="ru-RU"/>
              </w:rPr>
            </w:pPr>
          </w:p>
        </w:tc>
        <w:tc>
          <w:tcPr>
            <w:tcW w:w="997" w:type="dxa"/>
            <w:gridSpan w:val="2"/>
            <w:vMerge/>
          </w:tcPr>
          <w:p w:rsidR="007A0674" w:rsidRPr="008F64DD" w:rsidRDefault="007A0674" w:rsidP="007A0674">
            <w:pPr>
              <w:spacing w:after="0" w:line="240" w:lineRule="auto"/>
              <w:jc w:val="center"/>
              <w:rPr>
                <w:rFonts w:ascii="Times New Roman" w:eastAsia="Times New Roman" w:hAnsi="Times New Roman" w:cs="Times New Roman"/>
                <w:b/>
                <w:lang w:eastAsia="ru-RU"/>
              </w:rPr>
            </w:pPr>
          </w:p>
        </w:tc>
      </w:tr>
      <w:tr w:rsidR="007A0674" w:rsidRPr="008F64DD" w:rsidTr="00C30FD5">
        <w:trPr>
          <w:trHeight w:val="158"/>
        </w:trPr>
        <w:tc>
          <w:tcPr>
            <w:tcW w:w="1809" w:type="dxa"/>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Кизнерский</w:t>
            </w:r>
          </w:p>
        </w:tc>
        <w:tc>
          <w:tcPr>
            <w:tcW w:w="710" w:type="dxa"/>
            <w:noWrap/>
            <w:hideMark/>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2,52</w:t>
            </w:r>
          </w:p>
        </w:tc>
        <w:tc>
          <w:tcPr>
            <w:tcW w:w="711"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2,94</w:t>
            </w:r>
          </w:p>
        </w:tc>
        <w:tc>
          <w:tcPr>
            <w:tcW w:w="750" w:type="dxa"/>
            <w:gridSpan w:val="2"/>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2,84</w:t>
            </w:r>
          </w:p>
        </w:tc>
        <w:tc>
          <w:tcPr>
            <w:tcW w:w="785"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2,22</w:t>
            </w:r>
          </w:p>
        </w:tc>
        <w:tc>
          <w:tcPr>
            <w:tcW w:w="1864"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Ярский</w:t>
            </w:r>
          </w:p>
        </w:tc>
        <w:tc>
          <w:tcPr>
            <w:tcW w:w="703"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2,49</w:t>
            </w:r>
          </w:p>
        </w:tc>
        <w:tc>
          <w:tcPr>
            <w:tcW w:w="709"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2,67</w:t>
            </w:r>
          </w:p>
        </w:tc>
        <w:tc>
          <w:tcPr>
            <w:tcW w:w="709" w:type="dxa"/>
          </w:tcPr>
          <w:p w:rsidR="007A0674" w:rsidRPr="008F64DD" w:rsidRDefault="007A0674" w:rsidP="007A0674">
            <w:pPr>
              <w:spacing w:after="0" w:line="240" w:lineRule="auto"/>
              <w:rPr>
                <w:rFonts w:ascii="Times New Roman" w:eastAsia="Times New Roman" w:hAnsi="Times New Roman" w:cs="Times New Roman"/>
                <w:lang w:eastAsia="ru-RU"/>
              </w:rPr>
            </w:pPr>
            <w:r w:rsidRPr="008F64DD">
              <w:rPr>
                <w:rFonts w:ascii="Times New Roman" w:eastAsia="Times New Roman" w:hAnsi="Times New Roman" w:cs="Times New Roman"/>
                <w:lang w:eastAsia="ru-RU"/>
              </w:rPr>
              <w:t>2,41</w:t>
            </w:r>
          </w:p>
        </w:tc>
        <w:tc>
          <w:tcPr>
            <w:tcW w:w="997" w:type="dxa"/>
            <w:gridSpan w:val="2"/>
          </w:tcPr>
          <w:p w:rsidR="007A0674" w:rsidRPr="008F64DD" w:rsidRDefault="007A0674" w:rsidP="007A0674">
            <w:pPr>
              <w:spacing w:after="0" w:line="240" w:lineRule="auto"/>
              <w:rPr>
                <w:rFonts w:ascii="Times New Roman" w:eastAsia="Times New Roman" w:hAnsi="Times New Roman" w:cs="Times New Roman"/>
                <w:b/>
                <w:lang w:eastAsia="ru-RU"/>
              </w:rPr>
            </w:pPr>
            <w:r w:rsidRPr="008F64DD">
              <w:rPr>
                <w:rFonts w:ascii="Times New Roman" w:eastAsia="Times New Roman" w:hAnsi="Times New Roman" w:cs="Times New Roman"/>
                <w:b/>
                <w:lang w:eastAsia="ru-RU"/>
              </w:rPr>
              <w:t>1,96</w:t>
            </w:r>
          </w:p>
        </w:tc>
      </w:tr>
    </w:tbl>
    <w:p w:rsidR="007A0674" w:rsidRPr="008F64DD" w:rsidRDefault="007A0674" w:rsidP="007A0674">
      <w:pPr>
        <w:autoSpaceDE w:val="0"/>
        <w:autoSpaceDN w:val="0"/>
        <w:adjustRightInd w:val="0"/>
        <w:spacing w:after="0" w:line="240" w:lineRule="auto"/>
        <w:ind w:firstLine="567"/>
        <w:jc w:val="both"/>
        <w:rPr>
          <w:rFonts w:ascii="Times New Roman" w:eastAsia="Calibri" w:hAnsi="Times New Roman" w:cs="Times New Roman"/>
          <w:i/>
          <w:sz w:val="24"/>
          <w:szCs w:val="24"/>
        </w:rPr>
      </w:pPr>
      <w:r w:rsidRPr="008F64DD">
        <w:rPr>
          <w:rFonts w:ascii="Times New Roman" w:eastAsia="Calibri" w:hAnsi="Times New Roman" w:cs="Times New Roman"/>
          <w:i/>
          <w:sz w:val="24"/>
          <w:szCs w:val="24"/>
        </w:rPr>
        <w:t>* (оценка от 1 «неудовлетворен»  до 4 «удовлетворен»</w:t>
      </w:r>
      <w:proofErr w:type="gramStart"/>
      <w:r w:rsidRPr="008F64DD">
        <w:rPr>
          <w:rFonts w:ascii="Times New Roman" w:eastAsia="Calibri" w:hAnsi="Times New Roman" w:cs="Times New Roman"/>
          <w:i/>
          <w:sz w:val="24"/>
          <w:szCs w:val="24"/>
        </w:rPr>
        <w:t xml:space="preserve"> )</w:t>
      </w:r>
      <w:proofErr w:type="gramEnd"/>
    </w:p>
    <w:p w:rsidR="007A0674" w:rsidRPr="007A0674" w:rsidRDefault="007A0674" w:rsidP="007A0674">
      <w:pPr>
        <w:spacing w:after="0" w:line="240" w:lineRule="auto"/>
        <w:jc w:val="center"/>
        <w:rPr>
          <w:rFonts w:ascii="Times New Roman" w:eastAsia="Times New Roman" w:hAnsi="Times New Roman" w:cs="Times New Roman"/>
          <w:b/>
          <w:sz w:val="26"/>
          <w:szCs w:val="26"/>
          <w:lang w:eastAsia="ru-RU"/>
        </w:rPr>
      </w:pP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 xml:space="preserve">В 12 муниципальных районах потребители посчитали </w:t>
      </w:r>
      <w:proofErr w:type="gramStart"/>
      <w:r w:rsidRPr="007A0674">
        <w:rPr>
          <w:rFonts w:ascii="Times New Roman" w:eastAsia="Times New Roman" w:hAnsi="Times New Roman" w:cs="Times New Roman"/>
          <w:sz w:val="26"/>
          <w:szCs w:val="26"/>
        </w:rPr>
        <w:t>неудовлетворительным</w:t>
      </w:r>
      <w:proofErr w:type="gramEnd"/>
      <w:r w:rsidRPr="007A0674">
        <w:rPr>
          <w:rFonts w:ascii="Times New Roman" w:eastAsia="Times New Roman" w:hAnsi="Times New Roman" w:cs="Times New Roman"/>
          <w:sz w:val="26"/>
          <w:szCs w:val="26"/>
        </w:rPr>
        <w:t xml:space="preserve"> количество организаций, оказывающих услуги по психолого-педагогическому сопровождению детей с ограниченными возможностями здоровья. В 3 районах неудовлетворительно оценили уровень цен и возможность выбора, еще в 2 районах дали оценку «скорее неудовлетворительно»  качеству оказываемых услуг. Полностью не удовлетворены состоянием на рынке психолого-педагогического сопровождения детей с ОВЗ жители Киясовского района, а самые высокие оценки поставили жители Сарапульского района.</w:t>
      </w:r>
    </w:p>
    <w:p w:rsidR="007A0674" w:rsidRPr="007A0674" w:rsidRDefault="007A0674" w:rsidP="007A067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8F64DD">
        <w:rPr>
          <w:rFonts w:ascii="Times New Roman" w:hAnsi="Times New Roman" w:cs="Times New Roman"/>
          <w:color w:val="000000"/>
          <w:sz w:val="26"/>
          <w:szCs w:val="26"/>
        </w:rPr>
        <w:t xml:space="preserve">По результатам проведенного опроса удовлетворенность населения состоянием </w:t>
      </w:r>
      <w:r w:rsidRPr="008F64DD">
        <w:rPr>
          <w:rFonts w:ascii="Times New Roman" w:eastAsia="Times New Roman" w:hAnsi="Times New Roman" w:cs="Times New Roman"/>
          <w:sz w:val="26"/>
          <w:szCs w:val="26"/>
          <w:lang w:eastAsia="ru-RU"/>
        </w:rPr>
        <w:t xml:space="preserve">услуг психолого-педагогического сопровождения детей с ограниченными возможностями здоровья </w:t>
      </w:r>
      <w:r w:rsidRPr="008F64DD">
        <w:rPr>
          <w:rFonts w:ascii="Times New Roman" w:hAnsi="Times New Roman" w:cs="Times New Roman"/>
          <w:color w:val="000000"/>
          <w:sz w:val="26"/>
          <w:szCs w:val="26"/>
        </w:rPr>
        <w:t>составила 52,9% в отношении цены, 61,1% – качества, доступность (возможность выбора) – 61,8%.</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rPr>
      </w:pPr>
      <w:r w:rsidRPr="008F64DD">
        <w:rPr>
          <w:rFonts w:ascii="Times New Roman" w:eastAsia="Times New Roman" w:hAnsi="Times New Roman" w:cs="Times New Roman"/>
          <w:sz w:val="26"/>
          <w:szCs w:val="26"/>
        </w:rPr>
        <w:t>Проблемными вопросами в развитии сферы услуг по сопровождению детей с ОВЗ являются нежелание негосударственного (немуниципального) сектора</w:t>
      </w:r>
      <w:r w:rsidR="008F64DD" w:rsidRPr="008F64DD">
        <w:rPr>
          <w:rFonts w:ascii="Times New Roman" w:eastAsia="Times New Roman" w:hAnsi="Times New Roman" w:cs="Times New Roman"/>
          <w:sz w:val="26"/>
          <w:szCs w:val="26"/>
        </w:rPr>
        <w:t xml:space="preserve"> осуществлять деятельность</w:t>
      </w:r>
      <w:r w:rsidRPr="008F64DD">
        <w:rPr>
          <w:rFonts w:ascii="Times New Roman" w:eastAsia="Times New Roman" w:hAnsi="Times New Roman" w:cs="Times New Roman"/>
          <w:sz w:val="26"/>
          <w:szCs w:val="26"/>
        </w:rPr>
        <w:t xml:space="preserve"> в области ранней помощи, в связи предоставлением услуг психолого-педагогическому сопровождению детей с ОВЗ </w:t>
      </w:r>
      <w:r w:rsidR="008F64DD">
        <w:rPr>
          <w:rFonts w:ascii="Times New Roman" w:eastAsia="Times New Roman" w:hAnsi="Times New Roman" w:cs="Times New Roman"/>
          <w:sz w:val="26"/>
          <w:szCs w:val="26"/>
        </w:rPr>
        <w:t xml:space="preserve"> в большинстве своем </w:t>
      </w:r>
      <w:r w:rsidRPr="008F64DD">
        <w:rPr>
          <w:rFonts w:ascii="Times New Roman" w:eastAsia="Times New Roman" w:hAnsi="Times New Roman" w:cs="Times New Roman"/>
          <w:sz w:val="26"/>
          <w:szCs w:val="26"/>
        </w:rPr>
        <w:t>на бесплатной основе, низкая степень развития сети центров ранней помощи детям с ОВЗ.</w:t>
      </w:r>
    </w:p>
    <w:p w:rsidR="007A0674" w:rsidRPr="007A0674" w:rsidRDefault="007A0674" w:rsidP="007A0674">
      <w:pPr>
        <w:spacing w:after="0" w:line="240" w:lineRule="auto"/>
        <w:ind w:firstLine="708"/>
        <w:jc w:val="both"/>
        <w:rPr>
          <w:rFonts w:ascii="Times New Roman" w:eastAsia="Times New Roman" w:hAnsi="Times New Roman" w:cs="Times New Roman"/>
          <w:bCs/>
          <w:sz w:val="26"/>
          <w:szCs w:val="26"/>
          <w:lang w:eastAsia="ru-RU"/>
        </w:rPr>
      </w:pPr>
      <w:proofErr w:type="gramStart"/>
      <w:r w:rsidRPr="007A0674">
        <w:rPr>
          <w:rFonts w:ascii="Times New Roman" w:eastAsia="Calibri" w:hAnsi="Times New Roman" w:cs="Times New Roman"/>
          <w:b/>
          <w:i/>
          <w:sz w:val="26"/>
          <w:szCs w:val="26"/>
          <w:lang w:eastAsia="ru-RU"/>
        </w:rPr>
        <w:t>На р</w:t>
      </w:r>
      <w:r w:rsidRPr="007A0674">
        <w:rPr>
          <w:rFonts w:ascii="Times New Roman" w:eastAsia="Times New Roman" w:hAnsi="Times New Roman" w:cs="Times New Roman"/>
          <w:b/>
          <w:i/>
          <w:sz w:val="26"/>
          <w:szCs w:val="26"/>
          <w:lang w:eastAsia="ru-RU"/>
        </w:rPr>
        <w:t>ынке услуг социального обслуживания</w:t>
      </w:r>
      <w:r w:rsidRPr="007A0674">
        <w:rPr>
          <w:rFonts w:ascii="Times New Roman" w:eastAsia="Calibri" w:hAnsi="Times New Roman" w:cs="Times New Roman"/>
          <w:i/>
          <w:sz w:val="26"/>
          <w:szCs w:val="26"/>
          <w:lang w:eastAsia="ru-RU"/>
        </w:rPr>
        <w:t xml:space="preserve"> </w:t>
      </w:r>
      <w:r w:rsidRPr="007A0674">
        <w:rPr>
          <w:rFonts w:ascii="Times New Roman" w:eastAsia="Times New Roman" w:hAnsi="Times New Roman" w:cs="Times New Roman"/>
          <w:b/>
          <w:i/>
          <w:sz w:val="26"/>
          <w:szCs w:val="26"/>
          <w:lang w:eastAsia="ru-RU"/>
        </w:rPr>
        <w:t>населения</w:t>
      </w:r>
      <w:r w:rsidRPr="007A0674">
        <w:rPr>
          <w:rFonts w:ascii="Times New Roman" w:eastAsiaTheme="minorEastAsia" w:hAnsi="Times New Roman" w:cs="Times New Roman"/>
          <w:sz w:val="26"/>
          <w:szCs w:val="26"/>
          <w:lang w:eastAsia="ru-RU"/>
        </w:rPr>
        <w:t xml:space="preserve"> в</w:t>
      </w:r>
      <w:r w:rsidRPr="007A0674">
        <w:rPr>
          <w:rFonts w:ascii="Times New Roman" w:eastAsia="Times New Roman" w:hAnsi="Times New Roman" w:cs="Times New Roman"/>
          <w:bCs/>
          <w:sz w:val="26"/>
          <w:szCs w:val="26"/>
          <w:lang w:eastAsia="ru-RU"/>
        </w:rPr>
        <w:t xml:space="preserve"> 2019 году Министерством социальной политики и труда Удмуртской Республики была продолжена работа по обеспечению выполнения требований Федерального закона от 28 декабря 2013 года № 442-ФЗ «Об основах социального обслуживания граждан в Российской Федерации»  по организации социального обслуживания населения, в том числе по привлечению в реестр поставщиков Удмуртской Республики негосударственных организаций социального обслуживания и индивидуальных</w:t>
      </w:r>
      <w:proofErr w:type="gramEnd"/>
      <w:r w:rsidRPr="007A0674">
        <w:rPr>
          <w:rFonts w:ascii="Times New Roman" w:eastAsia="Times New Roman" w:hAnsi="Times New Roman" w:cs="Times New Roman"/>
          <w:bCs/>
          <w:sz w:val="26"/>
          <w:szCs w:val="26"/>
          <w:lang w:eastAsia="ru-RU"/>
        </w:rPr>
        <w:t xml:space="preserve"> предпринимателей, осуществляющих социальное обслуживание граждан; информационно-разъяснительная работа с негосударственными организациями о порядке и условиях предоставления социальных услуг, а также по выплате компенсаций поставщикам социальных услуг.</w:t>
      </w:r>
    </w:p>
    <w:p w:rsidR="007A0674" w:rsidRPr="007A0674" w:rsidRDefault="007A0674" w:rsidP="007A067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По состоянию на 1 января 2020 года в Реестр включены 55 организаций, в том числе 13 негосударственных организаций, из которых 7 социально ориентированные некоммерческие организации.</w:t>
      </w:r>
    </w:p>
    <w:p w:rsidR="007A0674" w:rsidRPr="007A0674" w:rsidRDefault="007A0674" w:rsidP="007A0674">
      <w:pPr>
        <w:tabs>
          <w:tab w:val="left" w:pos="709"/>
        </w:tabs>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В Удмуртской Республике предусмотрена технология предоставления сертификата в рамках социальной реабилитации и ресоциализации потребителей наркотических средств. </w:t>
      </w:r>
      <w:proofErr w:type="gramStart"/>
      <w:r w:rsidRPr="007A0674">
        <w:rPr>
          <w:rFonts w:ascii="Times New Roman" w:eastAsia="Times New Roman" w:hAnsi="Times New Roman" w:cs="Times New Roman"/>
          <w:sz w:val="26"/>
          <w:szCs w:val="26"/>
          <w:lang w:eastAsia="ru-RU"/>
        </w:rPr>
        <w:t>Так, в соответствии с принятой в республике нормативной правовой базой организована работа по формированию реестра юридических лиц и индивидуальных предпринимателей, предоставляющих услуги по социальной реабилитации и ресоциализации потребителей наркотических средств (далее – реестр реабилитационных центров).</w:t>
      </w:r>
      <w:proofErr w:type="gramEnd"/>
      <w:r w:rsidRPr="007A0674">
        <w:rPr>
          <w:rFonts w:ascii="Times New Roman" w:eastAsia="Times New Roman" w:hAnsi="Times New Roman" w:cs="Times New Roman"/>
          <w:sz w:val="26"/>
          <w:szCs w:val="26"/>
          <w:lang w:eastAsia="ru-RU"/>
        </w:rPr>
        <w:t xml:space="preserve"> Организациям, входящим в данный реестр, предусмотрена выплата компенсаций на возмещение затрат, связанных с предоставлением реабилитационных услуг (не более 50 тысяч рублей по одному сертификату).</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Реестр реабилитационных центров по состоянию на 30 декабря 2019 года  включает 5 организаций: 4 реабилитационных центра Клиники доктора </w:t>
      </w:r>
      <w:r w:rsidR="008F64DD">
        <w:rPr>
          <w:rFonts w:ascii="Times New Roman" w:eastAsia="Times New Roman" w:hAnsi="Times New Roman" w:cs="Times New Roman"/>
          <w:sz w:val="26"/>
          <w:szCs w:val="26"/>
          <w:lang w:eastAsia="ru-RU"/>
        </w:rPr>
        <w:t>Исаева (ООО «РЦ Не зависимость», ООО РЦ «Спутник Саратов»</w:t>
      </w:r>
      <w:r w:rsidRPr="007A0674">
        <w:rPr>
          <w:rFonts w:ascii="Times New Roman" w:eastAsia="Times New Roman" w:hAnsi="Times New Roman" w:cs="Times New Roman"/>
          <w:sz w:val="26"/>
          <w:szCs w:val="26"/>
          <w:lang w:eastAsia="ru-RU"/>
        </w:rPr>
        <w:t>, ООО «РЦ Подъем», ООО «Альтер</w:t>
      </w:r>
      <w:r w:rsidR="008F64DD">
        <w:rPr>
          <w:rFonts w:ascii="Times New Roman" w:eastAsia="Times New Roman" w:hAnsi="Times New Roman" w:cs="Times New Roman"/>
          <w:sz w:val="26"/>
          <w:szCs w:val="26"/>
          <w:lang w:eastAsia="ru-RU"/>
        </w:rPr>
        <w:t>натива»</w:t>
      </w:r>
      <w:proofErr w:type="gramStart"/>
      <w:r w:rsidR="008F64DD">
        <w:rPr>
          <w:rFonts w:ascii="Times New Roman" w:eastAsia="Times New Roman" w:hAnsi="Times New Roman" w:cs="Times New Roman"/>
          <w:sz w:val="26"/>
          <w:szCs w:val="26"/>
          <w:lang w:eastAsia="ru-RU"/>
        </w:rPr>
        <w:t xml:space="preserve"> )</w:t>
      </w:r>
      <w:proofErr w:type="gramEnd"/>
      <w:r w:rsidR="008F64DD">
        <w:rPr>
          <w:rFonts w:ascii="Times New Roman" w:eastAsia="Times New Roman" w:hAnsi="Times New Roman" w:cs="Times New Roman"/>
          <w:sz w:val="26"/>
          <w:szCs w:val="26"/>
          <w:lang w:eastAsia="ru-RU"/>
        </w:rPr>
        <w:t xml:space="preserve"> и АНО «Доброе сердце»</w:t>
      </w:r>
      <w:r w:rsidRPr="007A0674">
        <w:rPr>
          <w:rFonts w:ascii="Times New Roman" w:eastAsia="Times New Roman" w:hAnsi="Times New Roman" w:cs="Times New Roman"/>
          <w:sz w:val="26"/>
          <w:szCs w:val="26"/>
          <w:lang w:eastAsia="ru-RU"/>
        </w:rPr>
        <w:t xml:space="preserve">. </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По состоянию на 30 декабря 2019 года территориальными органами Министерства выдано 9 сертификатов в АНО «Доброе сердце»  на получение услуг по социальной реабилитации. </w:t>
      </w:r>
    </w:p>
    <w:p w:rsidR="007A0674" w:rsidRPr="007A0674" w:rsidRDefault="007A0674" w:rsidP="007A0674">
      <w:pPr>
        <w:tabs>
          <w:tab w:val="left" w:pos="709"/>
        </w:tabs>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В 2019 году в бюджете Удмуртской Республики были предусмотрены финансовые средства на компенсацию реабилитационных услуг по выданным сертификатам в размере 200 тыс. рублей. Данные средства полностью выплачены на возмещение затрат.</w:t>
      </w:r>
    </w:p>
    <w:p w:rsidR="007A0674" w:rsidRPr="007A0674" w:rsidRDefault="007A0674" w:rsidP="007A0674">
      <w:pPr>
        <w:tabs>
          <w:tab w:val="left" w:pos="709"/>
        </w:tabs>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Также бюджетом Удмуртской Республики предусматриваются субсидии СОНКО и иным некоммерческим организациям на реализацию программ социальной поддержки отдельных категорий граждан. Ежегодно Министерством проводится конкурсный отбор среди СОНКО для предоставления субсидий из бюджета Удмуртской Республики. В 2019 году в конкурсе приняли участие 44 СОНКО, субсидии предоставлены 10 организациям – победителям конкурса, на общую сумму 2 019,0 тыс. рублей. Кроме этого, из бюджета на реализацию программы социальной поддержки отдельных категорий граждан предоставлены субсидии на общую сумму 981,0 тыс. рублей.</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В Таблице 2.</w:t>
      </w:r>
      <w:r w:rsidR="008F64DD">
        <w:rPr>
          <w:rFonts w:ascii="Times New Roman" w:eastAsia="Times New Roman" w:hAnsi="Times New Roman" w:cs="Times New Roman"/>
          <w:sz w:val="26"/>
          <w:szCs w:val="26"/>
          <w:lang w:eastAsia="ru-RU"/>
        </w:rPr>
        <w:t>9</w:t>
      </w:r>
      <w:r w:rsidRPr="007A0674">
        <w:rPr>
          <w:rFonts w:ascii="Times New Roman" w:eastAsia="Times New Roman" w:hAnsi="Times New Roman" w:cs="Times New Roman"/>
          <w:sz w:val="26"/>
          <w:szCs w:val="26"/>
          <w:lang w:eastAsia="ru-RU"/>
        </w:rPr>
        <w:t xml:space="preserve"> приведены оценки населением Удмуртии состояния развития конкуренции на рынке социальных услуг в городах и районах республики.</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p>
    <w:p w:rsidR="007A0674" w:rsidRPr="007A0674" w:rsidRDefault="007A0674" w:rsidP="007A0674">
      <w:pPr>
        <w:spacing w:after="0" w:line="240" w:lineRule="auto"/>
        <w:ind w:firstLine="709"/>
        <w:jc w:val="right"/>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Таблица 2.</w:t>
      </w:r>
      <w:r w:rsidR="008F64DD">
        <w:rPr>
          <w:rFonts w:ascii="Times New Roman" w:eastAsia="Times New Roman" w:hAnsi="Times New Roman" w:cs="Times New Roman"/>
          <w:sz w:val="26"/>
          <w:szCs w:val="26"/>
          <w:lang w:eastAsia="ru-RU"/>
        </w:rPr>
        <w:t>9</w:t>
      </w:r>
    </w:p>
    <w:p w:rsidR="007A0674" w:rsidRPr="007A0674" w:rsidRDefault="007A0674" w:rsidP="007A0674">
      <w:pPr>
        <w:spacing w:after="0" w:line="240" w:lineRule="auto"/>
        <w:jc w:val="center"/>
        <w:rPr>
          <w:rFonts w:ascii="Times New Roman" w:eastAsia="Times New Roman" w:hAnsi="Times New Roman" w:cs="Times New Roman"/>
          <w:b/>
          <w:sz w:val="26"/>
          <w:szCs w:val="26"/>
          <w:lang w:eastAsia="ru-RU"/>
        </w:rPr>
      </w:pPr>
      <w:r w:rsidRPr="007A0674">
        <w:rPr>
          <w:rFonts w:ascii="Times New Roman" w:eastAsia="Times New Roman" w:hAnsi="Times New Roman" w:cs="Times New Roman"/>
          <w:b/>
          <w:sz w:val="26"/>
          <w:szCs w:val="26"/>
          <w:lang w:eastAsia="ru-RU"/>
        </w:rPr>
        <w:t>Средние оценки потребителей уровня конкуренции*</w:t>
      </w:r>
    </w:p>
    <w:p w:rsidR="007A0674" w:rsidRPr="007A0674" w:rsidRDefault="007A0674" w:rsidP="007A0674">
      <w:pPr>
        <w:spacing w:after="0" w:line="240" w:lineRule="auto"/>
        <w:jc w:val="center"/>
        <w:rPr>
          <w:rFonts w:ascii="Times New Roman" w:eastAsia="Times New Roman" w:hAnsi="Times New Roman" w:cs="Times New Roman"/>
          <w:sz w:val="24"/>
          <w:szCs w:val="24"/>
          <w:lang w:eastAsia="ru-RU"/>
        </w:rPr>
      </w:pPr>
      <w:r w:rsidRPr="007A0674">
        <w:rPr>
          <w:rFonts w:ascii="Times New Roman" w:eastAsia="Times New Roman" w:hAnsi="Times New Roman" w:cs="Times New Roman"/>
          <w:b/>
          <w:sz w:val="26"/>
          <w:szCs w:val="26"/>
          <w:lang w:eastAsia="ru-RU"/>
        </w:rPr>
        <w:t>на рынке услуг социального обслуживания населения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10"/>
        <w:gridCol w:w="711"/>
        <w:gridCol w:w="713"/>
        <w:gridCol w:w="37"/>
        <w:gridCol w:w="664"/>
        <w:gridCol w:w="1864"/>
        <w:gridCol w:w="703"/>
        <w:gridCol w:w="709"/>
        <w:gridCol w:w="709"/>
        <w:gridCol w:w="17"/>
        <w:gridCol w:w="993"/>
      </w:tblGrid>
      <w:tr w:rsidR="007A0674" w:rsidRPr="007A0674" w:rsidTr="008F64DD">
        <w:trPr>
          <w:trHeight w:val="300"/>
        </w:trPr>
        <w:tc>
          <w:tcPr>
            <w:tcW w:w="1809" w:type="dxa"/>
            <w:vMerge w:val="restart"/>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rPr>
            </w:pPr>
            <w:r w:rsidRPr="007A0674">
              <w:rPr>
                <w:rFonts w:ascii="Times New Roman" w:eastAsia="Times New Roman" w:hAnsi="Times New Roman" w:cs="Times New Roman"/>
                <w:b/>
                <w:i/>
                <w:lang w:eastAsia="ru-RU"/>
              </w:rPr>
              <w:t>Город, район Удмуртии</w:t>
            </w:r>
          </w:p>
        </w:tc>
        <w:tc>
          <w:tcPr>
            <w:tcW w:w="2835" w:type="dxa"/>
            <w:gridSpan w:val="5"/>
            <w:noWrap/>
          </w:tcPr>
          <w:p w:rsidR="007A0674" w:rsidRPr="007A0674" w:rsidRDefault="007A0674" w:rsidP="007A0674">
            <w:pPr>
              <w:spacing w:after="0" w:line="240" w:lineRule="auto"/>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Удовлетворенность населения</w:t>
            </w:r>
          </w:p>
        </w:tc>
        <w:tc>
          <w:tcPr>
            <w:tcW w:w="1864" w:type="dxa"/>
            <w:vMerge w:val="restart"/>
            <w:vAlign w:val="center"/>
          </w:tcPr>
          <w:p w:rsidR="007A0674" w:rsidRPr="007A0674" w:rsidRDefault="007A0674" w:rsidP="007A0674">
            <w:pPr>
              <w:spacing w:after="0" w:line="240" w:lineRule="auto"/>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Город, район Удмуртии</w:t>
            </w:r>
          </w:p>
        </w:tc>
        <w:tc>
          <w:tcPr>
            <w:tcW w:w="3131" w:type="dxa"/>
            <w:gridSpan w:val="5"/>
          </w:tcPr>
          <w:p w:rsidR="007A0674" w:rsidRPr="007A0674" w:rsidRDefault="007A0674" w:rsidP="007A0674">
            <w:pPr>
              <w:spacing w:after="0" w:line="240" w:lineRule="auto"/>
              <w:ind w:left="-61" w:right="-108"/>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Удовлетворенность населения</w:t>
            </w:r>
          </w:p>
        </w:tc>
      </w:tr>
      <w:tr w:rsidR="007A0674" w:rsidRPr="007A0674" w:rsidTr="008F64DD">
        <w:trPr>
          <w:cantSplit/>
          <w:trHeight w:val="1403"/>
        </w:trPr>
        <w:tc>
          <w:tcPr>
            <w:tcW w:w="1809" w:type="dxa"/>
            <w:vMerge/>
          </w:tcPr>
          <w:p w:rsidR="007A0674" w:rsidRPr="007A0674" w:rsidRDefault="007A0674" w:rsidP="007A0674">
            <w:pPr>
              <w:spacing w:after="0" w:line="240" w:lineRule="auto"/>
              <w:rPr>
                <w:rFonts w:ascii="Times New Roman" w:eastAsia="Times New Roman" w:hAnsi="Times New Roman" w:cs="Times New Roman"/>
                <w:lang w:eastAsia="ru-RU"/>
              </w:rPr>
            </w:pPr>
          </w:p>
        </w:tc>
        <w:tc>
          <w:tcPr>
            <w:tcW w:w="710" w:type="dxa"/>
            <w:noWrap/>
            <w:textDirection w:val="btLr"/>
          </w:tcPr>
          <w:p w:rsidR="007A0674" w:rsidRPr="007A0674" w:rsidRDefault="007A0674" w:rsidP="007A0674">
            <w:pPr>
              <w:spacing w:after="0" w:line="240" w:lineRule="auto"/>
              <w:ind w:left="113" w:right="113"/>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уровень цен</w:t>
            </w:r>
          </w:p>
        </w:tc>
        <w:tc>
          <w:tcPr>
            <w:tcW w:w="711"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качество</w:t>
            </w:r>
          </w:p>
        </w:tc>
        <w:tc>
          <w:tcPr>
            <w:tcW w:w="713"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возможность выбора</w:t>
            </w:r>
          </w:p>
        </w:tc>
        <w:tc>
          <w:tcPr>
            <w:tcW w:w="701" w:type="dxa"/>
            <w:gridSpan w:val="2"/>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 xml:space="preserve">кол-во </w:t>
            </w:r>
          </w:p>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организаций</w:t>
            </w:r>
          </w:p>
        </w:tc>
        <w:tc>
          <w:tcPr>
            <w:tcW w:w="1864" w:type="dxa"/>
            <w:vMerge/>
          </w:tcPr>
          <w:p w:rsidR="007A0674" w:rsidRPr="007A0674" w:rsidRDefault="007A0674" w:rsidP="007A0674">
            <w:pPr>
              <w:spacing w:after="0" w:line="240" w:lineRule="auto"/>
              <w:jc w:val="center"/>
              <w:rPr>
                <w:rFonts w:ascii="Times New Roman" w:eastAsia="Times New Roman" w:hAnsi="Times New Roman" w:cs="Times New Roman"/>
                <w:b/>
                <w:lang w:eastAsia="ru-RU"/>
              </w:rPr>
            </w:pPr>
          </w:p>
        </w:tc>
        <w:tc>
          <w:tcPr>
            <w:tcW w:w="703" w:type="dxa"/>
            <w:textDirection w:val="btLr"/>
          </w:tcPr>
          <w:p w:rsidR="007A0674" w:rsidRPr="007A0674" w:rsidRDefault="007A0674" w:rsidP="007A0674">
            <w:pPr>
              <w:spacing w:after="0" w:line="240" w:lineRule="auto"/>
              <w:ind w:left="113" w:right="113"/>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уровень цен</w:t>
            </w:r>
          </w:p>
        </w:tc>
        <w:tc>
          <w:tcPr>
            <w:tcW w:w="709"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качество</w:t>
            </w:r>
          </w:p>
        </w:tc>
        <w:tc>
          <w:tcPr>
            <w:tcW w:w="709"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возможность выбора</w:t>
            </w:r>
          </w:p>
        </w:tc>
        <w:tc>
          <w:tcPr>
            <w:tcW w:w="1010" w:type="dxa"/>
            <w:gridSpan w:val="2"/>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 xml:space="preserve">кол-во </w:t>
            </w:r>
          </w:p>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организаций</w:t>
            </w:r>
          </w:p>
        </w:tc>
      </w:tr>
      <w:tr w:rsidR="007A0674" w:rsidRPr="007A0674" w:rsidTr="008F64DD">
        <w:trPr>
          <w:trHeight w:val="134"/>
        </w:trPr>
        <w:tc>
          <w:tcPr>
            <w:tcW w:w="9639" w:type="dxa"/>
            <w:gridSpan w:val="12"/>
            <w:hideMark/>
          </w:tcPr>
          <w:p w:rsidR="007A0674" w:rsidRPr="007A0674" w:rsidRDefault="007A0674" w:rsidP="007A0674">
            <w:pPr>
              <w:spacing w:after="0" w:line="240" w:lineRule="auto"/>
              <w:jc w:val="center"/>
              <w:rPr>
                <w:rFonts w:ascii="Times New Roman" w:eastAsia="Times New Roman" w:hAnsi="Times New Roman" w:cs="Times New Roman"/>
                <w:lang w:eastAsia="ru-RU"/>
              </w:rPr>
            </w:pPr>
            <w:r w:rsidRPr="007A0674">
              <w:rPr>
                <w:rFonts w:ascii="Times New Roman" w:eastAsia="Times New Roman" w:hAnsi="Times New Roman" w:cs="Times New Roman"/>
                <w:b/>
                <w:lang w:eastAsia="ru-RU"/>
              </w:rPr>
              <w:t>Города Удмуртской Республики:</w:t>
            </w:r>
          </w:p>
        </w:tc>
      </w:tr>
      <w:tr w:rsidR="007A0674" w:rsidRPr="007A0674" w:rsidTr="008F64DD">
        <w:trPr>
          <w:trHeight w:val="137"/>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 xml:space="preserve">Ижевск </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2,47</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2,63</w:t>
            </w:r>
          </w:p>
        </w:tc>
        <w:tc>
          <w:tcPr>
            <w:tcW w:w="71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2,67</w:t>
            </w:r>
          </w:p>
        </w:tc>
        <w:tc>
          <w:tcPr>
            <w:tcW w:w="70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2,70</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Можга</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2,84</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2,92</w:t>
            </w:r>
          </w:p>
        </w:tc>
        <w:tc>
          <w:tcPr>
            <w:tcW w:w="726"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2,68</w:t>
            </w:r>
          </w:p>
        </w:tc>
        <w:tc>
          <w:tcPr>
            <w:tcW w:w="99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2,72</w:t>
            </w:r>
          </w:p>
        </w:tc>
      </w:tr>
      <w:tr w:rsidR="007A0674" w:rsidRPr="007A0674" w:rsidTr="008F64DD">
        <w:trPr>
          <w:trHeight w:val="12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Воткинск</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2,43</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2,58</w:t>
            </w:r>
          </w:p>
        </w:tc>
        <w:tc>
          <w:tcPr>
            <w:tcW w:w="71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2,61</w:t>
            </w:r>
          </w:p>
        </w:tc>
        <w:tc>
          <w:tcPr>
            <w:tcW w:w="70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2,57</w:t>
            </w:r>
          </w:p>
        </w:tc>
        <w:tc>
          <w:tcPr>
            <w:tcW w:w="1864" w:type="dxa"/>
            <w:vMerge w:val="restart"/>
            <w:vAlign w:val="center"/>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Сарапул</w:t>
            </w:r>
          </w:p>
        </w:tc>
        <w:tc>
          <w:tcPr>
            <w:tcW w:w="703"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2,98</w:t>
            </w: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3,23</w:t>
            </w:r>
          </w:p>
        </w:tc>
        <w:tc>
          <w:tcPr>
            <w:tcW w:w="726" w:type="dxa"/>
            <w:gridSpan w:val="2"/>
            <w:vMerge w:val="restart"/>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3,19</w:t>
            </w:r>
          </w:p>
        </w:tc>
        <w:tc>
          <w:tcPr>
            <w:tcW w:w="993" w:type="dxa"/>
            <w:vMerge w:val="restart"/>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3,06</w:t>
            </w:r>
          </w:p>
        </w:tc>
      </w:tr>
      <w:tr w:rsidR="007A0674" w:rsidRPr="007A0674" w:rsidTr="008F64DD">
        <w:trPr>
          <w:trHeight w:val="17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Глазов</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2,65</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2,70</w:t>
            </w:r>
          </w:p>
        </w:tc>
        <w:tc>
          <w:tcPr>
            <w:tcW w:w="71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2,61</w:t>
            </w:r>
          </w:p>
        </w:tc>
        <w:tc>
          <w:tcPr>
            <w:tcW w:w="70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2,66</w:t>
            </w:r>
          </w:p>
        </w:tc>
        <w:tc>
          <w:tcPr>
            <w:tcW w:w="1864" w:type="dxa"/>
            <w:vMerge/>
          </w:tcPr>
          <w:p w:rsidR="007A0674" w:rsidRPr="007A0674" w:rsidRDefault="007A0674" w:rsidP="007A0674">
            <w:pPr>
              <w:spacing w:after="0" w:line="240" w:lineRule="auto"/>
              <w:rPr>
                <w:rFonts w:ascii="Times New Roman" w:eastAsia="Times New Roman" w:hAnsi="Times New Roman" w:cs="Times New Roman"/>
                <w:i/>
                <w:lang w:eastAsia="ru-RU"/>
              </w:rPr>
            </w:pPr>
          </w:p>
        </w:tc>
        <w:tc>
          <w:tcPr>
            <w:tcW w:w="703" w:type="dxa"/>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c>
          <w:tcPr>
            <w:tcW w:w="726" w:type="dxa"/>
            <w:gridSpan w:val="2"/>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c>
          <w:tcPr>
            <w:tcW w:w="993" w:type="dxa"/>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r>
      <w:tr w:rsidR="007A0674" w:rsidRPr="007A0674" w:rsidTr="008F64DD">
        <w:trPr>
          <w:trHeight w:val="208"/>
        </w:trPr>
        <w:tc>
          <w:tcPr>
            <w:tcW w:w="9639" w:type="dxa"/>
            <w:gridSpan w:val="12"/>
            <w:hideMark/>
          </w:tcPr>
          <w:p w:rsidR="007A0674" w:rsidRPr="007A0674" w:rsidRDefault="007A0674" w:rsidP="007A0674">
            <w:pPr>
              <w:spacing w:after="0" w:line="240" w:lineRule="auto"/>
              <w:jc w:val="center"/>
              <w:rPr>
                <w:rFonts w:ascii="Times New Roman" w:eastAsia="Times New Roman" w:hAnsi="Times New Roman" w:cs="Times New Roman"/>
                <w:i/>
                <w:lang w:eastAsia="ru-RU"/>
              </w:rPr>
            </w:pPr>
            <w:r w:rsidRPr="007A0674">
              <w:rPr>
                <w:rFonts w:ascii="Times New Roman" w:eastAsia="Times New Roman" w:hAnsi="Times New Roman" w:cs="Times New Roman"/>
                <w:b/>
                <w:lang w:eastAsia="ru-RU"/>
              </w:rPr>
              <w:t>Районы Удмуртской Республики:</w:t>
            </w:r>
          </w:p>
        </w:tc>
      </w:tr>
      <w:tr w:rsidR="007A0674" w:rsidRPr="007A0674" w:rsidTr="008F64DD">
        <w:trPr>
          <w:trHeight w:val="224"/>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Алнашский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2,70</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2,36</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2,18</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2,83</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Киясовский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2,00</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2,00</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3,00</w:t>
            </w:r>
          </w:p>
        </w:tc>
        <w:tc>
          <w:tcPr>
            <w:tcW w:w="101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2,90</w:t>
            </w:r>
          </w:p>
        </w:tc>
      </w:tr>
      <w:tr w:rsidR="007A0674" w:rsidRPr="007A0674" w:rsidTr="008F64DD">
        <w:trPr>
          <w:trHeight w:val="256"/>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Балезинский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2,46</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2,66</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2,47</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2,39</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Красногорский</w:t>
            </w:r>
          </w:p>
        </w:tc>
        <w:tc>
          <w:tcPr>
            <w:tcW w:w="703"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3,55</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3,09</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2,77</w:t>
            </w:r>
          </w:p>
        </w:tc>
        <w:tc>
          <w:tcPr>
            <w:tcW w:w="101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2,50</w:t>
            </w:r>
          </w:p>
        </w:tc>
      </w:tr>
      <w:tr w:rsidR="007A0674" w:rsidRPr="007A0674" w:rsidTr="008F64DD">
        <w:trPr>
          <w:trHeight w:val="132"/>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Вавожский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2,63</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2,74</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2,79</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2,70</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Малопургинский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2,73</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2,68</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2,70</w:t>
            </w:r>
          </w:p>
        </w:tc>
        <w:tc>
          <w:tcPr>
            <w:tcW w:w="101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2,77</w:t>
            </w:r>
          </w:p>
        </w:tc>
      </w:tr>
      <w:tr w:rsidR="007A0674" w:rsidRPr="007A0674" w:rsidTr="008F64DD">
        <w:trPr>
          <w:trHeight w:val="300"/>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Воткинский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2,44</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2,34</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2,44</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2,15</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Можгинский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2,83</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2,83</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2,75</w:t>
            </w:r>
          </w:p>
        </w:tc>
        <w:tc>
          <w:tcPr>
            <w:tcW w:w="101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2,59</w:t>
            </w:r>
          </w:p>
        </w:tc>
      </w:tr>
      <w:tr w:rsidR="007A0674" w:rsidRPr="007A0674" w:rsidTr="008F64DD">
        <w:trPr>
          <w:trHeight w:val="26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Глазовский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2,72</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2,86</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2,85</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2,66</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Сарапульский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2,88</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3,06</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2,98</w:t>
            </w:r>
          </w:p>
        </w:tc>
        <w:tc>
          <w:tcPr>
            <w:tcW w:w="101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2,87</w:t>
            </w:r>
          </w:p>
        </w:tc>
      </w:tr>
      <w:tr w:rsidR="007A0674" w:rsidRPr="007A0674" w:rsidTr="008F64DD">
        <w:trPr>
          <w:trHeight w:val="300"/>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Граховский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2,87</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2,85</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3,13</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2,88</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Селтинский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2,75</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2,87</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2,81</w:t>
            </w:r>
          </w:p>
        </w:tc>
        <w:tc>
          <w:tcPr>
            <w:tcW w:w="101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2,70</w:t>
            </w:r>
          </w:p>
        </w:tc>
      </w:tr>
      <w:tr w:rsidR="007A0674" w:rsidRPr="007A0674" w:rsidTr="008F64DD">
        <w:trPr>
          <w:trHeight w:val="92"/>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Дебесский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2,92</w:t>
            </w:r>
          </w:p>
        </w:tc>
        <w:tc>
          <w:tcPr>
            <w:tcW w:w="711"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3,01</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2,93</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2,70</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Сюмсинский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3,20</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3,10</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3,08</w:t>
            </w:r>
          </w:p>
        </w:tc>
        <w:tc>
          <w:tcPr>
            <w:tcW w:w="101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2,81</w:t>
            </w:r>
          </w:p>
        </w:tc>
      </w:tr>
      <w:tr w:rsidR="007A0674" w:rsidRPr="007A0674" w:rsidTr="008F64DD">
        <w:trPr>
          <w:trHeight w:val="124"/>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Завьяловский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2,54</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2,65</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2,62</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2,42</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Увинский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3,14</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3,21</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3,09</w:t>
            </w:r>
          </w:p>
        </w:tc>
        <w:tc>
          <w:tcPr>
            <w:tcW w:w="101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2,87</w:t>
            </w:r>
          </w:p>
        </w:tc>
      </w:tr>
      <w:tr w:rsidR="007A0674" w:rsidRPr="007A0674" w:rsidTr="008F64DD">
        <w:trPr>
          <w:trHeight w:val="12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Игринский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2,42</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2,55</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2,49</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2,48</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Шарканский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2,51</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2,64</w:t>
            </w:r>
          </w:p>
        </w:tc>
        <w:tc>
          <w:tcPr>
            <w:tcW w:w="101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2,64</w:t>
            </w:r>
          </w:p>
        </w:tc>
      </w:tr>
      <w:tr w:rsidR="007A0674" w:rsidRPr="007A0674" w:rsidTr="008F64DD">
        <w:trPr>
          <w:trHeight w:val="159"/>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Камбарский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2,68</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2,54</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2,44</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2,50</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Юкаменский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2,76</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2,83</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2,73</w:t>
            </w:r>
          </w:p>
        </w:tc>
        <w:tc>
          <w:tcPr>
            <w:tcW w:w="101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2,81</w:t>
            </w:r>
          </w:p>
        </w:tc>
      </w:tr>
      <w:tr w:rsidR="007A0674" w:rsidRPr="007A0674" w:rsidTr="008F64DD">
        <w:trPr>
          <w:trHeight w:val="300"/>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Каракулинский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2,54</w:t>
            </w:r>
          </w:p>
        </w:tc>
        <w:tc>
          <w:tcPr>
            <w:tcW w:w="711"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3,45</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3,45</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2,61</w:t>
            </w:r>
          </w:p>
        </w:tc>
        <w:tc>
          <w:tcPr>
            <w:tcW w:w="1864"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Якшур-Бодьинский</w:t>
            </w:r>
          </w:p>
        </w:tc>
        <w:tc>
          <w:tcPr>
            <w:tcW w:w="703"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2,44</w:t>
            </w:r>
          </w:p>
          <w:p w:rsidR="007A0674" w:rsidRPr="007A0674" w:rsidRDefault="007A0674" w:rsidP="007A0674">
            <w:pPr>
              <w:spacing w:after="0" w:line="240" w:lineRule="auto"/>
              <w:rPr>
                <w:rFonts w:ascii="Times New Roman" w:eastAsia="Times New Roman" w:hAnsi="Times New Roman" w:cs="Times New Roman"/>
                <w:lang w:eastAsia="ru-RU"/>
              </w:rPr>
            </w:pP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2,67</w:t>
            </w:r>
          </w:p>
          <w:p w:rsidR="007A0674" w:rsidRPr="007A0674" w:rsidRDefault="007A0674" w:rsidP="007A0674">
            <w:pPr>
              <w:spacing w:after="0" w:line="240" w:lineRule="auto"/>
              <w:rPr>
                <w:rFonts w:ascii="Times New Roman" w:eastAsia="Times New Roman" w:hAnsi="Times New Roman" w:cs="Times New Roman"/>
                <w:lang w:eastAsia="ru-RU"/>
              </w:rPr>
            </w:pP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2,56</w:t>
            </w:r>
          </w:p>
          <w:p w:rsidR="007A0674" w:rsidRPr="007A0674" w:rsidRDefault="007A0674" w:rsidP="007A0674">
            <w:pPr>
              <w:spacing w:after="0" w:line="240" w:lineRule="auto"/>
              <w:rPr>
                <w:rFonts w:ascii="Times New Roman" w:eastAsia="Times New Roman" w:hAnsi="Times New Roman" w:cs="Times New Roman"/>
                <w:lang w:eastAsia="ru-RU"/>
              </w:rPr>
            </w:pPr>
          </w:p>
        </w:tc>
        <w:tc>
          <w:tcPr>
            <w:tcW w:w="1010" w:type="dxa"/>
            <w:gridSpan w:val="2"/>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2,45</w:t>
            </w:r>
          </w:p>
          <w:p w:rsidR="007A0674" w:rsidRPr="007A0674" w:rsidRDefault="007A0674" w:rsidP="007A0674">
            <w:pPr>
              <w:spacing w:after="0" w:line="240" w:lineRule="auto"/>
              <w:rPr>
                <w:rFonts w:ascii="Times New Roman" w:eastAsia="Times New Roman" w:hAnsi="Times New Roman" w:cs="Times New Roman"/>
                <w:lang w:eastAsia="ru-RU"/>
              </w:rPr>
            </w:pPr>
          </w:p>
        </w:tc>
      </w:tr>
      <w:tr w:rsidR="007A0674" w:rsidRPr="007A0674" w:rsidTr="008F64DD">
        <w:trPr>
          <w:trHeight w:val="153"/>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Кезский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2,61</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2,73</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2,65</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2,51</w:t>
            </w:r>
          </w:p>
        </w:tc>
        <w:tc>
          <w:tcPr>
            <w:tcW w:w="1864" w:type="dxa"/>
            <w:vMerge/>
          </w:tcPr>
          <w:p w:rsidR="007A0674" w:rsidRPr="007A0674" w:rsidRDefault="007A0674" w:rsidP="007A0674">
            <w:pPr>
              <w:spacing w:after="0" w:line="240" w:lineRule="auto"/>
              <w:rPr>
                <w:rFonts w:ascii="Times New Roman" w:eastAsia="Times New Roman" w:hAnsi="Times New Roman" w:cs="Times New Roman"/>
                <w:color w:val="000000"/>
                <w:lang w:eastAsia="ru-RU"/>
              </w:rPr>
            </w:pPr>
          </w:p>
        </w:tc>
        <w:tc>
          <w:tcPr>
            <w:tcW w:w="703"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1010" w:type="dxa"/>
            <w:gridSpan w:val="2"/>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r>
      <w:tr w:rsidR="007A0674" w:rsidRPr="007A0674" w:rsidTr="008F64DD">
        <w:trPr>
          <w:trHeight w:val="15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Кизнерский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2,92</w:t>
            </w:r>
          </w:p>
        </w:tc>
        <w:tc>
          <w:tcPr>
            <w:tcW w:w="711"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3,15</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3,18</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2,76</w:t>
            </w:r>
          </w:p>
        </w:tc>
        <w:tc>
          <w:tcPr>
            <w:tcW w:w="18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Ярский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2,57</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2,64</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2,67</w:t>
            </w:r>
          </w:p>
        </w:tc>
        <w:tc>
          <w:tcPr>
            <w:tcW w:w="101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2,47</w:t>
            </w:r>
          </w:p>
        </w:tc>
      </w:tr>
    </w:tbl>
    <w:p w:rsidR="007A0674" w:rsidRPr="007A0674" w:rsidRDefault="007A0674" w:rsidP="007A0674">
      <w:pPr>
        <w:autoSpaceDE w:val="0"/>
        <w:autoSpaceDN w:val="0"/>
        <w:adjustRightInd w:val="0"/>
        <w:spacing w:after="0" w:line="240" w:lineRule="auto"/>
        <w:ind w:firstLine="567"/>
        <w:jc w:val="both"/>
        <w:rPr>
          <w:rFonts w:ascii="Times New Roman" w:eastAsia="Calibri" w:hAnsi="Times New Roman" w:cs="Times New Roman"/>
          <w:i/>
          <w:color w:val="000000"/>
          <w:sz w:val="24"/>
          <w:szCs w:val="24"/>
        </w:rPr>
      </w:pPr>
      <w:r w:rsidRPr="007A0674">
        <w:rPr>
          <w:rFonts w:ascii="Times New Roman" w:eastAsia="Calibri" w:hAnsi="Times New Roman" w:cs="Times New Roman"/>
          <w:i/>
          <w:color w:val="000000"/>
          <w:sz w:val="24"/>
          <w:szCs w:val="24"/>
        </w:rPr>
        <w:t>* (оценка от 1 «неудовлетворен»  до 4 «удовлетворен»</w:t>
      </w:r>
      <w:proofErr w:type="gramStart"/>
      <w:r w:rsidRPr="007A0674">
        <w:rPr>
          <w:rFonts w:ascii="Times New Roman" w:eastAsia="Calibri" w:hAnsi="Times New Roman" w:cs="Times New Roman"/>
          <w:i/>
          <w:color w:val="000000"/>
          <w:sz w:val="24"/>
          <w:szCs w:val="24"/>
        </w:rPr>
        <w:t xml:space="preserve"> )</w:t>
      </w:r>
      <w:proofErr w:type="gramEnd"/>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Участники опроса оценили рынок услуг социального обслуживания населения удовлетворительно, средние оценки в каждом муниципальном образовании выше 2. Наиболее высоко оценили уровень услуг социального обслуживания в Сюмсинском и Увинском районах, а также городе Сарапул.</w:t>
      </w:r>
    </w:p>
    <w:p w:rsidR="007A0674" w:rsidRPr="008F64DD" w:rsidRDefault="007A0674" w:rsidP="007A067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A0674">
        <w:rPr>
          <w:rFonts w:ascii="Times New Roman" w:eastAsia="Times New Roman" w:hAnsi="Times New Roman" w:cs="Times New Roman"/>
          <w:sz w:val="26"/>
          <w:szCs w:val="26"/>
        </w:rPr>
        <w:t xml:space="preserve"> </w:t>
      </w:r>
      <w:r w:rsidRPr="008F64DD">
        <w:rPr>
          <w:rFonts w:ascii="Times New Roman" w:hAnsi="Times New Roman" w:cs="Times New Roman"/>
          <w:color w:val="000000"/>
          <w:sz w:val="26"/>
          <w:szCs w:val="26"/>
        </w:rPr>
        <w:t xml:space="preserve">По результатам проведенного опроса удовлетворенность населения состоянием </w:t>
      </w:r>
      <w:r w:rsidRPr="008F64DD">
        <w:rPr>
          <w:rFonts w:ascii="Times New Roman" w:eastAsia="Times New Roman" w:hAnsi="Times New Roman" w:cs="Times New Roman"/>
          <w:sz w:val="26"/>
          <w:szCs w:val="26"/>
        </w:rPr>
        <w:t xml:space="preserve">социального обслуживания </w:t>
      </w:r>
      <w:r w:rsidRPr="008F64DD">
        <w:rPr>
          <w:rFonts w:ascii="Times New Roman" w:hAnsi="Times New Roman" w:cs="Times New Roman"/>
          <w:color w:val="000000"/>
          <w:sz w:val="26"/>
          <w:szCs w:val="26"/>
        </w:rPr>
        <w:t xml:space="preserve"> составила 59,3% в отношении цены, 66,1% – качества, доступность (возможность выбора) – 64,7%.</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8F64DD">
        <w:rPr>
          <w:rFonts w:ascii="Times New Roman" w:eastAsia="Calibri" w:hAnsi="Times New Roman" w:cs="Times New Roman"/>
          <w:sz w:val="26"/>
          <w:szCs w:val="26"/>
        </w:rPr>
        <w:t>В Удмуртской Республике имеется спрос на включение</w:t>
      </w:r>
      <w:r w:rsidRPr="007A0674">
        <w:rPr>
          <w:rFonts w:ascii="Times New Roman" w:eastAsia="Calibri" w:hAnsi="Times New Roman" w:cs="Times New Roman"/>
          <w:sz w:val="26"/>
          <w:szCs w:val="26"/>
        </w:rPr>
        <w:t xml:space="preserve"> в реестр организаций негосударственного сектора, предоставляющих социальные услуги, в связи с этим в Удмуртской Республике в период до 2022 года прогнозируется увеличение доли негосударственных организаций социального обслуживания, предоставляющих социальные услуги. Реализация мероприятий на рынке социальных услуг позволит увеличить долю учреждений негосударственного (немуниципального) сектора, предоставляющих социальные услуги, в общем количестве учреждений всех форм собственности, предоставляющих социальные услуги.</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Дополнительно сообщаем, что в настоящее время ведется работа по разработке нормативной базы для вхождения в пилотный проект по созданию системы долговременного ухода для граждан пожилого возраста. За основу взяты лучшие региональные практики уже вошедшие в пилотный проект.</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b/>
          <w:i/>
          <w:sz w:val="26"/>
          <w:szCs w:val="26"/>
        </w:rPr>
        <w:t>Рынок легкой промышленности</w:t>
      </w:r>
      <w:r w:rsidRPr="007A0674">
        <w:rPr>
          <w:rFonts w:ascii="Times New Roman" w:eastAsia="Calibri" w:hAnsi="Times New Roman" w:cs="Times New Roman"/>
          <w:sz w:val="26"/>
          <w:szCs w:val="26"/>
        </w:rPr>
        <w:t xml:space="preserve"> занимает одно из важных мест в экономике республики. Легкая промышленность объединяет предприятия, занимающиеся производством текстильных изделий, одежды, кожи и изделий из кожи. По состоянию на 1 января 2020 года, по данным Удмуртстата, учтено более 200 организаций, осуществляющих деятельность в сфере легкой промышленности. </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 xml:space="preserve">Основными предприятиями легкой промышленности в Удмуртской </w:t>
      </w:r>
      <w:r w:rsidR="008F64DD">
        <w:rPr>
          <w:rFonts w:ascii="Times New Roman" w:eastAsia="Calibri" w:hAnsi="Times New Roman" w:cs="Times New Roman"/>
          <w:sz w:val="26"/>
          <w:szCs w:val="26"/>
        </w:rPr>
        <w:t>Республике являются АО «Сактон», ЗАО «Шаркан-трикотаж»</w:t>
      </w:r>
      <w:r w:rsidRPr="007A0674">
        <w:rPr>
          <w:rFonts w:ascii="Times New Roman" w:eastAsia="Calibri" w:hAnsi="Times New Roman" w:cs="Times New Roman"/>
          <w:sz w:val="26"/>
          <w:szCs w:val="26"/>
        </w:rPr>
        <w:t>, ООО «</w:t>
      </w:r>
      <w:r w:rsidR="008F64DD">
        <w:rPr>
          <w:rFonts w:ascii="Times New Roman" w:eastAsia="Calibri" w:hAnsi="Times New Roman" w:cs="Times New Roman"/>
          <w:sz w:val="26"/>
          <w:szCs w:val="26"/>
        </w:rPr>
        <w:t>Швейная фабрика «Рабочая марка»</w:t>
      </w:r>
      <w:r w:rsidRPr="007A0674">
        <w:rPr>
          <w:rFonts w:ascii="Times New Roman" w:eastAsia="Calibri" w:hAnsi="Times New Roman" w:cs="Times New Roman"/>
          <w:sz w:val="26"/>
          <w:szCs w:val="26"/>
        </w:rPr>
        <w:t>, ООО «Детская одежда»  («Милашка Сьюзи</w:t>
      </w:r>
      <w:r w:rsidR="008F64DD">
        <w:rPr>
          <w:rFonts w:ascii="Times New Roman" w:eastAsia="Calibri" w:hAnsi="Times New Roman" w:cs="Times New Roman"/>
          <w:sz w:val="26"/>
          <w:szCs w:val="26"/>
        </w:rPr>
        <w:t>» ), ООО «Вест»</w:t>
      </w:r>
      <w:proofErr w:type="gramStart"/>
      <w:r w:rsidR="008F64DD">
        <w:rPr>
          <w:rFonts w:ascii="Times New Roman" w:eastAsia="Calibri" w:hAnsi="Times New Roman" w:cs="Times New Roman"/>
          <w:sz w:val="26"/>
          <w:szCs w:val="26"/>
        </w:rPr>
        <w:t xml:space="preserve"> ,</w:t>
      </w:r>
      <w:proofErr w:type="gramEnd"/>
      <w:r w:rsidR="008F64DD">
        <w:rPr>
          <w:rFonts w:ascii="Times New Roman" w:eastAsia="Calibri" w:hAnsi="Times New Roman" w:cs="Times New Roman"/>
          <w:sz w:val="26"/>
          <w:szCs w:val="26"/>
        </w:rPr>
        <w:t xml:space="preserve"> ООО «Ижхолст»</w:t>
      </w:r>
      <w:r w:rsidRPr="007A0674">
        <w:rPr>
          <w:rFonts w:ascii="Times New Roman" w:eastAsia="Calibri" w:hAnsi="Times New Roman" w:cs="Times New Roman"/>
          <w:sz w:val="26"/>
          <w:szCs w:val="26"/>
        </w:rPr>
        <w:t xml:space="preserve">, ИП Тотьмянина Юлия Владимировна, ООО «Швейное объединение»  и другие. </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Доля легкой промышленности в объеме производства всей промышленности Удмуртской Республики составляет 0,3 %, доля в обрабатывающих производствах – 0,5 %. Несмотря на незначительную долю отрасли, ей принадлежит ключевая роль в развитии экономики республики, в обеспечении населения товарами социального значения.</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 xml:space="preserve">Легкая промышленность по итогам 2019 года показала рост объемов производства на 15,3%.  Наблюдается значительный рост в объеме производства текстильных изделий на 70,3%. </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 xml:space="preserve">В целом по итогам 2019 года производство спецодежды увеличилось на -                  22,7 %, курток - на 20,8 %, брюк, бриджей, шортов - на 59,9 %, платьев - на 23,8 %. Снижение наблюдается в производстве верхней трикотажной или вязаной одежды - на 18,5 %, костюмов и комплектов - </w:t>
      </w:r>
      <w:proofErr w:type="gramStart"/>
      <w:r w:rsidRPr="007A0674">
        <w:rPr>
          <w:rFonts w:ascii="Times New Roman" w:eastAsia="Calibri" w:hAnsi="Times New Roman" w:cs="Times New Roman"/>
          <w:sz w:val="26"/>
          <w:szCs w:val="26"/>
        </w:rPr>
        <w:t>на</w:t>
      </w:r>
      <w:proofErr w:type="gramEnd"/>
      <w:r w:rsidRPr="007A0674">
        <w:rPr>
          <w:rFonts w:ascii="Times New Roman" w:eastAsia="Calibri" w:hAnsi="Times New Roman" w:cs="Times New Roman"/>
          <w:sz w:val="26"/>
          <w:szCs w:val="26"/>
        </w:rPr>
        <w:t xml:space="preserve"> 34,5 %.</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 xml:space="preserve">На предприятиях легкой промышленности трудится 2 710 человек, их доля в общей численности работников, занятых в промышленности составляет 1,89 %. Среднемесячная заработная плата работников легкой промышленности по итогам 2019 года составила 19 111 рублей. Это самый низкий уровень заработной платы из всех отраслей промышленности. </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8F64DD">
        <w:rPr>
          <w:rFonts w:ascii="Times New Roman" w:eastAsia="Calibri" w:hAnsi="Times New Roman" w:cs="Times New Roman"/>
          <w:sz w:val="26"/>
          <w:szCs w:val="26"/>
        </w:rPr>
        <w:t>Одной из особенностей ее является быстрая отдача вложенных средств. Технологические особенности отрасли позволяют осуществлять быструю смену ассортимента выпускаемой продукции при минимуме затрат, что обеспечивает высокую мобильность производства.</w:t>
      </w:r>
      <w:r w:rsidRPr="007A0674">
        <w:rPr>
          <w:rFonts w:ascii="Times New Roman" w:eastAsia="Calibri" w:hAnsi="Times New Roman" w:cs="Times New Roman"/>
          <w:sz w:val="26"/>
          <w:szCs w:val="26"/>
        </w:rPr>
        <w:t xml:space="preserve"> </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В легкой промышленности сохраняется низкий уровень производительности труда и недостаток квалифицированных рабочих кадров, так как процесс технического и технологического обновления в легкой промышленности осуществляется низкими темпами. Данный процесс в значительной степени зависит от фактора доступности заемных средств с учетом недостаточной привлекательности проектов легкой промышленности для кредитных организаций.</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Реализация мероприятий Дорожной карты по содействию развитию конкуренции на рынке легкой промышленности позволит сохранить долю организаций частной формы собственности в указанной сфере на уровне 100% к 2022 году.</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b/>
          <w:i/>
          <w:sz w:val="26"/>
          <w:szCs w:val="26"/>
        </w:rPr>
        <w:t>На рынке обработки древесина и изделий из дерева</w:t>
      </w:r>
      <w:r w:rsidRPr="007A0674">
        <w:rPr>
          <w:rFonts w:ascii="Times New Roman" w:eastAsia="Calibri" w:hAnsi="Times New Roman" w:cs="Times New Roman"/>
          <w:sz w:val="26"/>
          <w:szCs w:val="26"/>
        </w:rPr>
        <w:t xml:space="preserve"> в Статрегистре Росстата по Удмуртской Республике учтено более 500 организаций осуществляющих свою деятельность в отрасли обработки древесины и производства изделий из дерева по состоянию на 01.01.2020.</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 xml:space="preserve">По итогам 11 месяцев 2019 года на предприятиях лесопромышленного комплекса работало 7 420 человек, их доля в общей численности работников, занятых в промышленности составляет 5,2 %. Среднемесячная заработная плата работников лесопромышленного комплекса по 11 месяцев 2019 года составила 26 681 рубль. </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 xml:space="preserve">Доля лесопромышленного комплекса в объеме производства всей промышленности Удмуртской Республики составляет 2,8 %, доля в обрабатывающих производствах – 4,9 %. </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По итогам 2019 года темп роста объемов отгруженной продукции предприятиями лесопромышленного комплекса составил 99,3 %.  На снижение объемов отгрузки повлияла обработка древесины и производства изделий из дерева и пробки, кроме мебели, производство изделий из соломки и материалов для плетения - на 2,3 % и производство бумаги и бумажных изделий на 3,7%.</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По итогам 2019 года увеличились объемы производства такой продукции как лесоматериалы необработанные - на 5,2 %, лесоматериалы, продольно распиленные или расколотые, раздел</w:t>
      </w:r>
      <w:r w:rsidR="008F64DD">
        <w:rPr>
          <w:rFonts w:ascii="Times New Roman" w:eastAsia="Calibri" w:hAnsi="Times New Roman" w:cs="Times New Roman"/>
          <w:sz w:val="26"/>
          <w:szCs w:val="26"/>
        </w:rPr>
        <w:t>енные на слои или луще</w:t>
      </w:r>
      <w:r w:rsidRPr="007A0674">
        <w:rPr>
          <w:rFonts w:ascii="Times New Roman" w:eastAsia="Calibri" w:hAnsi="Times New Roman" w:cs="Times New Roman"/>
          <w:sz w:val="26"/>
          <w:szCs w:val="26"/>
        </w:rPr>
        <w:t>нные, толщиной более 6 мм; шпалы железнодорожные или трамвайные деревянные, непропитанные - на 35,7%.</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На сегодняшний день отрасль сталкивается рядом проблем:</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 недостаточность лесосечного фонда;</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 значительный рост себестоимости производимой продукции вследствие ослабления национальной валюты, рост цен на ГСМ и химию;</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 высокие процентные ставки по кредитам.</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Положительным фактором способным оказать влияние на развитие отрасли является переход от заготовки древесины с последующей ее продажей к глубокой проработке древесины. Это будет способствовать увеличению объемов производства, созданию новых рабочих мест, дополнительных налоговых поступлений в бюджет.</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Основными крупными предприятиями деревообрабатывающей отрасли в республике являются ООО «Увадрев-Холдинг»</w:t>
      </w:r>
      <w:r w:rsidR="00500988">
        <w:rPr>
          <w:rFonts w:ascii="Times New Roman" w:eastAsia="Calibri" w:hAnsi="Times New Roman" w:cs="Times New Roman"/>
          <w:sz w:val="26"/>
          <w:szCs w:val="26"/>
        </w:rPr>
        <w:t>, ООО ТПК «Восток-ресурс»</w:t>
      </w:r>
      <w:r w:rsidRPr="007A0674">
        <w:rPr>
          <w:rFonts w:ascii="Times New Roman" w:eastAsia="Calibri" w:hAnsi="Times New Roman" w:cs="Times New Roman"/>
          <w:sz w:val="26"/>
          <w:szCs w:val="26"/>
        </w:rPr>
        <w:t>, ООО «Орион»</w:t>
      </w:r>
      <w:proofErr w:type="gramStart"/>
      <w:r w:rsidRPr="007A0674">
        <w:rPr>
          <w:rFonts w:ascii="Times New Roman" w:eastAsia="Calibri" w:hAnsi="Times New Roman" w:cs="Times New Roman"/>
          <w:sz w:val="26"/>
          <w:szCs w:val="26"/>
        </w:rPr>
        <w:t xml:space="preserve"> ,</w:t>
      </w:r>
      <w:proofErr w:type="gramEnd"/>
      <w:r w:rsidRPr="007A0674">
        <w:rPr>
          <w:rFonts w:ascii="Times New Roman" w:eastAsia="Times New Roman" w:hAnsi="Times New Roman" w:cs="Times New Roman"/>
          <w:sz w:val="28"/>
          <w:szCs w:val="28"/>
          <w:lang w:eastAsia="ru-RU"/>
        </w:rPr>
        <w:t xml:space="preserve"> </w:t>
      </w:r>
      <w:r w:rsidR="00500988">
        <w:rPr>
          <w:rFonts w:ascii="Times New Roman" w:eastAsia="Calibri" w:hAnsi="Times New Roman" w:cs="Times New Roman"/>
          <w:sz w:val="26"/>
          <w:szCs w:val="26"/>
        </w:rPr>
        <w:t>ООО «Продпромснаб»</w:t>
      </w:r>
      <w:r w:rsidRPr="007A0674">
        <w:rPr>
          <w:rFonts w:ascii="Times New Roman" w:eastAsia="Calibri" w:hAnsi="Times New Roman" w:cs="Times New Roman"/>
          <w:sz w:val="26"/>
          <w:szCs w:val="26"/>
        </w:rPr>
        <w:t>.</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В 2019 году ООО «ТПК Восток-ресурс»  начало реализацию инвестиционного проекта «Организация высокотехнологичного производства глубокой переработки древесины: строительство современного лесопильного завода и модернизация котельной предприятия с целью использования древесных отходов в бионергетике», организация высокотехнологичного, безотходного лесопильного производства по выпуску пиломатериалов хвойных и лиственных пород (200 тыс</w:t>
      </w:r>
      <w:proofErr w:type="gramStart"/>
      <w:r w:rsidRPr="007A0674">
        <w:rPr>
          <w:rFonts w:ascii="Times New Roman" w:eastAsia="Calibri" w:hAnsi="Times New Roman" w:cs="Times New Roman"/>
          <w:sz w:val="26"/>
          <w:szCs w:val="26"/>
        </w:rPr>
        <w:t>.м</w:t>
      </w:r>
      <w:proofErr w:type="gramEnd"/>
      <w:r w:rsidRPr="007A0674">
        <w:rPr>
          <w:rFonts w:ascii="Times New Roman" w:eastAsia="Calibri" w:hAnsi="Times New Roman" w:cs="Times New Roman"/>
          <w:sz w:val="26"/>
          <w:szCs w:val="26"/>
          <w:vertAlign w:val="superscript"/>
        </w:rPr>
        <w:t>3</w:t>
      </w:r>
      <w:r w:rsidRPr="007A0674">
        <w:rPr>
          <w:rFonts w:ascii="Times New Roman" w:eastAsia="Calibri" w:hAnsi="Times New Roman" w:cs="Times New Roman"/>
          <w:sz w:val="26"/>
          <w:szCs w:val="26"/>
        </w:rPr>
        <w:t xml:space="preserve"> в год) и технологической щепы (160 тыс.м</w:t>
      </w:r>
      <w:r w:rsidRPr="007A0674">
        <w:rPr>
          <w:rFonts w:ascii="Times New Roman" w:eastAsia="Calibri" w:hAnsi="Times New Roman" w:cs="Times New Roman"/>
          <w:sz w:val="26"/>
          <w:szCs w:val="26"/>
          <w:vertAlign w:val="superscript"/>
        </w:rPr>
        <w:t>3</w:t>
      </w:r>
      <w:r w:rsidRPr="007A0674">
        <w:rPr>
          <w:rFonts w:ascii="Times New Roman" w:eastAsia="Calibri" w:hAnsi="Times New Roman" w:cs="Times New Roman"/>
          <w:sz w:val="26"/>
          <w:szCs w:val="26"/>
        </w:rPr>
        <w:t xml:space="preserve"> в год). Срок реализации проекта – 2023 год.</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По проекту ООО «Продпромснаб»  предусмотрены модернизация существующих лесоперерабатывающих мощностей по выпуску пиломатериалов (13 тыс</w:t>
      </w:r>
      <w:proofErr w:type="gramStart"/>
      <w:r w:rsidRPr="007A0674">
        <w:rPr>
          <w:rFonts w:ascii="Times New Roman" w:eastAsia="Calibri" w:hAnsi="Times New Roman" w:cs="Times New Roman"/>
          <w:sz w:val="26"/>
          <w:szCs w:val="26"/>
        </w:rPr>
        <w:t>.м</w:t>
      </w:r>
      <w:proofErr w:type="gramEnd"/>
      <w:r w:rsidRPr="007A0674">
        <w:rPr>
          <w:rFonts w:ascii="Times New Roman" w:eastAsia="Calibri" w:hAnsi="Times New Roman" w:cs="Times New Roman"/>
          <w:sz w:val="26"/>
          <w:szCs w:val="26"/>
          <w:vertAlign w:val="superscript"/>
        </w:rPr>
        <w:t>3</w:t>
      </w:r>
      <w:r w:rsidRPr="007A0674">
        <w:rPr>
          <w:rFonts w:ascii="Times New Roman" w:eastAsia="Calibri" w:hAnsi="Times New Roman" w:cs="Times New Roman"/>
          <w:sz w:val="26"/>
          <w:szCs w:val="26"/>
        </w:rPr>
        <w:t xml:space="preserve"> в год), оцилиндрованного бревна (5,6 тыс.м</w:t>
      </w:r>
      <w:r w:rsidRPr="007A0674">
        <w:rPr>
          <w:rFonts w:ascii="Times New Roman" w:eastAsia="Calibri" w:hAnsi="Times New Roman" w:cs="Times New Roman"/>
          <w:sz w:val="26"/>
          <w:szCs w:val="26"/>
          <w:vertAlign w:val="superscript"/>
        </w:rPr>
        <w:t>3</w:t>
      </w:r>
      <w:r w:rsidRPr="007A0674">
        <w:rPr>
          <w:rFonts w:ascii="Times New Roman" w:eastAsia="Calibri" w:hAnsi="Times New Roman" w:cs="Times New Roman"/>
          <w:sz w:val="26"/>
          <w:szCs w:val="26"/>
        </w:rPr>
        <w:t xml:space="preserve"> в год), срубов (5,6 тыс.м</w:t>
      </w:r>
      <w:r w:rsidRPr="007A0674">
        <w:rPr>
          <w:rFonts w:ascii="Times New Roman" w:eastAsia="Calibri" w:hAnsi="Times New Roman" w:cs="Times New Roman"/>
          <w:sz w:val="26"/>
          <w:szCs w:val="26"/>
          <w:vertAlign w:val="superscript"/>
        </w:rPr>
        <w:t>3</w:t>
      </w:r>
      <w:r w:rsidRPr="007A0674">
        <w:rPr>
          <w:rFonts w:ascii="Times New Roman" w:eastAsia="Calibri" w:hAnsi="Times New Roman" w:cs="Times New Roman"/>
          <w:sz w:val="26"/>
          <w:szCs w:val="26"/>
        </w:rPr>
        <w:t xml:space="preserve"> в год) и фанерного кряжа (34 тыс.м</w:t>
      </w:r>
      <w:r w:rsidRPr="007A0674">
        <w:rPr>
          <w:rFonts w:ascii="Times New Roman" w:eastAsia="Calibri" w:hAnsi="Times New Roman" w:cs="Times New Roman"/>
          <w:sz w:val="26"/>
          <w:szCs w:val="26"/>
          <w:vertAlign w:val="superscript"/>
        </w:rPr>
        <w:t>3</w:t>
      </w:r>
      <w:r w:rsidRPr="007A0674">
        <w:rPr>
          <w:rFonts w:ascii="Times New Roman" w:eastAsia="Calibri" w:hAnsi="Times New Roman" w:cs="Times New Roman"/>
          <w:sz w:val="26"/>
          <w:szCs w:val="26"/>
        </w:rPr>
        <w:t xml:space="preserve"> в год), а также освоение выпуска новой продукции – древесного угля (10,5 тыс.тонн в год) и одноразовой посуды из дерева (10 тыс.шт. в год). Срок реализации проекта – 2026 год.</w:t>
      </w:r>
    </w:p>
    <w:p w:rsidR="007A0674" w:rsidRPr="007A0674" w:rsidRDefault="007A0674" w:rsidP="007A0674">
      <w:pPr>
        <w:spacing w:after="0" w:line="240" w:lineRule="auto"/>
        <w:ind w:firstLine="708"/>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ООО «Орион»  - «Модернизация фанерного производства»</w:t>
      </w:r>
      <w:proofErr w:type="gramStart"/>
      <w:r w:rsidRPr="007A0674">
        <w:rPr>
          <w:rFonts w:ascii="Times New Roman" w:eastAsia="Calibri" w:hAnsi="Times New Roman" w:cs="Times New Roman"/>
          <w:sz w:val="26"/>
          <w:szCs w:val="26"/>
        </w:rPr>
        <w:t xml:space="preserve"> ,</w:t>
      </w:r>
      <w:proofErr w:type="gramEnd"/>
      <w:r w:rsidRPr="007A0674">
        <w:rPr>
          <w:rFonts w:ascii="Times New Roman" w:eastAsia="Calibri" w:hAnsi="Times New Roman" w:cs="Times New Roman"/>
          <w:sz w:val="26"/>
          <w:szCs w:val="26"/>
        </w:rPr>
        <w:t xml:space="preserve"> ООО «Увадрев Холдинг»  «Комплексная модернизация лесоперерабатывающих мощностей» .</w:t>
      </w:r>
      <w:r w:rsidRPr="007A0674">
        <w:rPr>
          <w:rFonts w:ascii="Times New Roman" w:eastAsia="Times New Roman" w:hAnsi="Times New Roman" w:cs="Times New Roman"/>
          <w:sz w:val="24"/>
          <w:szCs w:val="24"/>
          <w:lang w:eastAsia="ru-RU"/>
        </w:rPr>
        <w:t xml:space="preserve"> </w:t>
      </w:r>
      <w:r w:rsidRPr="007A0674">
        <w:rPr>
          <w:rFonts w:ascii="Times New Roman" w:eastAsia="Calibri" w:hAnsi="Times New Roman" w:cs="Times New Roman"/>
          <w:sz w:val="26"/>
          <w:szCs w:val="26"/>
        </w:rPr>
        <w:t>В результате создания нового производства по переработке древесины в 2019 году экспорт лесоматериалов в необработанном виде снизился почти в 9 раз. Если в 2018 году из республики вывозилось 42 тыс. тонн необработанной древесины, то в 2019 году удалось замедлить негативную тенденцию и сократить вывоз сырья до 5 тыс. тонн.</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b/>
          <w:i/>
          <w:sz w:val="26"/>
          <w:szCs w:val="26"/>
        </w:rPr>
        <w:t xml:space="preserve">На рынке производства кирпича </w:t>
      </w:r>
      <w:r w:rsidRPr="007A0674">
        <w:rPr>
          <w:rFonts w:ascii="Times New Roman" w:eastAsia="Calibri" w:hAnsi="Times New Roman" w:cs="Times New Roman"/>
          <w:sz w:val="26"/>
          <w:szCs w:val="26"/>
        </w:rPr>
        <w:t xml:space="preserve">на территории Удмуртской Республики деятельность осуществляют 5 крупных и средних предприятий. </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 xml:space="preserve">По итогам 2019 года индекс производства прочей неметаллической минеральной продукции за период с начала года к соответствующему периоду прошлого года составил 112,2%. Оборот предприятий по производству прочей неметаллической минеральной продукции в 2019 году составил 7 800,0 </w:t>
      </w:r>
      <w:proofErr w:type="gramStart"/>
      <w:r w:rsidRPr="007A0674">
        <w:rPr>
          <w:rFonts w:ascii="Times New Roman" w:eastAsia="Calibri" w:hAnsi="Times New Roman" w:cs="Times New Roman"/>
          <w:sz w:val="26"/>
          <w:szCs w:val="26"/>
        </w:rPr>
        <w:t>млн</w:t>
      </w:r>
      <w:proofErr w:type="gramEnd"/>
      <w:r w:rsidRPr="007A0674">
        <w:rPr>
          <w:rFonts w:ascii="Times New Roman" w:eastAsia="Calibri" w:hAnsi="Times New Roman" w:cs="Times New Roman"/>
          <w:sz w:val="26"/>
          <w:szCs w:val="26"/>
        </w:rPr>
        <w:t xml:space="preserve"> рублей, темп роста к 2018 году - 104,9%. </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 xml:space="preserve">По итогам 2019 года предприятиями республики произведено 82,3 млн. усл. кирпичей керамических неогнеупорных строительных, что на 8,3 % больше чем в 2018 % году. </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Степень использования мощностей по производству керамического строительного кирпича на крупных и средних предприятиях достаточно высокая - в среднем 95%.</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Основными производителями керамического кирпича в Удмуртской Респуб</w:t>
      </w:r>
      <w:r w:rsidR="00500988">
        <w:rPr>
          <w:rFonts w:ascii="Times New Roman" w:eastAsia="Calibri" w:hAnsi="Times New Roman" w:cs="Times New Roman"/>
          <w:sz w:val="26"/>
          <w:szCs w:val="26"/>
        </w:rPr>
        <w:t>лике являются ООО «Альтаир»</w:t>
      </w:r>
      <w:r w:rsidRPr="007A0674">
        <w:rPr>
          <w:rFonts w:ascii="Times New Roman" w:eastAsia="Calibri" w:hAnsi="Times New Roman" w:cs="Times New Roman"/>
          <w:sz w:val="26"/>
          <w:szCs w:val="26"/>
        </w:rPr>
        <w:t>, ООО «Ижев</w:t>
      </w:r>
      <w:r w:rsidR="00500988">
        <w:rPr>
          <w:rFonts w:ascii="Times New Roman" w:eastAsia="Calibri" w:hAnsi="Times New Roman" w:cs="Times New Roman"/>
          <w:sz w:val="26"/>
          <w:szCs w:val="26"/>
        </w:rPr>
        <w:t>ский завод кирпича и керамзита»</w:t>
      </w:r>
      <w:r w:rsidRPr="007A0674">
        <w:rPr>
          <w:rFonts w:ascii="Times New Roman" w:eastAsia="Calibri" w:hAnsi="Times New Roman" w:cs="Times New Roman"/>
          <w:sz w:val="26"/>
          <w:szCs w:val="26"/>
        </w:rPr>
        <w:t>, ООО ПО «Воткинские кирпичные заводы»</w:t>
      </w:r>
      <w:proofErr w:type="gramStart"/>
      <w:r w:rsidRPr="007A0674">
        <w:rPr>
          <w:rFonts w:ascii="Times New Roman" w:eastAsia="Calibri" w:hAnsi="Times New Roman" w:cs="Times New Roman"/>
          <w:sz w:val="26"/>
          <w:szCs w:val="26"/>
        </w:rPr>
        <w:t xml:space="preserve"> .</w:t>
      </w:r>
      <w:proofErr w:type="gramEnd"/>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b/>
          <w:i/>
          <w:sz w:val="26"/>
          <w:szCs w:val="26"/>
        </w:rPr>
        <w:t>На рынке производства бетона</w:t>
      </w:r>
      <w:r w:rsidRPr="007A0674">
        <w:rPr>
          <w:rFonts w:ascii="Times New Roman" w:eastAsia="Calibri" w:hAnsi="Times New Roman" w:cs="Times New Roman"/>
          <w:sz w:val="26"/>
          <w:szCs w:val="26"/>
        </w:rPr>
        <w:t xml:space="preserve"> в Удмуртии работают 17 промышленных предприятий - производителей разнообразной номенклатуры блоков и прочих изделий сборных строительных для зданий и сооружений из цемента, бетона или искусственного камня, включая предприятия крупнопанельного домостроения.</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 xml:space="preserve">Общий объём производства блоков и прочих изделий сборных строительных для зданий и сооружений из цемента, бетона или искусственного камня в 2019 году составил 51,7 тыс. </w:t>
      </w:r>
      <w:proofErr w:type="gramStart"/>
      <w:r w:rsidRPr="007A0674">
        <w:rPr>
          <w:rFonts w:ascii="Times New Roman" w:eastAsia="Calibri" w:hAnsi="Times New Roman" w:cs="Times New Roman"/>
          <w:sz w:val="26"/>
          <w:szCs w:val="26"/>
        </w:rPr>
        <w:t>м3</w:t>
      </w:r>
      <w:proofErr w:type="gramEnd"/>
      <w:r w:rsidRPr="007A0674">
        <w:rPr>
          <w:rFonts w:ascii="Times New Roman" w:eastAsia="Calibri" w:hAnsi="Times New Roman" w:cs="Times New Roman"/>
          <w:sz w:val="26"/>
          <w:szCs w:val="26"/>
        </w:rPr>
        <w:t xml:space="preserve"> что на 20,3 % меньше чем в 2018 % году.</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 xml:space="preserve">На предприятиях по производству железобетонных изделий также производятся товарный бетон и раствор. </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Наиболее крупными производителями железобетонных изделий, товарного бетона и раствора в республике являются филиал «ЗЯБ»  № 822»  ФГУП «ГВСУ № 8» , ООО «Трансбетон»</w:t>
      </w:r>
      <w:proofErr w:type="gramStart"/>
      <w:r w:rsidRPr="007A0674">
        <w:rPr>
          <w:rFonts w:ascii="Times New Roman" w:eastAsia="Calibri" w:hAnsi="Times New Roman" w:cs="Times New Roman"/>
          <w:sz w:val="26"/>
          <w:szCs w:val="26"/>
        </w:rPr>
        <w:t xml:space="preserve"> ,</w:t>
      </w:r>
      <w:proofErr w:type="gramEnd"/>
      <w:r w:rsidRPr="007A0674">
        <w:rPr>
          <w:rFonts w:ascii="Times New Roman" w:eastAsia="Calibri" w:hAnsi="Times New Roman" w:cs="Times New Roman"/>
          <w:sz w:val="26"/>
          <w:szCs w:val="26"/>
        </w:rPr>
        <w:t xml:space="preserve"> ООО «Евробетон» .</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Основными проблемами развития организаций, занятых производством строительных материалов являются высокая стоимость энергоносителей, транспортных перевозок, сырья, высокий физический и моральный износ основных производственных фондов, насыщенность рынка железобетонных изделий, кирпича, а также невысокая инвестиционная активность организаций. Несмотря на сложившуюся не очень благоприятную для предприятий стройиндустрии республики экономическую обстановку, многие из них занимаются техническим перевооружением и модернизацией производства для обеспечения строительного комплекса качественными, конкурентоспособными видами строительных материалов, изделий и конструкций.</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b/>
          <w:i/>
          <w:sz w:val="26"/>
          <w:szCs w:val="26"/>
        </w:rPr>
        <w:t>Состояние рынка нефтепродуктов</w:t>
      </w:r>
      <w:r w:rsidRPr="007A0674">
        <w:rPr>
          <w:rFonts w:ascii="Times New Roman" w:eastAsia="Calibri" w:hAnsi="Times New Roman" w:cs="Times New Roman"/>
          <w:sz w:val="26"/>
          <w:szCs w:val="26"/>
        </w:rPr>
        <w:t xml:space="preserve"> в Удмуртской Республике стабильное и оценивается как удовлетворительное.</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Нефтепродукты в республику поставляются с нефтеперерабатывющих заводов, расположенных в соседних регионах – Пермский край, Республика Башкортостан, Республика Татарстан.</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proofErr w:type="gramStart"/>
      <w:r w:rsidRPr="007A0674">
        <w:rPr>
          <w:rFonts w:ascii="Times New Roman" w:eastAsia="Calibri" w:hAnsi="Times New Roman" w:cs="Times New Roman"/>
          <w:sz w:val="26"/>
          <w:szCs w:val="26"/>
        </w:rPr>
        <w:t>Сеть автозаправочных станций достаточно развита и насчитывает по состоянию на 1 января 2020 года свыше 180 действующих АЗС.</w:t>
      </w:r>
      <w:proofErr w:type="gramEnd"/>
      <w:r w:rsidRPr="007A0674">
        <w:rPr>
          <w:rFonts w:ascii="Times New Roman" w:eastAsia="Calibri" w:hAnsi="Times New Roman" w:cs="Times New Roman"/>
          <w:sz w:val="26"/>
          <w:szCs w:val="26"/>
        </w:rPr>
        <w:t xml:space="preserve"> Основными операторами на рынке нефтепродуктов в республике являются ООО «ЛУКОЙЛ-Ур</w:t>
      </w:r>
      <w:r w:rsidR="00500988">
        <w:rPr>
          <w:rFonts w:ascii="Times New Roman" w:eastAsia="Calibri" w:hAnsi="Times New Roman" w:cs="Times New Roman"/>
          <w:sz w:val="26"/>
          <w:szCs w:val="26"/>
        </w:rPr>
        <w:t>алнефтепродукт»</w:t>
      </w:r>
      <w:r w:rsidRPr="007A0674">
        <w:rPr>
          <w:rFonts w:ascii="Times New Roman" w:eastAsia="Calibri" w:hAnsi="Times New Roman" w:cs="Times New Roman"/>
          <w:sz w:val="26"/>
          <w:szCs w:val="26"/>
        </w:rPr>
        <w:t xml:space="preserve">; ООО «Башнефть-Розница»; ООО «Газэнергосеть Розница». </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Потребность населения и организаций в автомобильном топливе обеспечена полностью. Фактов перебоя поставок на рынок нефтепродуктов республики не зафиксировано.</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b/>
          <w:i/>
          <w:sz w:val="26"/>
          <w:szCs w:val="26"/>
          <w:lang w:eastAsia="ru-RU"/>
        </w:rPr>
        <w:t xml:space="preserve">Рынок услуг связи, </w:t>
      </w:r>
      <w:r w:rsidRPr="007A0674">
        <w:rPr>
          <w:rFonts w:ascii="Times New Roman" w:eastAsia="Times New Roman" w:hAnsi="Times New Roman" w:cs="Times New Roman"/>
          <w:sz w:val="26"/>
          <w:szCs w:val="26"/>
          <w:lang w:eastAsia="ru-RU"/>
        </w:rPr>
        <w:t xml:space="preserve">в том числе услуг по предоставлению широкополосного доступа к информационно-телекоммуникационной сети «Интернет»  единственный рынок из сферы услуг и </w:t>
      </w:r>
      <w:r w:rsidRPr="007A0674">
        <w:rPr>
          <w:rFonts w:ascii="Times New Roman" w:eastAsia="Times New Roman" w:hAnsi="Times New Roman" w:cs="Times New Roman"/>
          <w:sz w:val="26"/>
          <w:szCs w:val="26"/>
          <w:lang w:val="en-US" w:eastAsia="ru-RU"/>
        </w:rPr>
        <w:t>IT</w:t>
      </w:r>
      <w:r w:rsidRPr="007A0674">
        <w:rPr>
          <w:rFonts w:ascii="Times New Roman" w:eastAsia="Times New Roman" w:hAnsi="Times New Roman" w:cs="Times New Roman"/>
          <w:sz w:val="26"/>
          <w:szCs w:val="26"/>
          <w:lang w:eastAsia="ru-RU"/>
        </w:rPr>
        <w:t>-технологий, представленный в Дорожной карте по содействию развитию конкуренции в Удмуртской Республике.</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На рынке услуг связи в Удмуртской Республике осуществляют деятельность следующие организации, в том числе 4 федеральных оператора: Филиал в Удмуртской Республике ПАО «Ростелеком»</w:t>
      </w:r>
      <w:proofErr w:type="gramStart"/>
      <w:r w:rsidRPr="007A0674">
        <w:rPr>
          <w:rFonts w:ascii="Times New Roman" w:eastAsia="Times New Roman" w:hAnsi="Times New Roman" w:cs="Times New Roman"/>
          <w:sz w:val="26"/>
          <w:szCs w:val="26"/>
          <w:lang w:eastAsia="ru-RU"/>
        </w:rPr>
        <w:t xml:space="preserve"> ,</w:t>
      </w:r>
      <w:proofErr w:type="gramEnd"/>
      <w:r w:rsidRPr="007A0674">
        <w:rPr>
          <w:rFonts w:ascii="Times New Roman" w:eastAsia="Times New Roman" w:hAnsi="Times New Roman" w:cs="Times New Roman"/>
          <w:sz w:val="26"/>
          <w:szCs w:val="26"/>
          <w:lang w:eastAsia="ru-RU"/>
        </w:rPr>
        <w:t xml:space="preserve"> филиал ПАО «МТС»  в Удмуртской Республике, Ижевское региональное отделение Уральского филиала ПАО «Мегафон» , Ижевский филиал ПАО «ВымпелКом»  (Билайн); Ижевский филиал ООО «Т2 Мобайл»  (Теле2), филиал АО «ЭР-Телеком Холдинг»  в Ижевске. Это свидетельствует о высокой конкуренцией между операторами мобильной (сотовой) связи, а также между провайдерами, предоставляющими услуги доступа к сети Интернет в городских округах и муниципальных районах республики. </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На официальном сайте Министерства информатизации и связи УР размещены Реестр и информация о деятельности организаций </w:t>
      </w:r>
      <w:r w:rsidR="00500988">
        <w:rPr>
          <w:rFonts w:ascii="Times New Roman" w:eastAsia="Times New Roman" w:hAnsi="Times New Roman" w:cs="Times New Roman"/>
          <w:sz w:val="26"/>
          <w:szCs w:val="26"/>
          <w:lang w:eastAsia="ru-RU"/>
        </w:rPr>
        <w:t>(</w:t>
      </w:r>
      <w:hyperlink r:id="rId39" w:history="1">
        <w:r w:rsidRPr="007A0674">
          <w:rPr>
            <w:rFonts w:ascii="Times New Roman" w:eastAsia="Times New Roman" w:hAnsi="Times New Roman" w:cs="Times New Roman"/>
            <w:color w:val="0000FF" w:themeColor="hyperlink"/>
            <w:sz w:val="26"/>
            <w:szCs w:val="26"/>
            <w:u w:val="single"/>
            <w:lang w:eastAsia="ru-RU"/>
          </w:rPr>
          <w:t>http://msur.ru/function/operatory-i-seti-svyazi-udmurtskoy-respubliki/reestr-operatorov-svyazi.php</w:t>
        </w:r>
      </w:hyperlink>
      <w:r w:rsidR="00500988">
        <w:rPr>
          <w:rFonts w:ascii="Times New Roman" w:eastAsia="Times New Roman" w:hAnsi="Times New Roman" w:cs="Times New Roman"/>
          <w:color w:val="0000FF" w:themeColor="hyperlink"/>
          <w:sz w:val="26"/>
          <w:szCs w:val="26"/>
          <w:u w:val="single"/>
          <w:lang w:eastAsia="ru-RU"/>
        </w:rPr>
        <w:t>)</w:t>
      </w:r>
      <w:r w:rsidRPr="007A0674">
        <w:rPr>
          <w:rFonts w:ascii="Times New Roman" w:eastAsia="Times New Roman" w:hAnsi="Times New Roman" w:cs="Times New Roman"/>
          <w:sz w:val="26"/>
          <w:szCs w:val="26"/>
          <w:lang w:eastAsia="ru-RU"/>
        </w:rPr>
        <w:t>.</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По оценке Министерства информатизации и связи Удмуртской Республики текущая ситуация на рынке услуг связи в Удмуртской Республике характеризуется следующими факторами:</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1. Продолжающимся снижением количества абонентов стационарной (проводной) телефонной связи как в городских поселениях, так и в сельской местности (это общероссийская тенденция, вызванная развитием сетей мобильной связи);</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2. Высокой конкуренцией между операторами мобильной (сотовой) связи, а также между провайдерами, предоставляющими услуги доступа к сети Интернет;</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3. </w:t>
      </w:r>
      <w:proofErr w:type="gramStart"/>
      <w:r w:rsidRPr="007A0674">
        <w:rPr>
          <w:rFonts w:ascii="Times New Roman" w:eastAsia="Times New Roman" w:hAnsi="Times New Roman" w:cs="Times New Roman"/>
          <w:sz w:val="26"/>
          <w:szCs w:val="26"/>
          <w:lang w:eastAsia="ru-RU"/>
        </w:rPr>
        <w:t>Медленным ростом сетей проводного доступа к сети Интернет и сетей мобильной связи в удаленных и малочисленных населенных пунктах республики ввиду высоких затрат на развитие сетей связи в указанных районах и нерентабельностью финансовых вложений из-за малого числа жителей (абонентов) и низкой платежеспособности населения, несмотря на реализацию в Удмуртской Республике федерального проекта устранения цифрового неравенства, согласно которому ПАО «Ростелеком»  прокладывает волоконно-оптические линии</w:t>
      </w:r>
      <w:proofErr w:type="gramEnd"/>
      <w:r w:rsidRPr="007A0674">
        <w:rPr>
          <w:rFonts w:ascii="Times New Roman" w:eastAsia="Times New Roman" w:hAnsi="Times New Roman" w:cs="Times New Roman"/>
          <w:sz w:val="26"/>
          <w:szCs w:val="26"/>
          <w:lang w:eastAsia="ru-RU"/>
        </w:rPr>
        <w:t xml:space="preserve"> связи до населенных пунктов с числом жителей от 250 до 500 человек;</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4. Продолжающимся ростом числа абонентов, имеющих доступ к сети Интернет через сети мобильной (сотовой) связи, и быстрым ростом этого количества;</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6. Низким уровнем тарифов на услуги связи и высокими затратами операторов связи, связанных с выполнением требований федерального законодательства, что снижает экономические показатели операторов связи и препятствует инвестициям в развитие сетей связи;</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7. Высоким уровнем спроса на современные услуги связи, в первую очередь на предоставление доступа к сети Интернет.</w:t>
      </w:r>
    </w:p>
    <w:p w:rsid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Мнение населения городов и районов республики о состоянии конкуренции на рынке услуг связи, в том числе услуг широкополосного доступа в информационно-телекоммуникационную сеть «Интернет»  </w:t>
      </w:r>
      <w:r w:rsidRPr="00500988">
        <w:rPr>
          <w:rFonts w:ascii="Times New Roman" w:eastAsia="Times New Roman" w:hAnsi="Times New Roman" w:cs="Times New Roman"/>
          <w:sz w:val="26"/>
          <w:szCs w:val="26"/>
          <w:lang w:eastAsia="ru-RU"/>
        </w:rPr>
        <w:t>приведено в Таблице 2.1</w:t>
      </w:r>
      <w:r w:rsidR="00500988" w:rsidRPr="00500988">
        <w:rPr>
          <w:rFonts w:ascii="Times New Roman" w:eastAsia="Times New Roman" w:hAnsi="Times New Roman" w:cs="Times New Roman"/>
          <w:sz w:val="26"/>
          <w:szCs w:val="26"/>
          <w:lang w:eastAsia="ru-RU"/>
        </w:rPr>
        <w:t>0</w:t>
      </w:r>
      <w:r w:rsidRPr="00500988">
        <w:rPr>
          <w:rFonts w:ascii="Times New Roman" w:eastAsia="Times New Roman" w:hAnsi="Times New Roman" w:cs="Times New Roman"/>
          <w:sz w:val="26"/>
          <w:szCs w:val="26"/>
          <w:lang w:eastAsia="ru-RU"/>
        </w:rPr>
        <w:t>.</w:t>
      </w:r>
    </w:p>
    <w:p w:rsidR="00B62370" w:rsidRPr="007A0674" w:rsidRDefault="00B62370" w:rsidP="007A0674">
      <w:pPr>
        <w:spacing w:after="0" w:line="240" w:lineRule="auto"/>
        <w:ind w:firstLine="709"/>
        <w:jc w:val="both"/>
        <w:rPr>
          <w:rFonts w:ascii="Times New Roman" w:eastAsia="Times New Roman" w:hAnsi="Times New Roman" w:cs="Times New Roman"/>
          <w:sz w:val="26"/>
          <w:szCs w:val="26"/>
          <w:lang w:eastAsia="ru-RU"/>
        </w:rPr>
      </w:pPr>
    </w:p>
    <w:p w:rsidR="007A0674" w:rsidRPr="007A0674" w:rsidRDefault="007A0674" w:rsidP="007A0674">
      <w:pPr>
        <w:spacing w:after="0" w:line="240" w:lineRule="auto"/>
        <w:ind w:firstLine="709"/>
        <w:jc w:val="right"/>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Таблица</w:t>
      </w:r>
      <w:r w:rsidR="00500988">
        <w:rPr>
          <w:rFonts w:ascii="Times New Roman" w:eastAsia="Times New Roman" w:hAnsi="Times New Roman" w:cs="Times New Roman"/>
          <w:sz w:val="26"/>
          <w:szCs w:val="26"/>
          <w:lang w:eastAsia="ru-RU"/>
        </w:rPr>
        <w:t xml:space="preserve"> 2.10</w:t>
      </w:r>
    </w:p>
    <w:p w:rsidR="007A0674" w:rsidRPr="007A0674" w:rsidRDefault="007A0674" w:rsidP="007A0674">
      <w:pPr>
        <w:spacing w:after="0" w:line="240" w:lineRule="auto"/>
        <w:jc w:val="center"/>
        <w:rPr>
          <w:rFonts w:ascii="Times New Roman" w:eastAsia="Times New Roman" w:hAnsi="Times New Roman" w:cs="Times New Roman"/>
          <w:b/>
          <w:sz w:val="26"/>
          <w:szCs w:val="26"/>
          <w:lang w:eastAsia="ru-RU"/>
        </w:rPr>
      </w:pPr>
      <w:r w:rsidRPr="007A0674">
        <w:rPr>
          <w:rFonts w:ascii="Times New Roman" w:eastAsia="Times New Roman" w:hAnsi="Times New Roman" w:cs="Times New Roman"/>
          <w:b/>
          <w:sz w:val="26"/>
          <w:szCs w:val="26"/>
          <w:lang w:eastAsia="ru-RU"/>
        </w:rPr>
        <w:t>Средние оценки потребителей уровня конкуренции*</w:t>
      </w:r>
    </w:p>
    <w:p w:rsidR="007A0674" w:rsidRPr="007A0674" w:rsidRDefault="007A0674" w:rsidP="007A0674">
      <w:pPr>
        <w:spacing w:after="0" w:line="240" w:lineRule="auto"/>
        <w:jc w:val="center"/>
        <w:rPr>
          <w:rFonts w:ascii="Times New Roman" w:eastAsia="Times New Roman" w:hAnsi="Times New Roman" w:cs="Times New Roman"/>
          <w:sz w:val="24"/>
          <w:szCs w:val="24"/>
          <w:lang w:eastAsia="ru-RU"/>
        </w:rPr>
      </w:pPr>
      <w:r w:rsidRPr="007A0674">
        <w:rPr>
          <w:rFonts w:ascii="Times New Roman" w:eastAsia="Times New Roman" w:hAnsi="Times New Roman" w:cs="Times New Roman"/>
          <w:b/>
          <w:sz w:val="26"/>
          <w:szCs w:val="26"/>
          <w:lang w:eastAsia="ru-RU"/>
        </w:rPr>
        <w:t>на рынке услуг связи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10"/>
        <w:gridCol w:w="711"/>
        <w:gridCol w:w="713"/>
        <w:gridCol w:w="37"/>
        <w:gridCol w:w="664"/>
        <w:gridCol w:w="1843"/>
        <w:gridCol w:w="703"/>
        <w:gridCol w:w="709"/>
        <w:gridCol w:w="709"/>
        <w:gridCol w:w="17"/>
        <w:gridCol w:w="1014"/>
      </w:tblGrid>
      <w:tr w:rsidR="007A0674" w:rsidRPr="007A0674" w:rsidTr="00500988">
        <w:trPr>
          <w:trHeight w:val="300"/>
        </w:trPr>
        <w:tc>
          <w:tcPr>
            <w:tcW w:w="1809" w:type="dxa"/>
            <w:vMerge w:val="restart"/>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rPr>
            </w:pPr>
            <w:r w:rsidRPr="007A0674">
              <w:rPr>
                <w:rFonts w:ascii="Times New Roman" w:eastAsia="Times New Roman" w:hAnsi="Times New Roman" w:cs="Times New Roman"/>
                <w:b/>
                <w:i/>
                <w:lang w:eastAsia="ru-RU"/>
              </w:rPr>
              <w:t>Город, район Удмуртии</w:t>
            </w:r>
          </w:p>
        </w:tc>
        <w:tc>
          <w:tcPr>
            <w:tcW w:w="2835" w:type="dxa"/>
            <w:gridSpan w:val="5"/>
            <w:noWrap/>
          </w:tcPr>
          <w:p w:rsidR="007A0674" w:rsidRPr="007A0674" w:rsidRDefault="007A0674" w:rsidP="007A0674">
            <w:pPr>
              <w:spacing w:after="0" w:line="240" w:lineRule="auto"/>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Удовлетворенность населения</w:t>
            </w:r>
          </w:p>
        </w:tc>
        <w:tc>
          <w:tcPr>
            <w:tcW w:w="1843" w:type="dxa"/>
            <w:vMerge w:val="restart"/>
            <w:vAlign w:val="center"/>
          </w:tcPr>
          <w:p w:rsidR="007A0674" w:rsidRPr="007A0674" w:rsidRDefault="007A0674" w:rsidP="007A0674">
            <w:pPr>
              <w:spacing w:after="0" w:line="240" w:lineRule="auto"/>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Город, район Удмуртии</w:t>
            </w:r>
          </w:p>
        </w:tc>
        <w:tc>
          <w:tcPr>
            <w:tcW w:w="3152" w:type="dxa"/>
            <w:gridSpan w:val="5"/>
          </w:tcPr>
          <w:p w:rsidR="007A0674" w:rsidRPr="007A0674" w:rsidRDefault="007A0674" w:rsidP="007A0674">
            <w:pPr>
              <w:spacing w:after="0" w:line="240" w:lineRule="auto"/>
              <w:ind w:left="-61" w:right="-108"/>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Удовлетворенность населения</w:t>
            </w:r>
          </w:p>
        </w:tc>
      </w:tr>
      <w:tr w:rsidR="007A0674" w:rsidRPr="007A0674" w:rsidTr="00500988">
        <w:trPr>
          <w:cantSplit/>
          <w:trHeight w:val="1403"/>
        </w:trPr>
        <w:tc>
          <w:tcPr>
            <w:tcW w:w="1809" w:type="dxa"/>
            <w:vMerge/>
          </w:tcPr>
          <w:p w:rsidR="007A0674" w:rsidRPr="007A0674" w:rsidRDefault="007A0674" w:rsidP="007A0674">
            <w:pPr>
              <w:spacing w:after="0" w:line="240" w:lineRule="auto"/>
              <w:rPr>
                <w:rFonts w:ascii="Times New Roman" w:eastAsia="Times New Roman" w:hAnsi="Times New Roman" w:cs="Times New Roman"/>
                <w:lang w:eastAsia="ru-RU"/>
              </w:rPr>
            </w:pPr>
          </w:p>
        </w:tc>
        <w:tc>
          <w:tcPr>
            <w:tcW w:w="710" w:type="dxa"/>
            <w:noWrap/>
            <w:textDirection w:val="btLr"/>
          </w:tcPr>
          <w:p w:rsidR="007A0674" w:rsidRPr="007A0674" w:rsidRDefault="007A0674" w:rsidP="007A0674">
            <w:pPr>
              <w:spacing w:after="0" w:line="240" w:lineRule="auto"/>
              <w:ind w:left="113" w:right="113"/>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уровень цен</w:t>
            </w:r>
          </w:p>
        </w:tc>
        <w:tc>
          <w:tcPr>
            <w:tcW w:w="711"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качество</w:t>
            </w:r>
          </w:p>
        </w:tc>
        <w:tc>
          <w:tcPr>
            <w:tcW w:w="713"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возможность выбора</w:t>
            </w:r>
          </w:p>
        </w:tc>
        <w:tc>
          <w:tcPr>
            <w:tcW w:w="701" w:type="dxa"/>
            <w:gridSpan w:val="2"/>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 xml:space="preserve">кол-во </w:t>
            </w:r>
          </w:p>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организаций</w:t>
            </w:r>
          </w:p>
        </w:tc>
        <w:tc>
          <w:tcPr>
            <w:tcW w:w="1843" w:type="dxa"/>
            <w:vMerge/>
          </w:tcPr>
          <w:p w:rsidR="007A0674" w:rsidRPr="007A0674" w:rsidRDefault="007A0674" w:rsidP="007A0674">
            <w:pPr>
              <w:spacing w:after="0" w:line="240" w:lineRule="auto"/>
              <w:jc w:val="center"/>
              <w:rPr>
                <w:rFonts w:ascii="Times New Roman" w:eastAsia="Times New Roman" w:hAnsi="Times New Roman" w:cs="Times New Roman"/>
                <w:b/>
                <w:lang w:eastAsia="ru-RU"/>
              </w:rPr>
            </w:pPr>
          </w:p>
        </w:tc>
        <w:tc>
          <w:tcPr>
            <w:tcW w:w="703" w:type="dxa"/>
            <w:textDirection w:val="btLr"/>
          </w:tcPr>
          <w:p w:rsidR="007A0674" w:rsidRPr="007A0674" w:rsidRDefault="007A0674" w:rsidP="007A0674">
            <w:pPr>
              <w:spacing w:after="0" w:line="240" w:lineRule="auto"/>
              <w:ind w:left="113" w:right="113"/>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уровень цен</w:t>
            </w:r>
          </w:p>
        </w:tc>
        <w:tc>
          <w:tcPr>
            <w:tcW w:w="709"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качество</w:t>
            </w:r>
          </w:p>
        </w:tc>
        <w:tc>
          <w:tcPr>
            <w:tcW w:w="709"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возможность выбора</w:t>
            </w:r>
          </w:p>
        </w:tc>
        <w:tc>
          <w:tcPr>
            <w:tcW w:w="1031" w:type="dxa"/>
            <w:gridSpan w:val="2"/>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 xml:space="preserve">кол-во </w:t>
            </w:r>
          </w:p>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организаций</w:t>
            </w:r>
          </w:p>
        </w:tc>
      </w:tr>
      <w:tr w:rsidR="007A0674" w:rsidRPr="007A0674" w:rsidTr="00500988">
        <w:trPr>
          <w:trHeight w:val="134"/>
        </w:trPr>
        <w:tc>
          <w:tcPr>
            <w:tcW w:w="9639" w:type="dxa"/>
            <w:gridSpan w:val="12"/>
            <w:hideMark/>
          </w:tcPr>
          <w:p w:rsidR="007A0674" w:rsidRPr="007A0674" w:rsidRDefault="007A0674" w:rsidP="007A0674">
            <w:pPr>
              <w:spacing w:after="0" w:line="240" w:lineRule="auto"/>
              <w:jc w:val="center"/>
              <w:rPr>
                <w:rFonts w:ascii="Times New Roman" w:eastAsia="Times New Roman" w:hAnsi="Times New Roman" w:cs="Times New Roman"/>
                <w:lang w:eastAsia="ru-RU"/>
              </w:rPr>
            </w:pPr>
            <w:r w:rsidRPr="007A0674">
              <w:rPr>
                <w:rFonts w:ascii="Times New Roman" w:eastAsia="Times New Roman" w:hAnsi="Times New Roman" w:cs="Times New Roman"/>
                <w:b/>
                <w:lang w:eastAsia="ru-RU"/>
              </w:rPr>
              <w:t>Города Удмуртской Республики:</w:t>
            </w:r>
          </w:p>
        </w:tc>
      </w:tr>
      <w:tr w:rsidR="007A0674" w:rsidRPr="007A0674" w:rsidTr="00500988">
        <w:trPr>
          <w:trHeight w:val="137"/>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 xml:space="preserve">Ижевск </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2,76</w:t>
            </w:r>
          </w:p>
        </w:tc>
        <w:tc>
          <w:tcPr>
            <w:tcW w:w="711"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3,03</w:t>
            </w:r>
          </w:p>
        </w:tc>
        <w:tc>
          <w:tcPr>
            <w:tcW w:w="713"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3,18</w:t>
            </w:r>
          </w:p>
        </w:tc>
        <w:tc>
          <w:tcPr>
            <w:tcW w:w="701"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3,08</w:t>
            </w:r>
          </w:p>
        </w:tc>
        <w:tc>
          <w:tcPr>
            <w:tcW w:w="184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Можга</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2,64</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tc>
        <w:tc>
          <w:tcPr>
            <w:tcW w:w="726"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2,72</w:t>
            </w:r>
          </w:p>
        </w:tc>
        <w:tc>
          <w:tcPr>
            <w:tcW w:w="101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tc>
      </w:tr>
      <w:tr w:rsidR="007A0674" w:rsidRPr="007A0674" w:rsidTr="00500988">
        <w:trPr>
          <w:trHeight w:val="12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Воткинск</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2,65</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2,83</w:t>
            </w:r>
          </w:p>
        </w:tc>
        <w:tc>
          <w:tcPr>
            <w:tcW w:w="71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2,81</w:t>
            </w:r>
          </w:p>
        </w:tc>
        <w:tc>
          <w:tcPr>
            <w:tcW w:w="70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2,75</w:t>
            </w:r>
          </w:p>
        </w:tc>
        <w:tc>
          <w:tcPr>
            <w:tcW w:w="1843" w:type="dxa"/>
            <w:vMerge w:val="restart"/>
            <w:vAlign w:val="center"/>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Сарапул</w:t>
            </w:r>
          </w:p>
        </w:tc>
        <w:tc>
          <w:tcPr>
            <w:tcW w:w="703"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2,79</w:t>
            </w: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3,04</w:t>
            </w:r>
          </w:p>
        </w:tc>
        <w:tc>
          <w:tcPr>
            <w:tcW w:w="726" w:type="dxa"/>
            <w:gridSpan w:val="2"/>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2,97</w:t>
            </w:r>
          </w:p>
        </w:tc>
        <w:tc>
          <w:tcPr>
            <w:tcW w:w="1014" w:type="dxa"/>
            <w:vMerge w:val="restart"/>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3,06</w:t>
            </w:r>
          </w:p>
        </w:tc>
      </w:tr>
      <w:tr w:rsidR="007A0674" w:rsidRPr="007A0674" w:rsidTr="00500988">
        <w:trPr>
          <w:trHeight w:val="17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Глазов</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3,01</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2,94</w:t>
            </w:r>
          </w:p>
        </w:tc>
        <w:tc>
          <w:tcPr>
            <w:tcW w:w="713"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3,06</w:t>
            </w:r>
          </w:p>
        </w:tc>
        <w:tc>
          <w:tcPr>
            <w:tcW w:w="701"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3,04</w:t>
            </w:r>
          </w:p>
        </w:tc>
        <w:tc>
          <w:tcPr>
            <w:tcW w:w="1843" w:type="dxa"/>
            <w:vMerge/>
          </w:tcPr>
          <w:p w:rsidR="007A0674" w:rsidRPr="007A0674" w:rsidRDefault="007A0674" w:rsidP="007A0674">
            <w:pPr>
              <w:spacing w:after="0" w:line="240" w:lineRule="auto"/>
              <w:rPr>
                <w:rFonts w:ascii="Times New Roman" w:eastAsia="Times New Roman" w:hAnsi="Times New Roman" w:cs="Times New Roman"/>
                <w:i/>
                <w:lang w:eastAsia="ru-RU"/>
              </w:rPr>
            </w:pPr>
          </w:p>
        </w:tc>
        <w:tc>
          <w:tcPr>
            <w:tcW w:w="703" w:type="dxa"/>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c>
          <w:tcPr>
            <w:tcW w:w="726" w:type="dxa"/>
            <w:gridSpan w:val="2"/>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c>
          <w:tcPr>
            <w:tcW w:w="1014" w:type="dxa"/>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r>
      <w:tr w:rsidR="007A0674" w:rsidRPr="007A0674" w:rsidTr="00500988">
        <w:trPr>
          <w:trHeight w:val="208"/>
        </w:trPr>
        <w:tc>
          <w:tcPr>
            <w:tcW w:w="9639" w:type="dxa"/>
            <w:gridSpan w:val="12"/>
            <w:hideMark/>
          </w:tcPr>
          <w:p w:rsidR="007A0674" w:rsidRPr="007A0674" w:rsidRDefault="007A0674" w:rsidP="007A0674">
            <w:pPr>
              <w:spacing w:after="0" w:line="240" w:lineRule="auto"/>
              <w:jc w:val="center"/>
              <w:rPr>
                <w:rFonts w:ascii="Times New Roman" w:eastAsia="Times New Roman" w:hAnsi="Times New Roman" w:cs="Times New Roman"/>
                <w:i/>
                <w:lang w:eastAsia="ru-RU"/>
              </w:rPr>
            </w:pPr>
            <w:r w:rsidRPr="007A0674">
              <w:rPr>
                <w:rFonts w:ascii="Times New Roman" w:eastAsia="Times New Roman" w:hAnsi="Times New Roman" w:cs="Times New Roman"/>
                <w:b/>
                <w:lang w:eastAsia="ru-RU"/>
              </w:rPr>
              <w:t>Районы Удмуртской Республики:</w:t>
            </w:r>
          </w:p>
        </w:tc>
      </w:tr>
      <w:tr w:rsidR="007A0674" w:rsidRPr="007A0674" w:rsidTr="00500988">
        <w:trPr>
          <w:trHeight w:val="224"/>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Алнашский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2,74</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2,64</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2,87</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2,88</w:t>
            </w:r>
          </w:p>
        </w:tc>
        <w:tc>
          <w:tcPr>
            <w:tcW w:w="184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Киясовский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2,93</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2,93</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3,04</w:t>
            </w:r>
          </w:p>
        </w:tc>
        <w:tc>
          <w:tcPr>
            <w:tcW w:w="103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2,86</w:t>
            </w:r>
          </w:p>
        </w:tc>
      </w:tr>
      <w:tr w:rsidR="007A0674" w:rsidRPr="007A0674" w:rsidTr="00500988">
        <w:trPr>
          <w:trHeight w:val="256"/>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Балезинский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2,31</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2,26</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2,29</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2,42</w:t>
            </w:r>
          </w:p>
        </w:tc>
        <w:tc>
          <w:tcPr>
            <w:tcW w:w="184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Красногорский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2,68</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2,43</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2,28</w:t>
            </w:r>
          </w:p>
        </w:tc>
        <w:tc>
          <w:tcPr>
            <w:tcW w:w="103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2,82</w:t>
            </w:r>
          </w:p>
        </w:tc>
      </w:tr>
      <w:tr w:rsidR="007A0674" w:rsidRPr="007A0674" w:rsidTr="00500988">
        <w:trPr>
          <w:trHeight w:val="132"/>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Вавожский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2,53</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2,65</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2,66</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2,66</w:t>
            </w:r>
          </w:p>
        </w:tc>
        <w:tc>
          <w:tcPr>
            <w:tcW w:w="184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Малопургинский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2,75</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2,73</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2,83</w:t>
            </w:r>
          </w:p>
        </w:tc>
        <w:tc>
          <w:tcPr>
            <w:tcW w:w="103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2,95</w:t>
            </w:r>
          </w:p>
        </w:tc>
      </w:tr>
      <w:tr w:rsidR="007A0674" w:rsidRPr="007A0674" w:rsidTr="00500988">
        <w:trPr>
          <w:trHeight w:val="300"/>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Воткинский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2,55</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2,68</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2,84</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2,58</w:t>
            </w:r>
          </w:p>
        </w:tc>
        <w:tc>
          <w:tcPr>
            <w:tcW w:w="184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Можгинский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2,70</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2,79</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2,65</w:t>
            </w:r>
          </w:p>
        </w:tc>
        <w:tc>
          <w:tcPr>
            <w:tcW w:w="103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2,68</w:t>
            </w:r>
          </w:p>
        </w:tc>
      </w:tr>
      <w:tr w:rsidR="007A0674" w:rsidRPr="007A0674" w:rsidTr="00500988">
        <w:trPr>
          <w:trHeight w:val="26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Глазовский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2,79</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2,86</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2,92</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2,79</w:t>
            </w:r>
          </w:p>
        </w:tc>
        <w:tc>
          <w:tcPr>
            <w:tcW w:w="184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Сарапульский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2,90</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3,13</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3,06</w:t>
            </w:r>
          </w:p>
        </w:tc>
        <w:tc>
          <w:tcPr>
            <w:tcW w:w="103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2,99</w:t>
            </w:r>
          </w:p>
        </w:tc>
      </w:tr>
      <w:tr w:rsidR="007A0674" w:rsidRPr="007A0674" w:rsidTr="00500988">
        <w:trPr>
          <w:trHeight w:val="300"/>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Граховский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2,33</w:t>
            </w:r>
          </w:p>
        </w:tc>
        <w:tc>
          <w:tcPr>
            <w:tcW w:w="711"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3,00</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2,41</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2,66</w:t>
            </w:r>
          </w:p>
        </w:tc>
        <w:tc>
          <w:tcPr>
            <w:tcW w:w="184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Селтинский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2,14</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2,24</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2,56</w:t>
            </w:r>
          </w:p>
        </w:tc>
        <w:tc>
          <w:tcPr>
            <w:tcW w:w="103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2,73</w:t>
            </w:r>
          </w:p>
        </w:tc>
      </w:tr>
      <w:tr w:rsidR="007A0674" w:rsidRPr="007A0674" w:rsidTr="00500988">
        <w:trPr>
          <w:trHeight w:val="92"/>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Дебесский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2,53</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2,65</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2,62</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2,58</w:t>
            </w:r>
          </w:p>
        </w:tc>
        <w:tc>
          <w:tcPr>
            <w:tcW w:w="184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Сюмсинский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2,99</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2,97</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3,09</w:t>
            </w:r>
          </w:p>
        </w:tc>
        <w:tc>
          <w:tcPr>
            <w:tcW w:w="103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2,79</w:t>
            </w:r>
          </w:p>
        </w:tc>
      </w:tr>
      <w:tr w:rsidR="007A0674" w:rsidRPr="007A0674" w:rsidTr="00500988">
        <w:trPr>
          <w:trHeight w:val="124"/>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Завьяловский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2,60</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2,81</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2,73</w:t>
            </w:r>
          </w:p>
        </w:tc>
        <w:tc>
          <w:tcPr>
            <w:tcW w:w="184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Увинский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2,79</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2,91</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3,17</w:t>
            </w:r>
          </w:p>
        </w:tc>
        <w:tc>
          <w:tcPr>
            <w:tcW w:w="103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2,89</w:t>
            </w:r>
          </w:p>
        </w:tc>
      </w:tr>
      <w:tr w:rsidR="007A0674" w:rsidRPr="007A0674" w:rsidTr="00500988">
        <w:trPr>
          <w:trHeight w:val="12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Игринский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2,40</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2,40</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2,34</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2,54</w:t>
            </w:r>
          </w:p>
        </w:tc>
        <w:tc>
          <w:tcPr>
            <w:tcW w:w="184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Шарканский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2,56</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2,80</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2,81</w:t>
            </w:r>
          </w:p>
        </w:tc>
        <w:tc>
          <w:tcPr>
            <w:tcW w:w="103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2,71</w:t>
            </w:r>
          </w:p>
        </w:tc>
      </w:tr>
      <w:tr w:rsidR="007A0674" w:rsidRPr="007A0674" w:rsidTr="00500988">
        <w:trPr>
          <w:trHeight w:val="159"/>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Камбарский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2,56</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2,50</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2,37</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2,51</w:t>
            </w:r>
          </w:p>
        </w:tc>
        <w:tc>
          <w:tcPr>
            <w:tcW w:w="184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Юкаменский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2,56</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2,93</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2,87</w:t>
            </w:r>
          </w:p>
        </w:tc>
        <w:tc>
          <w:tcPr>
            <w:tcW w:w="103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2,65</w:t>
            </w:r>
          </w:p>
        </w:tc>
      </w:tr>
      <w:tr w:rsidR="007A0674" w:rsidRPr="007A0674" w:rsidTr="00500988">
        <w:trPr>
          <w:trHeight w:val="300"/>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Каракулинский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2,18</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2,74</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2,74</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2,71</w:t>
            </w:r>
          </w:p>
        </w:tc>
        <w:tc>
          <w:tcPr>
            <w:tcW w:w="1843"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Якшур-Бодьинский</w:t>
            </w:r>
          </w:p>
        </w:tc>
        <w:tc>
          <w:tcPr>
            <w:tcW w:w="703"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2,30</w:t>
            </w:r>
          </w:p>
          <w:p w:rsidR="007A0674" w:rsidRPr="007A0674" w:rsidRDefault="007A0674" w:rsidP="007A0674">
            <w:pPr>
              <w:spacing w:after="0" w:line="240" w:lineRule="auto"/>
              <w:rPr>
                <w:rFonts w:ascii="Times New Roman" w:eastAsia="Times New Roman" w:hAnsi="Times New Roman" w:cs="Times New Roman"/>
                <w:lang w:eastAsia="ru-RU"/>
              </w:rPr>
            </w:pP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2,53</w:t>
            </w:r>
          </w:p>
          <w:p w:rsidR="007A0674" w:rsidRPr="007A0674" w:rsidRDefault="007A0674" w:rsidP="007A0674">
            <w:pPr>
              <w:spacing w:after="0" w:line="240" w:lineRule="auto"/>
              <w:rPr>
                <w:rFonts w:ascii="Times New Roman" w:eastAsia="Times New Roman" w:hAnsi="Times New Roman" w:cs="Times New Roman"/>
                <w:lang w:eastAsia="ru-RU"/>
              </w:rPr>
            </w:pP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2,82</w:t>
            </w:r>
          </w:p>
          <w:p w:rsidR="007A0674" w:rsidRPr="007A0674" w:rsidRDefault="007A0674" w:rsidP="007A0674">
            <w:pPr>
              <w:spacing w:after="0" w:line="240" w:lineRule="auto"/>
              <w:rPr>
                <w:rFonts w:ascii="Times New Roman" w:eastAsia="Times New Roman" w:hAnsi="Times New Roman" w:cs="Times New Roman"/>
                <w:lang w:eastAsia="ru-RU"/>
              </w:rPr>
            </w:pPr>
          </w:p>
        </w:tc>
        <w:tc>
          <w:tcPr>
            <w:tcW w:w="1031" w:type="dxa"/>
            <w:gridSpan w:val="2"/>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2,63</w:t>
            </w:r>
          </w:p>
          <w:p w:rsidR="007A0674" w:rsidRPr="007A0674" w:rsidRDefault="007A0674" w:rsidP="007A0674">
            <w:pPr>
              <w:spacing w:after="0" w:line="240" w:lineRule="auto"/>
              <w:rPr>
                <w:rFonts w:ascii="Times New Roman" w:eastAsia="Times New Roman" w:hAnsi="Times New Roman" w:cs="Times New Roman"/>
                <w:lang w:eastAsia="ru-RU"/>
              </w:rPr>
            </w:pPr>
          </w:p>
        </w:tc>
      </w:tr>
      <w:tr w:rsidR="007A0674" w:rsidRPr="007A0674" w:rsidTr="00500988">
        <w:trPr>
          <w:trHeight w:val="153"/>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Кезский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2,37</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2,37</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2,46</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2,62</w:t>
            </w:r>
          </w:p>
        </w:tc>
        <w:tc>
          <w:tcPr>
            <w:tcW w:w="1843" w:type="dxa"/>
            <w:vMerge/>
          </w:tcPr>
          <w:p w:rsidR="007A0674" w:rsidRPr="007A0674" w:rsidRDefault="007A0674" w:rsidP="007A0674">
            <w:pPr>
              <w:spacing w:after="0" w:line="240" w:lineRule="auto"/>
              <w:rPr>
                <w:rFonts w:ascii="Times New Roman" w:eastAsia="Times New Roman" w:hAnsi="Times New Roman" w:cs="Times New Roman"/>
                <w:color w:val="000000"/>
                <w:lang w:eastAsia="ru-RU"/>
              </w:rPr>
            </w:pPr>
          </w:p>
        </w:tc>
        <w:tc>
          <w:tcPr>
            <w:tcW w:w="703"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1031" w:type="dxa"/>
            <w:gridSpan w:val="2"/>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r>
      <w:tr w:rsidR="007A0674" w:rsidRPr="007A0674" w:rsidTr="00500988">
        <w:trPr>
          <w:trHeight w:val="15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Кизнерский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2,82</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2,83</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tc>
        <w:tc>
          <w:tcPr>
            <w:tcW w:w="184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Ярский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2,66</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3,00</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2,90</w:t>
            </w:r>
          </w:p>
        </w:tc>
        <w:tc>
          <w:tcPr>
            <w:tcW w:w="103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2,75</w:t>
            </w:r>
          </w:p>
        </w:tc>
      </w:tr>
    </w:tbl>
    <w:p w:rsidR="007A0674" w:rsidRPr="007A0674" w:rsidRDefault="007A0674" w:rsidP="007A0674">
      <w:pPr>
        <w:autoSpaceDE w:val="0"/>
        <w:autoSpaceDN w:val="0"/>
        <w:adjustRightInd w:val="0"/>
        <w:spacing w:after="0" w:line="240" w:lineRule="auto"/>
        <w:ind w:firstLine="567"/>
        <w:jc w:val="both"/>
        <w:rPr>
          <w:rFonts w:ascii="Times New Roman" w:eastAsia="Calibri" w:hAnsi="Times New Roman" w:cs="Times New Roman"/>
          <w:i/>
          <w:color w:val="000000"/>
          <w:sz w:val="24"/>
          <w:szCs w:val="24"/>
        </w:rPr>
      </w:pPr>
      <w:r w:rsidRPr="007A0674">
        <w:rPr>
          <w:rFonts w:ascii="Times New Roman" w:eastAsia="Calibri" w:hAnsi="Times New Roman" w:cs="Times New Roman"/>
          <w:i/>
          <w:color w:val="000000"/>
          <w:sz w:val="24"/>
          <w:szCs w:val="24"/>
        </w:rPr>
        <w:t>* (оценка от 1 «неудовлетворен»  до 4 «удовлетворен»</w:t>
      </w:r>
      <w:proofErr w:type="gramStart"/>
      <w:r w:rsidRPr="007A0674">
        <w:rPr>
          <w:rFonts w:ascii="Times New Roman" w:eastAsia="Calibri" w:hAnsi="Times New Roman" w:cs="Times New Roman"/>
          <w:i/>
          <w:color w:val="000000"/>
          <w:sz w:val="24"/>
          <w:szCs w:val="24"/>
        </w:rPr>
        <w:t xml:space="preserve"> )</w:t>
      </w:r>
      <w:proofErr w:type="gramEnd"/>
    </w:p>
    <w:p w:rsidR="007A0674" w:rsidRPr="007A0674" w:rsidRDefault="007A0674" w:rsidP="007A0674">
      <w:pPr>
        <w:autoSpaceDE w:val="0"/>
        <w:autoSpaceDN w:val="0"/>
        <w:adjustRightInd w:val="0"/>
        <w:spacing w:after="0" w:line="240" w:lineRule="auto"/>
        <w:ind w:firstLine="567"/>
        <w:jc w:val="both"/>
        <w:rPr>
          <w:rFonts w:ascii="Times New Roman" w:eastAsia="Calibri" w:hAnsi="Times New Roman" w:cs="Times New Roman"/>
          <w:i/>
          <w:color w:val="000000"/>
          <w:sz w:val="24"/>
          <w:szCs w:val="24"/>
        </w:rPr>
      </w:pPr>
    </w:p>
    <w:p w:rsidR="007A0674" w:rsidRDefault="007A0674" w:rsidP="007A0674">
      <w:pPr>
        <w:spacing w:after="0" w:line="240" w:lineRule="auto"/>
        <w:ind w:firstLine="709"/>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 xml:space="preserve">Участники опроса удовлетворены состоянием услуг на рынке </w:t>
      </w:r>
      <w:r w:rsidRPr="007A0674">
        <w:rPr>
          <w:rFonts w:ascii="Times New Roman" w:eastAsia="Times New Roman" w:hAnsi="Times New Roman" w:cs="Times New Roman"/>
          <w:sz w:val="26"/>
          <w:szCs w:val="26"/>
          <w:lang w:eastAsia="ru-RU"/>
        </w:rPr>
        <w:t>связи (в т.ч. доступ к сети Интернет)</w:t>
      </w:r>
      <w:r w:rsidRPr="007A0674">
        <w:rPr>
          <w:rFonts w:ascii="Times New Roman" w:eastAsia="Times New Roman" w:hAnsi="Times New Roman" w:cs="Times New Roman"/>
          <w:sz w:val="26"/>
          <w:szCs w:val="26"/>
        </w:rPr>
        <w:t>, средние оценки в каждом муниципальном образовании выше 2. Наиболее высоко респонденты оценили критерий доступности: возможность выбора и качество услуг. Самые высокие оценки поставили респонденты, проживающие в городах Глазов и Ижевск.</w:t>
      </w:r>
    </w:p>
    <w:p w:rsidR="00500988" w:rsidRPr="007A0674" w:rsidRDefault="00500988" w:rsidP="007A0674">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Удовлетворенность населения качеством услуг на рынке связи одна из самых высоких в регионе (72,1% опрошенных респондентов), также население удовлетворено  уровнем цен (63,2%) и возможностью выбора (74,1%). При этом необходимо отметить, что уровень удовлетворенности на данном рынке возрос по всем рассматриваемым параметрам.</w:t>
      </w:r>
    </w:p>
    <w:p w:rsidR="007A0674" w:rsidRPr="007A0674" w:rsidRDefault="007A0674" w:rsidP="007A067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A0674">
        <w:rPr>
          <w:rFonts w:ascii="Times New Roman" w:eastAsia="Times New Roman" w:hAnsi="Times New Roman" w:cs="Times New Roman"/>
          <w:sz w:val="26"/>
          <w:szCs w:val="26"/>
        </w:rPr>
        <w:t xml:space="preserve"> </w:t>
      </w:r>
      <w:r w:rsidRPr="007A0674">
        <w:rPr>
          <w:rFonts w:ascii="Times New Roman" w:hAnsi="Times New Roman" w:cs="Times New Roman"/>
          <w:color w:val="000000"/>
          <w:sz w:val="26"/>
          <w:szCs w:val="26"/>
        </w:rPr>
        <w:t xml:space="preserve">На 1 января 2020 года </w:t>
      </w:r>
      <w:r w:rsidRPr="007A0674">
        <w:rPr>
          <w:rFonts w:ascii="Times New Roman" w:hAnsi="Times New Roman" w:cs="Times New Roman"/>
          <w:b/>
          <w:i/>
          <w:color w:val="000000"/>
          <w:sz w:val="26"/>
          <w:szCs w:val="26"/>
        </w:rPr>
        <w:t>на рынке племенного животноводства</w:t>
      </w:r>
      <w:r w:rsidRPr="007A0674">
        <w:rPr>
          <w:rFonts w:ascii="Times New Roman" w:hAnsi="Times New Roman" w:cs="Times New Roman"/>
          <w:color w:val="000000"/>
          <w:sz w:val="26"/>
          <w:szCs w:val="26"/>
        </w:rPr>
        <w:t xml:space="preserve"> на территории Удмуртской Республики осуществляли деятельность 54 </w:t>
      </w:r>
      <w:proofErr w:type="gramStart"/>
      <w:r w:rsidRPr="007A0674">
        <w:rPr>
          <w:rFonts w:ascii="Times New Roman" w:hAnsi="Times New Roman" w:cs="Times New Roman"/>
          <w:color w:val="000000"/>
          <w:sz w:val="26"/>
          <w:szCs w:val="26"/>
        </w:rPr>
        <w:t>племенных</w:t>
      </w:r>
      <w:proofErr w:type="gramEnd"/>
      <w:r w:rsidRPr="007A0674">
        <w:rPr>
          <w:rFonts w:ascii="Times New Roman" w:hAnsi="Times New Roman" w:cs="Times New Roman"/>
          <w:color w:val="000000"/>
          <w:sz w:val="26"/>
          <w:szCs w:val="26"/>
        </w:rPr>
        <w:t xml:space="preserve"> организации, имеющие различные организационные формы. Все они являются негосударственными (немуниципальными), что на 8 % больше к уровню предыдущего года. Племенная организация ГУП УР «Можгаплем»  в 2018 году была преобразована в общество с ограниченной ответственностью.</w:t>
      </w:r>
    </w:p>
    <w:p w:rsidR="007A0674" w:rsidRPr="007A0674" w:rsidRDefault="007A0674" w:rsidP="007A067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A0674">
        <w:rPr>
          <w:rFonts w:ascii="Times New Roman" w:hAnsi="Times New Roman" w:cs="Times New Roman"/>
          <w:color w:val="000000"/>
          <w:sz w:val="26"/>
          <w:szCs w:val="26"/>
        </w:rPr>
        <w:t>В 2019 году деятельность в области племенного животноводства по разведению крупного рогатого скота осуществляли 40 племенных организаций с поголовьем коров 36158, валовое производство молока - 269,34 тонн, продуктивность на одну голову в племенных заводах - 7894 кг, племенных репродукторах - 7145 кг.</w:t>
      </w:r>
    </w:p>
    <w:p w:rsidR="007A0674" w:rsidRPr="007A0674" w:rsidRDefault="007A0674" w:rsidP="007A067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A0674">
        <w:rPr>
          <w:rFonts w:ascii="Times New Roman" w:hAnsi="Times New Roman" w:cs="Times New Roman"/>
          <w:color w:val="000000"/>
          <w:sz w:val="26"/>
          <w:szCs w:val="26"/>
        </w:rPr>
        <w:t>В целях создания условий для реализации высококачественной племенной продукции (материала), произведенной в организациях по племенному животноводству Удмуртской Республики в рамках государственной программы Удмуртской Республики «Развитие сельского хозяйства и регулирования рынков сельскохозяйственной продукции, сырья и продовольствия»</w:t>
      </w:r>
      <w:proofErr w:type="gramStart"/>
      <w:r w:rsidRPr="007A0674">
        <w:rPr>
          <w:rFonts w:ascii="Times New Roman" w:hAnsi="Times New Roman" w:cs="Times New Roman"/>
          <w:color w:val="000000"/>
          <w:sz w:val="26"/>
          <w:szCs w:val="26"/>
        </w:rPr>
        <w:t xml:space="preserve"> ,</w:t>
      </w:r>
      <w:proofErr w:type="gramEnd"/>
      <w:r w:rsidRPr="007A0674">
        <w:rPr>
          <w:rFonts w:ascii="Times New Roman" w:hAnsi="Times New Roman" w:cs="Times New Roman"/>
          <w:color w:val="000000"/>
          <w:sz w:val="26"/>
          <w:szCs w:val="26"/>
        </w:rPr>
        <w:t xml:space="preserve"> утвержденной постановлением Правительства Удмуртской Республики от 15 марта 2013 года №102, реализуются мероприятия, направленные на повышение племенных и продуктивных качеств сельскохозяйственных животных в Удмуртской Республике.</w:t>
      </w:r>
    </w:p>
    <w:p w:rsidR="007A0674" w:rsidRPr="007A0674" w:rsidRDefault="007A0674" w:rsidP="007A0674">
      <w:pPr>
        <w:spacing w:after="0" w:line="240" w:lineRule="auto"/>
        <w:ind w:firstLine="709"/>
        <w:jc w:val="both"/>
        <w:rPr>
          <w:rFonts w:ascii="Times New Roman" w:eastAsia="Calibri" w:hAnsi="Times New Roman" w:cs="Times New Roman"/>
          <w:bCs/>
          <w:iCs/>
          <w:sz w:val="26"/>
          <w:szCs w:val="26"/>
        </w:rPr>
      </w:pPr>
      <w:r w:rsidRPr="007A0674">
        <w:rPr>
          <w:rFonts w:ascii="Times New Roman" w:eastAsia="Calibri" w:hAnsi="Times New Roman" w:cs="Times New Roman"/>
          <w:bCs/>
          <w:iCs/>
          <w:sz w:val="26"/>
          <w:szCs w:val="26"/>
        </w:rPr>
        <w:t xml:space="preserve">Реализация мероприятий Дорожной карты позволит сохранить долю организаций частной формы собственности в сфере племенного животноводства к 2022 году на уровне 100%. </w:t>
      </w:r>
    </w:p>
    <w:p w:rsidR="007A0674" w:rsidRPr="007A0674" w:rsidRDefault="007A0674" w:rsidP="007A0674">
      <w:pPr>
        <w:spacing w:after="0" w:line="240" w:lineRule="auto"/>
        <w:ind w:firstLine="709"/>
        <w:jc w:val="both"/>
        <w:rPr>
          <w:rFonts w:ascii="Times New Roman" w:eastAsia="Calibri" w:hAnsi="Times New Roman" w:cs="Times New Roman"/>
          <w:bCs/>
          <w:iCs/>
          <w:sz w:val="26"/>
          <w:szCs w:val="26"/>
          <w:highlight w:val="yellow"/>
        </w:rPr>
      </w:pPr>
      <w:proofErr w:type="gramStart"/>
      <w:r w:rsidRPr="007A0674">
        <w:rPr>
          <w:rFonts w:ascii="Times New Roman" w:eastAsia="Calibri" w:hAnsi="Times New Roman" w:cs="Times New Roman"/>
          <w:bCs/>
          <w:iCs/>
          <w:sz w:val="26"/>
          <w:szCs w:val="26"/>
        </w:rPr>
        <w:t>Организациям племенного животноводства обеспечен недискриминационный доступ к предоставлению поддержки из бюджета УР (постановление Правительства УР от 04.04.2016 №133 (в ред.</w:t>
      </w:r>
      <w:r w:rsidRPr="007A0674">
        <w:rPr>
          <w:rFonts w:ascii="Times New Roman" w:hAnsi="Times New Roman"/>
          <w:sz w:val="24"/>
          <w:szCs w:val="24"/>
        </w:rPr>
        <w:t xml:space="preserve"> </w:t>
      </w:r>
      <w:r w:rsidRPr="007A0674">
        <w:rPr>
          <w:rFonts w:ascii="Times New Roman" w:eastAsia="Calibri" w:hAnsi="Times New Roman" w:cs="Times New Roman"/>
          <w:bCs/>
          <w:iCs/>
          <w:sz w:val="26"/>
          <w:szCs w:val="26"/>
        </w:rPr>
        <w:t xml:space="preserve">09.07.2019) «Об утверждении Положения о предоставлении субсидий на развитие племенного животноводства», также реализован механизм государственной поддержки строительства и модернизации объектов в сфере племенного животноводства (постановление Правительства УР от 04.05.2016г. № 185 (в ред. </w:t>
      </w:r>
      <w:r w:rsidRPr="007A0674">
        <w:rPr>
          <w:rFonts w:ascii="Times New Roman" w:eastAsia="Times New Roman" w:hAnsi="Times New Roman" w:cs="Times New Roman"/>
          <w:sz w:val="24"/>
          <w:szCs w:val="24"/>
          <w:lang w:eastAsia="ru-RU"/>
        </w:rPr>
        <w:t>12.02.2019</w:t>
      </w:r>
      <w:r w:rsidRPr="007A0674">
        <w:rPr>
          <w:rFonts w:ascii="Times New Roman" w:eastAsia="Calibri" w:hAnsi="Times New Roman" w:cs="Times New Roman"/>
          <w:bCs/>
          <w:iCs/>
          <w:sz w:val="26"/>
          <w:szCs w:val="26"/>
        </w:rPr>
        <w:t>) ««Об утверждении Положения о предоставлении субсидий</w:t>
      </w:r>
      <w:proofErr w:type="gramEnd"/>
      <w:r w:rsidRPr="007A0674">
        <w:rPr>
          <w:rFonts w:ascii="Times New Roman" w:eastAsia="Calibri" w:hAnsi="Times New Roman" w:cs="Times New Roman"/>
          <w:bCs/>
          <w:iCs/>
          <w:sz w:val="26"/>
          <w:szCs w:val="26"/>
        </w:rPr>
        <w:t xml:space="preserve"> на реализацию мероприятий по достижению производства одного миллиона тонн молока в Удмуртской Республике». </w:t>
      </w:r>
    </w:p>
    <w:p w:rsidR="007A0674" w:rsidRPr="007A0674" w:rsidRDefault="007A0674" w:rsidP="007A0674">
      <w:pPr>
        <w:shd w:val="clear" w:color="auto" w:fill="FFFFFF"/>
        <w:tabs>
          <w:tab w:val="left" w:pos="567"/>
        </w:tabs>
        <w:spacing w:after="0" w:line="240" w:lineRule="auto"/>
        <w:ind w:right="29" w:firstLine="709"/>
        <w:jc w:val="both"/>
        <w:rPr>
          <w:rFonts w:ascii="Times New Roman" w:eastAsia="Calibri" w:hAnsi="Times New Roman" w:cs="Times New Roman"/>
          <w:sz w:val="26"/>
          <w:szCs w:val="26"/>
        </w:rPr>
      </w:pPr>
      <w:r w:rsidRPr="007A0674">
        <w:rPr>
          <w:rFonts w:ascii="Times New Roman" w:eastAsia="Times New Roman" w:hAnsi="Times New Roman" w:cs="Times New Roman"/>
          <w:sz w:val="26"/>
          <w:szCs w:val="26"/>
          <w:lang w:eastAsia="ar-SA"/>
        </w:rPr>
        <w:t>Предприятия Удмуртской Республики регулярно участвуют в межрегиональных (всероссийских) и региональных ярмарках, выставках, конкурсах и т.д. Ежегодно в республике проводится сельскохозяйс</w:t>
      </w:r>
      <w:r w:rsidR="00500988">
        <w:rPr>
          <w:rFonts w:ascii="Times New Roman" w:eastAsia="Times New Roman" w:hAnsi="Times New Roman" w:cs="Times New Roman"/>
          <w:sz w:val="26"/>
          <w:szCs w:val="26"/>
          <w:lang w:eastAsia="ar-SA"/>
        </w:rPr>
        <w:t>твенная ярмарка «Золотая осень»</w:t>
      </w:r>
      <w:r w:rsidRPr="007A0674">
        <w:rPr>
          <w:rFonts w:ascii="Times New Roman" w:eastAsia="Times New Roman" w:hAnsi="Times New Roman" w:cs="Times New Roman"/>
          <w:sz w:val="26"/>
          <w:szCs w:val="26"/>
          <w:lang w:eastAsia="ar-SA"/>
        </w:rPr>
        <w:t>. С</w:t>
      </w:r>
      <w:r w:rsidRPr="007A0674">
        <w:rPr>
          <w:rFonts w:ascii="Times New Roman" w:eastAsia="Calibri" w:hAnsi="Times New Roman" w:cs="Times New Roman"/>
          <w:sz w:val="26"/>
          <w:szCs w:val="26"/>
        </w:rPr>
        <w:t xml:space="preserve"> целью удовлетворения спроса населения на сельскохозяйственную продукцию, стимулирование прямых поставок сельскохозяйственными производителями в торговые предприятия</w:t>
      </w:r>
      <w:r w:rsidRPr="007A0674">
        <w:rPr>
          <w:rFonts w:ascii="Times New Roman" w:eastAsia="Times New Roman" w:hAnsi="Times New Roman" w:cs="Times New Roman"/>
          <w:sz w:val="26"/>
          <w:szCs w:val="26"/>
          <w:lang w:eastAsia="ar-SA"/>
        </w:rPr>
        <w:t xml:space="preserve"> отработана система организации ежемесячных ярмарок, </w:t>
      </w:r>
      <w:r w:rsidRPr="007A0674">
        <w:rPr>
          <w:rFonts w:ascii="Times New Roman" w:eastAsia="Times New Roman" w:hAnsi="Times New Roman" w:cs="Times New Roman"/>
          <w:sz w:val="26"/>
          <w:szCs w:val="26"/>
        </w:rPr>
        <w:t>где производителям предоставлялась возможность реализации сельскохозяйственной продукции, произведенной фермерскими хозяйствами, владельцами личных подсобных хозяйств.</w:t>
      </w:r>
      <w:r w:rsidRPr="007A0674">
        <w:rPr>
          <w:rFonts w:ascii="Calibri" w:eastAsia="Times New Roman" w:hAnsi="Calibri" w:cs="Times New Roman"/>
          <w:sz w:val="26"/>
          <w:szCs w:val="26"/>
        </w:rPr>
        <w:t xml:space="preserve"> </w:t>
      </w:r>
    </w:p>
    <w:p w:rsidR="007A0674" w:rsidRPr="007A0674" w:rsidRDefault="007A0674" w:rsidP="007A067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b/>
          <w:i/>
          <w:sz w:val="26"/>
          <w:szCs w:val="26"/>
          <w:lang w:eastAsia="ru-RU"/>
        </w:rPr>
        <w:t>На рынке семеноводства</w:t>
      </w:r>
      <w:r w:rsidRPr="007A0674">
        <w:rPr>
          <w:rFonts w:ascii="Times New Roman" w:eastAsia="Times New Roman" w:hAnsi="Times New Roman" w:cs="Times New Roman"/>
          <w:sz w:val="26"/>
          <w:szCs w:val="26"/>
          <w:lang w:eastAsia="ru-RU"/>
        </w:rPr>
        <w:t xml:space="preserve"> в республике функционирует 29 </w:t>
      </w:r>
      <w:proofErr w:type="gramStart"/>
      <w:r w:rsidRPr="007A0674">
        <w:rPr>
          <w:rFonts w:ascii="Times New Roman" w:eastAsia="Times New Roman" w:hAnsi="Times New Roman" w:cs="Times New Roman"/>
          <w:sz w:val="26"/>
          <w:szCs w:val="26"/>
          <w:lang w:eastAsia="ru-RU"/>
        </w:rPr>
        <w:t>сертифицированных</w:t>
      </w:r>
      <w:proofErr w:type="gramEnd"/>
      <w:r w:rsidRPr="007A0674">
        <w:rPr>
          <w:rFonts w:ascii="Times New Roman" w:eastAsia="Times New Roman" w:hAnsi="Times New Roman" w:cs="Times New Roman"/>
          <w:sz w:val="26"/>
          <w:szCs w:val="26"/>
          <w:lang w:eastAsia="ru-RU"/>
        </w:rPr>
        <w:t xml:space="preserve"> семеноводческих хозяйства. Все хозяйства являются негосударственными (немуниципальными). Семеноводческие хозяйства республики занимаются производством, размножением и реализацией семян сельскохозяйственных культур высоких репродукций (зерновые и зернобобовые культуры, лен-долгунец, картофель, многолетние травы).</w:t>
      </w:r>
    </w:p>
    <w:p w:rsidR="007A0674" w:rsidRPr="007A0674" w:rsidRDefault="007A0674" w:rsidP="007A067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В повышении урожайности и качества продукции растениеводства особую роль играет использование для посева высококачественных семян. Посев высококачественных семян, особенно элитных, в значительной степени влияет на увеличение урожайности и валовых сборов сельскохозяйственных культур.</w:t>
      </w:r>
    </w:p>
    <w:p w:rsidR="007A0674" w:rsidRPr="007A0674" w:rsidRDefault="007A0674" w:rsidP="007A067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В 2019 году доля площади, засеваемая элитными семенами, в общей площади посевов при плане 6,6% выполнение составило 15,8%. В 2020 году плановый показатель составляет – 6,72% и соответственно на 2021 год – 6,82%.</w:t>
      </w:r>
    </w:p>
    <w:p w:rsidR="007A0674" w:rsidRPr="007A0674" w:rsidRDefault="007A0674" w:rsidP="007A067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Ежегодно семеноводческие хозяйства республики предлагают на реализацию более 7,8 тыс. тонн семян, в том числе более 5,8 тыс. тонн категории «суперэлита»  и «элита»</w:t>
      </w:r>
      <w:proofErr w:type="gramStart"/>
      <w:r w:rsidRPr="007A0674">
        <w:rPr>
          <w:rFonts w:ascii="Times New Roman" w:eastAsia="Times New Roman" w:hAnsi="Times New Roman" w:cs="Times New Roman"/>
          <w:sz w:val="26"/>
          <w:szCs w:val="26"/>
          <w:lang w:eastAsia="ru-RU"/>
        </w:rPr>
        <w:t xml:space="preserve"> .</w:t>
      </w:r>
      <w:proofErr w:type="gramEnd"/>
      <w:r w:rsidRPr="007A0674">
        <w:rPr>
          <w:rFonts w:ascii="Times New Roman" w:eastAsia="Times New Roman" w:hAnsi="Times New Roman" w:cs="Times New Roman"/>
          <w:sz w:val="26"/>
          <w:szCs w:val="26"/>
          <w:lang w:eastAsia="ru-RU"/>
        </w:rPr>
        <w:t xml:space="preserve"> За счет сортосмены и сортообновления (покупке семян высоких репродукций в семеноводческих хозяйствах) сельскохозяйственными товаропроизводителями республики увеличилось качество высеваемых семян яровых зерновых и зернобобовых культур, а также их урожайность.</w:t>
      </w:r>
    </w:p>
    <w:p w:rsidR="007A0674" w:rsidRPr="007A0674" w:rsidRDefault="007A0674" w:rsidP="007A067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В целях повышения темпов роста в производстве продукции растениеводства, повышения ее конкурентоспособности и качества реализуются мероприятия по поддержке селекции и семеноводства в рамках государственной программы Удмуртской Республики «Развитие сельского хозяйства и регулирования рынков сельскохозяйственной про</w:t>
      </w:r>
      <w:r w:rsidR="00500988">
        <w:rPr>
          <w:rFonts w:ascii="Times New Roman" w:eastAsia="Times New Roman" w:hAnsi="Times New Roman" w:cs="Times New Roman"/>
          <w:sz w:val="26"/>
          <w:szCs w:val="26"/>
          <w:lang w:eastAsia="ru-RU"/>
        </w:rPr>
        <w:t>дукции, сырья и продовольствия»</w:t>
      </w:r>
      <w:r w:rsidRPr="007A0674">
        <w:rPr>
          <w:rFonts w:ascii="Times New Roman" w:eastAsia="Times New Roman" w:hAnsi="Times New Roman" w:cs="Times New Roman"/>
          <w:sz w:val="26"/>
          <w:szCs w:val="26"/>
          <w:lang w:eastAsia="ru-RU"/>
        </w:rPr>
        <w:t>, утвержденной постановлением Правительства Удмуртской Республики от 15.03.2013 года № 102.</w:t>
      </w:r>
    </w:p>
    <w:p w:rsidR="007A0674" w:rsidRPr="007A0674" w:rsidRDefault="007A0674" w:rsidP="007A067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Общее число организаций </w:t>
      </w:r>
      <w:r w:rsidRPr="007A0674">
        <w:rPr>
          <w:rFonts w:ascii="Times New Roman" w:eastAsia="Times New Roman" w:hAnsi="Times New Roman" w:cs="Times New Roman"/>
          <w:b/>
          <w:i/>
          <w:sz w:val="26"/>
          <w:szCs w:val="26"/>
          <w:lang w:eastAsia="ru-RU"/>
        </w:rPr>
        <w:t>на рынке переработки водных биоресурсов</w:t>
      </w:r>
      <w:r w:rsidRPr="007A0674">
        <w:rPr>
          <w:rFonts w:ascii="Times New Roman" w:eastAsia="Times New Roman" w:hAnsi="Times New Roman" w:cs="Times New Roman"/>
          <w:sz w:val="26"/>
          <w:szCs w:val="26"/>
          <w:lang w:eastAsia="ru-RU"/>
        </w:rPr>
        <w:t xml:space="preserve"> по данным Удмуртстата  на 1 января 2020 года составило 12 (выручка – 439 515 тыс. рублей). Все хозяйствующие субъекты в данной сфере частной формы собственности, что составляет 100 % от общего объема рынка. Значение данного показателя превышает ключевое значение, установленное Стандартом на уровне 80%.</w:t>
      </w:r>
    </w:p>
    <w:p w:rsidR="007A0674" w:rsidRPr="007A0674" w:rsidRDefault="007A0674" w:rsidP="007A067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В целях создания благоприятного инвестиционного климата для развития сферы переработки водных биоресурсов перечень видов деятельности, реализующихся резидентами ТОСЭР «Глазов»</w:t>
      </w:r>
      <w:proofErr w:type="gramStart"/>
      <w:r w:rsidRPr="007A0674">
        <w:rPr>
          <w:rFonts w:ascii="Times New Roman" w:eastAsia="Times New Roman" w:hAnsi="Times New Roman" w:cs="Times New Roman"/>
          <w:sz w:val="26"/>
          <w:szCs w:val="26"/>
          <w:lang w:eastAsia="ru-RU"/>
        </w:rPr>
        <w:t xml:space="preserve"> ,</w:t>
      </w:r>
      <w:proofErr w:type="gramEnd"/>
      <w:r w:rsidRPr="007A0674">
        <w:rPr>
          <w:rFonts w:ascii="Times New Roman" w:eastAsia="Times New Roman" w:hAnsi="Times New Roman" w:cs="Times New Roman"/>
          <w:sz w:val="26"/>
          <w:szCs w:val="26"/>
          <w:lang w:eastAsia="ru-RU"/>
        </w:rPr>
        <w:t xml:space="preserve"> был дополнен переработкой и консервированием рыбы, ракообразных и моллюсков. По итогам реализации проекта в 2022 году «Рыбоводного комплекса с использованием систем замкнутого водоснабжения (УЗВ)»  запланировано производство: 1,25 млн. молоди сома клариевого для обеспечения посадочным материалом товарного производства, 1 млн. молоди стерляди для зарыбления водоемов, 1,4 млн. тонн товарного сома клариевого в год, 3.5 тонны товарной стерляди в год.</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На территории Удмуртской Республики к реализации планируются инвестиционные проекты, требующие проектного финансирования: </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1) Индустриальный рыбоводный комплекс. Место реализации – г. Глазов. Планируемый объем инвестиций – 360 млн. рублей;</w:t>
      </w:r>
    </w:p>
    <w:p w:rsidR="007A0674" w:rsidRPr="007A0674" w:rsidRDefault="007A0674" w:rsidP="007A067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 2) Выращивание мраморного сома в установках замкнутого водоснабжения мощностью 400 тонн в год. Место реализации – Завьяловский район. Планируемый объем инвестиций – 111,4 млн. рублей.</w:t>
      </w:r>
    </w:p>
    <w:p w:rsidR="007A0674" w:rsidRPr="007A0674" w:rsidRDefault="007A0674" w:rsidP="007A067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По данным Удмуртстата </w:t>
      </w:r>
      <w:r w:rsidRPr="007A0674">
        <w:rPr>
          <w:rFonts w:ascii="Times New Roman" w:eastAsia="Times New Roman" w:hAnsi="Times New Roman" w:cs="Times New Roman"/>
          <w:b/>
          <w:i/>
          <w:sz w:val="26"/>
          <w:szCs w:val="26"/>
          <w:lang w:eastAsia="ru-RU"/>
        </w:rPr>
        <w:t>товарным рыбоводством (</w:t>
      </w:r>
      <w:proofErr w:type="gramStart"/>
      <w:r w:rsidRPr="007A0674">
        <w:rPr>
          <w:rFonts w:ascii="Times New Roman" w:eastAsia="Times New Roman" w:hAnsi="Times New Roman" w:cs="Times New Roman"/>
          <w:b/>
          <w:i/>
          <w:sz w:val="26"/>
          <w:szCs w:val="26"/>
          <w:lang w:eastAsia="ru-RU"/>
        </w:rPr>
        <w:t>товарная</w:t>
      </w:r>
      <w:proofErr w:type="gramEnd"/>
      <w:r w:rsidRPr="007A0674">
        <w:rPr>
          <w:rFonts w:ascii="Times New Roman" w:eastAsia="Times New Roman" w:hAnsi="Times New Roman" w:cs="Times New Roman"/>
          <w:b/>
          <w:i/>
          <w:sz w:val="26"/>
          <w:szCs w:val="26"/>
          <w:lang w:eastAsia="ru-RU"/>
        </w:rPr>
        <w:t xml:space="preserve"> аквакультура)</w:t>
      </w:r>
      <w:r w:rsidRPr="007A0674">
        <w:rPr>
          <w:rFonts w:ascii="Times New Roman" w:eastAsia="Times New Roman" w:hAnsi="Times New Roman" w:cs="Times New Roman"/>
          <w:sz w:val="26"/>
          <w:szCs w:val="26"/>
          <w:lang w:eastAsia="ru-RU"/>
        </w:rPr>
        <w:t xml:space="preserve"> в 2019 году в Удмуртской Республике занималось 3 организации, произведено 1339 тонн рыбы. Основным рыбоводным хозяйством является ГУП УР «Рыбхоз «Пихтовка»  Воткинского райо</w:t>
      </w:r>
      <w:r w:rsidR="00CB7368">
        <w:rPr>
          <w:rFonts w:ascii="Times New Roman" w:eastAsia="Times New Roman" w:hAnsi="Times New Roman" w:cs="Times New Roman"/>
          <w:sz w:val="26"/>
          <w:szCs w:val="26"/>
          <w:lang w:eastAsia="ru-RU"/>
        </w:rPr>
        <w:t xml:space="preserve">на, на долю которого приходится около </w:t>
      </w:r>
      <w:r w:rsidRPr="007A0674">
        <w:rPr>
          <w:rFonts w:ascii="Times New Roman" w:eastAsia="Times New Roman" w:hAnsi="Times New Roman" w:cs="Times New Roman"/>
          <w:sz w:val="26"/>
          <w:szCs w:val="26"/>
          <w:lang w:eastAsia="ru-RU"/>
        </w:rPr>
        <w:t>7</w:t>
      </w:r>
      <w:r w:rsidR="00CB7368">
        <w:rPr>
          <w:rFonts w:ascii="Times New Roman" w:eastAsia="Times New Roman" w:hAnsi="Times New Roman" w:cs="Times New Roman"/>
          <w:sz w:val="26"/>
          <w:szCs w:val="26"/>
          <w:lang w:eastAsia="ru-RU"/>
        </w:rPr>
        <w:t>0</w:t>
      </w:r>
      <w:r w:rsidRPr="007A0674">
        <w:rPr>
          <w:rFonts w:ascii="Times New Roman" w:eastAsia="Times New Roman" w:hAnsi="Times New Roman" w:cs="Times New Roman"/>
          <w:sz w:val="26"/>
          <w:szCs w:val="26"/>
          <w:lang w:eastAsia="ru-RU"/>
        </w:rPr>
        <w:t>% производства рыбы.</w:t>
      </w:r>
    </w:p>
    <w:p w:rsidR="007A0674" w:rsidRPr="007A0674" w:rsidRDefault="007A0674" w:rsidP="007A067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Реализация проекта «Выращивание мраморного сома в установках замкнутого водоснабжения»  позволит производить 400 тонн рыбы в год. Место реализации – Завьяловский район. Создание «Рыбоводного комплекса с использованием систем замкнутого водоснабжения (УЗВ)»  и «Выращивание мраморного сома в установках замкнутого водоснабжения»  способно значительно расширить рынок рыбопереработки в Удмуртской Республике. </w:t>
      </w:r>
    </w:p>
    <w:p w:rsidR="007A0674" w:rsidRPr="007A0674" w:rsidRDefault="007A0674" w:rsidP="007A067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В 2020 году планируется реализация инвестиционного проекта по выращиванию осетровых пород рыб в д. Лекшур Глазовского района Удмуртской Республики.</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r>
      <w:r w:rsidRPr="007A0674">
        <w:rPr>
          <w:rFonts w:ascii="Times New Roman" w:eastAsia="Calibri" w:hAnsi="Times New Roman" w:cs="Times New Roman"/>
          <w:b/>
          <w:i/>
          <w:sz w:val="26"/>
          <w:szCs w:val="26"/>
        </w:rPr>
        <w:t>На рынке вылова водных биоресурсов</w:t>
      </w:r>
      <w:r w:rsidRPr="007A0674">
        <w:rPr>
          <w:rFonts w:ascii="Times New Roman" w:eastAsia="Calibri" w:hAnsi="Times New Roman" w:cs="Times New Roman"/>
          <w:sz w:val="26"/>
          <w:szCs w:val="26"/>
        </w:rPr>
        <w:t xml:space="preserve"> по состоянию на 31 декабря 2019 года на территории Удмуртской Республики промышленное рыболовство осуществляют 4 юридических лица (ООО «Рыбный край»</w:t>
      </w:r>
      <w:proofErr w:type="gramStart"/>
      <w:r w:rsidRPr="007A0674">
        <w:rPr>
          <w:rFonts w:ascii="Times New Roman" w:eastAsia="Calibri" w:hAnsi="Times New Roman" w:cs="Times New Roman"/>
          <w:sz w:val="26"/>
          <w:szCs w:val="26"/>
        </w:rPr>
        <w:t xml:space="preserve"> ,</w:t>
      </w:r>
      <w:proofErr w:type="gramEnd"/>
      <w:r w:rsidRPr="007A0674">
        <w:rPr>
          <w:rFonts w:ascii="Times New Roman" w:eastAsia="Calibri" w:hAnsi="Times New Roman" w:cs="Times New Roman"/>
          <w:sz w:val="26"/>
          <w:szCs w:val="26"/>
        </w:rPr>
        <w:t xml:space="preserve"> ООО «Рыбхоз» , ИП Мамед-Оглы М.А., ГКФХ Пасынков А.В.), с которыми заключены договоры о предоставлении семи рыбопромысловых участков. Таким образом, доля организаций частной формы собственности на рынке вылова водных биологических ресурсов равна 100%, что соответствует показателю Дорожной карты за 2019 год.</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Всего на 2019 год к вылову предоставлено 354,794 тонн водных биологических ресурсов, по состоянию на 31 декабря 2019 года выловлено 261,022 тонн (73,5 процентов от общего объема, предоставленного к вылову). На 31 декабря 2019 года из выловленных водных биологических ресурсов произведена 261,022 тонна рыбной продукции.</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r>
      <w:proofErr w:type="gramStart"/>
      <w:r w:rsidRPr="007A0674">
        <w:rPr>
          <w:rFonts w:ascii="Times New Roman" w:eastAsia="Calibri" w:hAnsi="Times New Roman" w:cs="Times New Roman"/>
          <w:sz w:val="26"/>
          <w:szCs w:val="26"/>
        </w:rPr>
        <w:t>Минприроды Удмуртской Республики в течение 2019 года проводило мониторинг вылова водных биологических ресурсов в целях недопущения снижения объемов освоения пользователями рыболовных участков общей квоты добычи (вылова) водных биологических ресурсов ниже  уровня 70%. Так в ходе проверок исполнения условий заключенных договоров у трех пользователей рыболовных участков были выявлены нарушения прави</w:t>
      </w:r>
      <w:r w:rsidR="00500988">
        <w:rPr>
          <w:rFonts w:ascii="Times New Roman" w:eastAsia="Calibri" w:hAnsi="Times New Roman" w:cs="Times New Roman"/>
          <w:sz w:val="26"/>
          <w:szCs w:val="26"/>
        </w:rPr>
        <w:t>л рыболовства ООО «Рыбный край»</w:t>
      </w:r>
      <w:r w:rsidR="004D5459">
        <w:rPr>
          <w:rFonts w:ascii="Times New Roman" w:eastAsia="Calibri" w:hAnsi="Times New Roman" w:cs="Times New Roman"/>
          <w:sz w:val="26"/>
          <w:szCs w:val="26"/>
        </w:rPr>
        <w:t>, ООО «Рыбхоз»</w:t>
      </w:r>
      <w:r w:rsidRPr="007A0674">
        <w:rPr>
          <w:rFonts w:ascii="Times New Roman" w:eastAsia="Calibri" w:hAnsi="Times New Roman" w:cs="Times New Roman"/>
          <w:sz w:val="26"/>
          <w:szCs w:val="26"/>
        </w:rPr>
        <w:t>, ИП Мамед-Оглы М.А. Указанным  пользователям</w:t>
      </w:r>
      <w:proofErr w:type="gramEnd"/>
      <w:r w:rsidRPr="007A0674">
        <w:rPr>
          <w:rFonts w:ascii="Times New Roman" w:eastAsia="Calibri" w:hAnsi="Times New Roman" w:cs="Times New Roman"/>
          <w:sz w:val="26"/>
          <w:szCs w:val="26"/>
        </w:rPr>
        <w:t xml:space="preserve">  направлены предупреждения о необходимости соблюдения условий заключенных договоров.</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Дополнительно в целях содействия развитию конкуренции на рынке вылова водных биологических ресурсов Минприроды Удмуртской Республики информировало пользователей о значимых мероприятиях в сфере добычи (вылова), переработки и реализации водных биологических ресурсов, проводимых на территории Российской Федерации. Так, в 2019 году юридические лица и индивидуальные предприниматели, осуществляющие товарное рыбоводство (товарную аквакультуру), промышленное рыболовство на территории Удмуртской Республики, приглашались к участию в крупнейшей в ПФО «Нижегородской ярмарке»</w:t>
      </w:r>
      <w:proofErr w:type="gramStart"/>
      <w:r w:rsidRPr="007A0674">
        <w:rPr>
          <w:rFonts w:ascii="Times New Roman" w:eastAsia="Calibri" w:hAnsi="Times New Roman" w:cs="Times New Roman"/>
          <w:sz w:val="26"/>
          <w:szCs w:val="26"/>
        </w:rPr>
        <w:t xml:space="preserve"> ,</w:t>
      </w:r>
      <w:proofErr w:type="gramEnd"/>
      <w:r w:rsidRPr="007A0674">
        <w:rPr>
          <w:rFonts w:ascii="Times New Roman" w:eastAsia="Calibri" w:hAnsi="Times New Roman" w:cs="Times New Roman"/>
          <w:sz w:val="26"/>
          <w:szCs w:val="26"/>
        </w:rPr>
        <w:t xml:space="preserve"> третьем Международном рыбопромышленном форуме и Выставке рыбной индустрии, морепродуктов и технологий (г. Санкт-Петербург). </w:t>
      </w:r>
    </w:p>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6"/>
          <w:szCs w:val="26"/>
          <w:lang w:eastAsia="ar-SA"/>
        </w:rPr>
      </w:pPr>
      <w:proofErr w:type="gramStart"/>
      <w:r w:rsidRPr="007A0674">
        <w:rPr>
          <w:rFonts w:ascii="Times New Roman" w:eastAsia="Calibri" w:hAnsi="Times New Roman" w:cs="Times New Roman"/>
          <w:sz w:val="26"/>
          <w:szCs w:val="26"/>
        </w:rPr>
        <w:t xml:space="preserve">Отдельная оценка удовлетворенности населения уровнем цен, качеством и доступностью продукции рынков переработки водных биоресурсов, товарной аквакультуры и вылова водных биоресурсов не проводилась, средние оценки удовлетворенности потребителей состоянием конкуренции на указанных рынках приняты равными оценке удовлетворенности населения </w:t>
      </w:r>
      <w:r w:rsidRPr="007A0674">
        <w:rPr>
          <w:rFonts w:ascii="Times New Roman" w:eastAsia="Times New Roman" w:hAnsi="Times New Roman" w:cs="Times New Roman"/>
          <w:sz w:val="26"/>
          <w:szCs w:val="26"/>
          <w:lang w:eastAsia="ru-RU"/>
        </w:rPr>
        <w:t>рынком продовольственных и непродовольственных товаров.</w:t>
      </w:r>
      <w:proofErr w:type="gramEnd"/>
    </w:p>
    <w:p w:rsidR="007A0674" w:rsidRPr="007A0674" w:rsidRDefault="007A0674" w:rsidP="007A0674">
      <w:pPr>
        <w:shd w:val="clear" w:color="auto" w:fill="FFFFFF"/>
        <w:tabs>
          <w:tab w:val="left" w:pos="567"/>
        </w:tabs>
        <w:spacing w:after="0" w:line="240" w:lineRule="auto"/>
        <w:ind w:right="29" w:firstLine="709"/>
        <w:jc w:val="both"/>
        <w:rPr>
          <w:rFonts w:ascii="Times New Roman" w:hAnsi="Times New Roman" w:cs="Times New Roman"/>
          <w:color w:val="000000"/>
          <w:sz w:val="26"/>
          <w:szCs w:val="26"/>
        </w:rPr>
      </w:pPr>
      <w:r w:rsidRPr="00500988">
        <w:rPr>
          <w:rFonts w:ascii="Times New Roman" w:hAnsi="Times New Roman" w:cs="Times New Roman"/>
          <w:color w:val="000000"/>
          <w:sz w:val="26"/>
          <w:szCs w:val="26"/>
        </w:rPr>
        <w:t xml:space="preserve">По результатам проведенного опроса удовлетворенность населения состоянием </w:t>
      </w:r>
      <w:r w:rsidRPr="00500988">
        <w:rPr>
          <w:rFonts w:ascii="Times New Roman" w:eastAsia="Times New Roman" w:hAnsi="Times New Roman" w:cs="Times New Roman"/>
          <w:sz w:val="26"/>
          <w:szCs w:val="26"/>
          <w:lang w:eastAsia="ru-RU"/>
        </w:rPr>
        <w:t>рынка продовольственных и непродовольственных товаров</w:t>
      </w:r>
      <w:r w:rsidRPr="00500988">
        <w:rPr>
          <w:rFonts w:ascii="Times New Roman" w:eastAsia="Times New Roman" w:hAnsi="Times New Roman" w:cs="Times New Roman"/>
          <w:sz w:val="26"/>
          <w:szCs w:val="26"/>
        </w:rPr>
        <w:t xml:space="preserve"> </w:t>
      </w:r>
      <w:r w:rsidRPr="00500988">
        <w:rPr>
          <w:rFonts w:ascii="Times New Roman" w:hAnsi="Times New Roman" w:cs="Times New Roman"/>
          <w:color w:val="000000"/>
          <w:sz w:val="26"/>
          <w:szCs w:val="26"/>
        </w:rPr>
        <w:t>составила 63,2% в отношении цены, 72,1% – качества, доступность (возможность выбора) – 74,1%.</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 xml:space="preserve">Территориальный баланс </w:t>
      </w:r>
      <w:r w:rsidRPr="007A0674">
        <w:rPr>
          <w:rFonts w:ascii="Times New Roman" w:eastAsia="Calibri" w:hAnsi="Times New Roman" w:cs="Times New Roman"/>
          <w:b/>
          <w:i/>
          <w:sz w:val="26"/>
          <w:szCs w:val="26"/>
        </w:rPr>
        <w:t>запасов общераспространенных полезных ископаемых</w:t>
      </w:r>
      <w:r w:rsidRPr="007A0674">
        <w:rPr>
          <w:rFonts w:ascii="Times New Roman" w:eastAsia="Calibri" w:hAnsi="Times New Roman" w:cs="Times New Roman"/>
          <w:sz w:val="26"/>
          <w:szCs w:val="26"/>
        </w:rPr>
        <w:t xml:space="preserve"> Удмуртской Республики на 1 января 2019 года включает 572 участка недр: 489 месторождений и 83 проявления, которые представлены одним месторождением формовочных песков, одним месторождением флюсовых известняков и 537 месторождениями и проявлениями строительных материалов, а также 7 месторождениями торфа, 26 месторождениями и проявлениями сапропеля. Суммарная добыча строительных полезных ископаемых (общераспространенных полезных ископаемых без торфа) в 2018 году на территории республики составила 4130,19 тыс. м3.</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По видам полезных ископаемых объекты строительных материалов включают:</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217 объектов песчано-гравийной смеси;</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113 объектов кирпичных глинистых пород;</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107 объектов строительных песков;</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46 объектов известняков для химической мелиорации почв;</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21 объект керамзитовых глинистых пород;</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20 объектов известняков на строительные камни;</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10 объектов грунтовых песчано-глинистых материалов;</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1 объект глин для добавки к силикатной массе;</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1 объект песков-отощителей;</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1 объект песчаника.</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По степени изученности участки недр республики группируются следующим образом: 229 месторождений (без сапропеля), прошедших экспертизу Государственной комиссии по запасам полезных ископаемых, 121 разведанное месторождение, 129 оцененных месторождений, 67 проявлений.</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На 1 января 2020 года на балансе 113 предприятий-недропользователей числится 170 участков недр, в том числе 10 участков кирпичных глин и суглинков, 15 участков известняков на щебень и для химической мелиорации почв, 70 - песчано-гравийной смеси, 64 - песков, 2 месторождения грунта, а также 9 участков торфа.</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Общее количество действующих лицензий - 189, в том числе 48 на геологическое изучение, 25 на геологическое изучение и добычу, 17 на геологическое изучение, разведку и добычу, 71 на разведку и добычу, 28 на добычу.</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Реализация мероприятий в сфере добычи общераспространенных полезных ископаемых на участках недр местного значения направлена на сохранение высокого уровня конкуренции в данной сфере, т.е. доли организаций частной формы собственности на уровне 100% к 2022 году.</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 xml:space="preserve">В настоящее время </w:t>
      </w:r>
      <w:r w:rsidRPr="007A0674">
        <w:rPr>
          <w:rFonts w:ascii="Times New Roman" w:eastAsia="Calibri" w:hAnsi="Times New Roman" w:cs="Times New Roman"/>
          <w:b/>
          <w:i/>
          <w:sz w:val="26"/>
          <w:szCs w:val="26"/>
        </w:rPr>
        <w:t>на рынке дорожной деятельности</w:t>
      </w:r>
      <w:r w:rsidRPr="007A0674">
        <w:rPr>
          <w:rFonts w:ascii="Times New Roman" w:eastAsia="Calibri" w:hAnsi="Times New Roman" w:cs="Times New Roman"/>
          <w:sz w:val="26"/>
          <w:szCs w:val="26"/>
        </w:rPr>
        <w:t xml:space="preserve"> региона действуют два основных крупных подрядчика АО «ДП Ижевское»  и АО «Удмуртавтодор»</w:t>
      </w:r>
      <w:proofErr w:type="gramStart"/>
      <w:r w:rsidRPr="007A0674">
        <w:rPr>
          <w:rFonts w:ascii="Times New Roman" w:eastAsia="Calibri" w:hAnsi="Times New Roman" w:cs="Times New Roman"/>
          <w:sz w:val="26"/>
          <w:szCs w:val="26"/>
        </w:rPr>
        <w:t xml:space="preserve"> ,</w:t>
      </w:r>
      <w:proofErr w:type="gramEnd"/>
      <w:r w:rsidRPr="007A0674">
        <w:rPr>
          <w:rFonts w:ascii="Times New Roman" w:eastAsia="Calibri" w:hAnsi="Times New Roman" w:cs="Times New Roman"/>
          <w:sz w:val="26"/>
          <w:szCs w:val="26"/>
        </w:rPr>
        <w:t xml:space="preserve"> которые не относятся к частной форме собственности. По данным Удмуртстата, общее количество организаций различных форм собственности, осуществляющих деятельность в соответствии с ОКВЭД 42.11 и 42.13, свыше 100.</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В соответствии с методикой по расчету ключевого показателя развития конкуренции на рынке дорожной деятельности учитывается объем выручки. На 01.01.2020 года значение ключевого показателя по рынку дорожной деятельности (за исключением проектирования) запланировано в размере 60%.  По количеству закупок, проведенных конкурентными способами, доля субъектов предпринимательской деятельности ориентировочно составляет 60% в совокупности всех закупок за 2019 год.</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 xml:space="preserve"> </w:t>
      </w:r>
      <w:r w:rsidRPr="007A0674">
        <w:rPr>
          <w:rFonts w:ascii="Times New Roman" w:eastAsia="Calibri" w:hAnsi="Times New Roman" w:cs="Times New Roman"/>
          <w:sz w:val="26"/>
          <w:szCs w:val="26"/>
        </w:rPr>
        <w:tab/>
        <w:t xml:space="preserve">Основными проблемами являются: </w:t>
      </w:r>
    </w:p>
    <w:p w:rsidR="007A0674" w:rsidRPr="007A0674" w:rsidRDefault="007A0674" w:rsidP="007A0674">
      <w:pPr>
        <w:spacing w:after="0" w:line="240" w:lineRule="auto"/>
        <w:ind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высокие первоначальные вложения для новых участников, высокая технологическая сложность работ по дорожному хозяйству;</w:t>
      </w:r>
    </w:p>
    <w:p w:rsidR="007A0674" w:rsidRPr="007A0674" w:rsidRDefault="007A0674" w:rsidP="007A0674">
      <w:pPr>
        <w:spacing w:after="0" w:line="240" w:lineRule="auto"/>
        <w:ind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отсутствие на рынке компаний с необходимым уровнем материально-технической базы;</w:t>
      </w:r>
    </w:p>
    <w:p w:rsidR="007A0674" w:rsidRPr="007A0674" w:rsidRDefault="007A0674" w:rsidP="007A0674">
      <w:pPr>
        <w:spacing w:after="0" w:line="240" w:lineRule="auto"/>
        <w:ind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 xml:space="preserve">несовершенство законодательства о контрактной системе в сфере закупок услуг для обеспечения государственных и муниципальных нужд по объектам дорожно-транспортной инфраструктуры, заключении контрактов (по результатам их проведения) и их исполнении. </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Задачами перспективного развития рынка в настоящее время являются:</w:t>
      </w:r>
    </w:p>
    <w:p w:rsidR="007A0674" w:rsidRPr="007A0674" w:rsidRDefault="007A0674" w:rsidP="007A0674">
      <w:pPr>
        <w:spacing w:after="0" w:line="240" w:lineRule="auto"/>
        <w:ind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увеличение количества вновь созданных организаций частной формы;</w:t>
      </w:r>
    </w:p>
    <w:p w:rsidR="007A0674" w:rsidRPr="007A0674" w:rsidRDefault="007A0674" w:rsidP="007A0674">
      <w:pPr>
        <w:spacing w:after="0" w:line="240" w:lineRule="auto"/>
        <w:ind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совершенствование системы контроля состояния дорожной сети;</w:t>
      </w:r>
    </w:p>
    <w:p w:rsidR="007A0674" w:rsidRPr="007A0674" w:rsidRDefault="007A0674" w:rsidP="007A0674">
      <w:pPr>
        <w:spacing w:after="0" w:line="240" w:lineRule="auto"/>
        <w:ind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поддержка субъектов малого предпринимательства.</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 xml:space="preserve"> </w:t>
      </w:r>
      <w:r w:rsidRPr="007A0674">
        <w:rPr>
          <w:rFonts w:ascii="Times New Roman" w:eastAsia="Calibri" w:hAnsi="Times New Roman" w:cs="Times New Roman"/>
          <w:b/>
          <w:i/>
          <w:sz w:val="26"/>
          <w:szCs w:val="26"/>
        </w:rPr>
        <w:t xml:space="preserve">На рынке оказания услуг по перевозке пассажиров автомобильным транспортом по межмуниципальным маршрутам регулярных перевозок </w:t>
      </w:r>
      <w:r w:rsidRPr="007A0674">
        <w:rPr>
          <w:rFonts w:ascii="Times New Roman" w:eastAsia="Calibri" w:hAnsi="Times New Roman" w:cs="Times New Roman"/>
          <w:sz w:val="26"/>
          <w:szCs w:val="26"/>
        </w:rPr>
        <w:t xml:space="preserve">в республике действует 467 автобусных маршрутов регулярных перевозок, в том числе 249 – муниципальных и 218 межмуниципальных маршрутов. </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В 2019 году доля негосударственных (немуниципальных) перевозчиков на межмуниципальных маршрутах регулярных перевозок не изменилась, и составляет 100% от всех перевозчиков, осуществляющих регулярные перевозки пассажиров по межмуниципальным маршрутам регулярных перевозок.</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Министерство транспорта и дорожного хозяйства Удмуртской Республики на постоянной основе проводит анализ работы автобусов на межмуниципальных маршрутах регулярных перевозок. Почти все населённые пункты муниципальных районов и городов  Удмуртской Республики обеспечены автобусным сообщением, позволяющим осуществлять передвижение населения от административного центра к другим населённым пунктам.</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Состояние конкурентной среды на межмуниципальных маршрутах регулярных перевозок (кроме тех, на которых отсутствуют перевозчики) характеризуется развитой. На межмуниципальных маршрутах, которые пролегают между городами, состояние конкуренции высокое.</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 xml:space="preserve">Нерентабельных межмуниципальных маршрутов регулярных перевозок от их общего числа в республике составляет около 25%. Причины: убыточность маршрутов, низкий процент «платных»  пассажиров и большое количество льготной категории граждан, значительные расстояния. </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Проблемным вопросом остается работа нелегальных перевозчиков на маршрутах регулярных перевозок и работа перевозчиков, осуществляющих регулярную перевозку пассажиров по заказу (под видом «заказных»</w:t>
      </w:r>
      <w:proofErr w:type="gramStart"/>
      <w:r w:rsidRPr="007A0674">
        <w:rPr>
          <w:rFonts w:ascii="Times New Roman" w:eastAsia="Calibri" w:hAnsi="Times New Roman" w:cs="Times New Roman"/>
          <w:sz w:val="26"/>
          <w:szCs w:val="26"/>
        </w:rPr>
        <w:t xml:space="preserve"> )</w:t>
      </w:r>
      <w:proofErr w:type="gramEnd"/>
      <w:r w:rsidRPr="007A0674">
        <w:rPr>
          <w:rFonts w:ascii="Times New Roman" w:eastAsia="Calibri" w:hAnsi="Times New Roman" w:cs="Times New Roman"/>
          <w:sz w:val="26"/>
          <w:szCs w:val="26"/>
        </w:rPr>
        <w:t xml:space="preserve"> по маршрутам регулярных перевозок.</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Конкуренцию перевозчикам также составляют перевозчики-таксисты (автомобили до 8 мест) и перевозчики, использующие сервисы поиска попутчиков (перевозят около 15 % пассажиров по маршрутам регулярных перевозок).</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Вышеуказанные проблемы не позволяют расширять маршрутную сеть регулярных перевозок республики. Перевозчики не принимают участие в открытых конкурсах на право осуществления перевозок по межмуниципальным маршрутам регулярных перевозок по нерегулируемым тарифам в Удмуртской Республике, проводимых как Миндортрансом Удмуртии (по межмуниципальным маршрутам), так и администрациями муниципальных образований (по муниципальным маршрутам). По результатам последнего проведенного Министерством открытого конкурса (январь 2020 года) из 26 маршрутов (лотов) перевозчиками поданы заявки только на 6 маршрутов регулярных перевозок.</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r>
      <w:r w:rsidRPr="00500988">
        <w:rPr>
          <w:rFonts w:ascii="Times New Roman" w:eastAsia="Calibri" w:hAnsi="Times New Roman" w:cs="Times New Roman"/>
          <w:sz w:val="26"/>
          <w:szCs w:val="26"/>
        </w:rPr>
        <w:t>Удовлетворенность населения состоянием конкуренции на рынке оказания услуг по перевозке пассажиров автомобильным транспортом по межмуниципальным маршрутам регулярных перевозок составила 66,2% в отношении цены, 67,9% – качества, доступность (возможность выбора) – 69,1%.</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 xml:space="preserve">Количество действующих разрешений на 01.01.2020 на </w:t>
      </w:r>
      <w:r w:rsidRPr="007A0674">
        <w:rPr>
          <w:rFonts w:ascii="Times New Roman" w:eastAsia="Calibri" w:hAnsi="Times New Roman" w:cs="Times New Roman"/>
          <w:b/>
          <w:i/>
          <w:sz w:val="26"/>
          <w:szCs w:val="26"/>
        </w:rPr>
        <w:t>рынке оказания услуг по перевозке пассажиров и багажа легковым такси</w:t>
      </w:r>
      <w:r w:rsidRPr="007A0674">
        <w:rPr>
          <w:rFonts w:ascii="Times New Roman" w:eastAsia="Calibri" w:hAnsi="Times New Roman" w:cs="Times New Roman"/>
          <w:sz w:val="26"/>
          <w:szCs w:val="26"/>
        </w:rPr>
        <w:t xml:space="preserve"> на территории Удмуртской Республики – 10 671 штук (9 490 штук – на 01.01.2019).</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В 2019 году от индивидуальных предпринимателей и юридических лиц поступило 1220 заявлений о предоставлении государственной услуги «Выдача, переоформление разрешений на осуществление деятельности по перевозке пассажиров и багажа легковым такси».</w:t>
      </w:r>
    </w:p>
    <w:p w:rsidR="007A0674" w:rsidRPr="007A0674" w:rsidRDefault="007A0674" w:rsidP="007A0674">
      <w:pPr>
        <w:autoSpaceDE w:val="0"/>
        <w:autoSpaceDN w:val="0"/>
        <w:adjustRightInd w:val="0"/>
        <w:spacing w:after="0" w:line="240" w:lineRule="auto"/>
        <w:jc w:val="both"/>
        <w:rPr>
          <w:rFonts w:ascii="Times New Roman" w:hAnsi="Times New Roman" w:cs="Times New Roman"/>
          <w:sz w:val="26"/>
          <w:szCs w:val="26"/>
        </w:rPr>
      </w:pPr>
      <w:r w:rsidRPr="007A0674">
        <w:rPr>
          <w:rFonts w:ascii="Times New Roman" w:eastAsia="Calibri" w:hAnsi="Times New Roman" w:cs="Times New Roman"/>
          <w:sz w:val="26"/>
          <w:szCs w:val="26"/>
        </w:rPr>
        <w:tab/>
      </w:r>
      <w:r w:rsidRPr="007A0674">
        <w:rPr>
          <w:rFonts w:ascii="Times New Roman" w:hAnsi="Times New Roman" w:cs="Times New Roman"/>
          <w:sz w:val="26"/>
          <w:szCs w:val="26"/>
        </w:rPr>
        <w:t>Количество действующих перевозчиков легкового такси 714, в том числе индивидуальных предпринимателей – 627, юридических лиц - 87. Организации государственной и муниципальной формы собственности на данном рынке отсутствуют. Реализация мероприятий Дорожной карты позволит сохранить долю негосударственных перевозчиков, осуществляющих деятельность на рынке оказания услуг по перевозке пассажиров и багажа легковым такси на уровне 100% к 2022 году.</w:t>
      </w:r>
    </w:p>
    <w:p w:rsidR="007A0674" w:rsidRPr="007A0674" w:rsidRDefault="007A0674" w:rsidP="007A0674">
      <w:pPr>
        <w:autoSpaceDE w:val="0"/>
        <w:autoSpaceDN w:val="0"/>
        <w:adjustRightInd w:val="0"/>
        <w:spacing w:after="0" w:line="240" w:lineRule="auto"/>
        <w:jc w:val="both"/>
        <w:rPr>
          <w:rFonts w:ascii="Times New Roman" w:hAnsi="Times New Roman" w:cs="Times New Roman"/>
          <w:sz w:val="26"/>
          <w:szCs w:val="26"/>
        </w:rPr>
      </w:pPr>
      <w:r w:rsidRPr="007A0674">
        <w:rPr>
          <w:rFonts w:ascii="Times New Roman" w:hAnsi="Times New Roman" w:cs="Times New Roman"/>
          <w:sz w:val="26"/>
          <w:szCs w:val="26"/>
        </w:rPr>
        <w:tab/>
        <w:t>Основными проблемами рынка является рост доли теневого сектора, отказ страховых организаций страховать автомобиль в качестве такси и выплачивать страховые выплаты, а также передача заказов диспетчерскими службами водителям автомобилей, не имеющим разрешений на осуществление деятельности по перевозке пассажиров.</w:t>
      </w:r>
    </w:p>
    <w:p w:rsidR="007A0674" w:rsidRPr="007A0674" w:rsidRDefault="007A0674" w:rsidP="007A0674">
      <w:pPr>
        <w:autoSpaceDE w:val="0"/>
        <w:autoSpaceDN w:val="0"/>
        <w:adjustRightInd w:val="0"/>
        <w:spacing w:after="0" w:line="240" w:lineRule="auto"/>
        <w:jc w:val="both"/>
        <w:rPr>
          <w:rFonts w:ascii="Times New Roman" w:hAnsi="Times New Roman" w:cs="Times New Roman"/>
          <w:sz w:val="26"/>
          <w:szCs w:val="26"/>
        </w:rPr>
      </w:pPr>
      <w:r w:rsidRPr="007A0674">
        <w:rPr>
          <w:rFonts w:ascii="Times New Roman" w:hAnsi="Times New Roman" w:cs="Times New Roman"/>
          <w:sz w:val="26"/>
          <w:szCs w:val="26"/>
        </w:rPr>
        <w:tab/>
        <w:t>Одним из способов улучшения ситуации в данной сфере может стать создание общедоступного информационного ресурса, содержащего полную и достоверную информацию обо всех выданных разрешениях на осуществление перевозок пассажиров и багажа легковым такси на территории Удмуртской Республики. На данный момент реестр выданных разрешений на осуществление деятельности по перевозке пассажиров и багажа легковым такси на территории Удмуртской Республики размещен на официальном сайте Министерства транспорта и дорожного хозяйства (</w:t>
      </w:r>
      <w:hyperlink r:id="rId40" w:history="1">
        <w:r w:rsidRPr="007A0674">
          <w:rPr>
            <w:rFonts w:ascii="Times New Roman" w:hAnsi="Times New Roman" w:cs="Times New Roman"/>
            <w:color w:val="0000FF" w:themeColor="hyperlink"/>
            <w:sz w:val="26"/>
            <w:szCs w:val="26"/>
            <w:u w:val="single"/>
          </w:rPr>
          <w:t>http://mindortrans.su/gosuslugi/71-vydacha-pereoformlenie-razresheniya-na-osushchestvlenie-deyatelnosti-po-perevozke-passazhirov-i-bagazha-legkovym-taksi</w:t>
        </w:r>
      </w:hyperlink>
      <w:r w:rsidRPr="007A0674">
        <w:rPr>
          <w:rFonts w:ascii="Times New Roman" w:hAnsi="Times New Roman" w:cs="Times New Roman"/>
          <w:sz w:val="26"/>
          <w:szCs w:val="26"/>
        </w:rPr>
        <w:t>).</w:t>
      </w:r>
    </w:p>
    <w:p w:rsidR="007A0674" w:rsidRPr="007A0674" w:rsidRDefault="007A0674" w:rsidP="007A067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r>
      <w:r w:rsidRPr="007A0674">
        <w:rPr>
          <w:rFonts w:ascii="Times New Roman" w:eastAsia="Times New Roman" w:hAnsi="Times New Roman" w:cs="Times New Roman"/>
          <w:b/>
          <w:i/>
          <w:sz w:val="26"/>
          <w:szCs w:val="26"/>
          <w:lang w:eastAsia="ru-RU"/>
        </w:rPr>
        <w:t>На рынке оказания услуг по перевозке пассажиров автомобильным транспортом по муниципальным маршрутам регулярных перевозок</w:t>
      </w:r>
      <w:r w:rsidRPr="007A0674">
        <w:rPr>
          <w:rFonts w:ascii="Times New Roman" w:eastAsia="Times New Roman" w:hAnsi="Times New Roman" w:cs="Times New Roman"/>
          <w:sz w:val="26"/>
          <w:szCs w:val="26"/>
          <w:lang w:eastAsia="ru-RU"/>
        </w:rPr>
        <w:t xml:space="preserve"> в Удмуртской Республике в 2019 году регулярные перевозки пассажиров по муниципальным маршрутам осуществляли 44 перевозчика различной формы собственности (АО, ООО, ИП). 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не изменилась, и составляет 100%.</w:t>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Проблемы на рынке оказания услуг по перевозке пассажиров автомобильным транспортом идентичны проблемам на межмуниципальных маршрутах регулярных перевозок. Министерством транспорта и дорожного хозяйства в 2019 году проведен мониторинг административных барьеров и состояния и оценки состояния конкурентной среды на рынке перевозок автомобильным пассажирским транспортом.</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Выявлены следующие барьеры для входа на рынок:</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высокие налоги, значительные капиталовложения (транспортные средства, техническая база, оснащение автобусов (тахографы, кассовые аппараты их обслуживание), страховки);</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 сроки окупаемости капитальных вложений; </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 отсутствие эффективной поддержки отрасли; </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ограничения в предоставлении долгосрочных кредитов и ограничения в предоставлении «дешёвых»  кредитов;</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решения органов власти в сфере перевозок; технические стандарты и стандарты качества;</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 степени насыщенности рынка и имеющегося уровня платежеспособного спроса; </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недобросовестная конкуренция нелегальных перевозчиков.</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proofErr w:type="gramStart"/>
      <w:r w:rsidRPr="007A0674">
        <w:rPr>
          <w:rFonts w:ascii="Times New Roman" w:eastAsia="Times New Roman" w:hAnsi="Times New Roman" w:cs="Times New Roman"/>
          <w:sz w:val="26"/>
          <w:szCs w:val="26"/>
          <w:lang w:eastAsia="ru-RU"/>
        </w:rPr>
        <w:t>При проведении очного опроса некоторых представителей бизнеса по оценке состояния и развития конкурентной среды на рынке автотранспортных услуг Удмуртской Республики за последние три года было определено, что влияние конкуренции на развитие предприятия оценивается как умеренное, а число конкурентов, по мнению перевозчиков, увеличилось. 35% перевозчиков оценили административные барьеры для ведения текущей деятельности как преодолимые при осуществлении значительных затрат. 45% перевозчиков считают</w:t>
      </w:r>
      <w:proofErr w:type="gramEnd"/>
      <w:r w:rsidRPr="007A0674">
        <w:rPr>
          <w:rFonts w:ascii="Times New Roman" w:eastAsia="Times New Roman" w:hAnsi="Times New Roman" w:cs="Times New Roman"/>
          <w:sz w:val="26"/>
          <w:szCs w:val="26"/>
          <w:lang w:eastAsia="ru-RU"/>
        </w:rPr>
        <w:t>, что административные барьеры для ведения текущей деятельности преодолимы при несущественных своих затратах.</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Кроме этого на официальном сайте в Министерства транспорта и дорожного хозяйства Удмуртской Республики по адресу </w:t>
      </w:r>
      <w:hyperlink r:id="rId41" w:history="1">
        <w:r w:rsidRPr="00500988">
          <w:rPr>
            <w:rFonts w:ascii="Times New Roman" w:hAnsi="Times New Roman" w:cs="Times New Roman"/>
            <w:color w:val="0000FF" w:themeColor="hyperlink"/>
            <w:sz w:val="26"/>
            <w:szCs w:val="26"/>
            <w:u w:val="single"/>
          </w:rPr>
          <w:t>www.mindortrans.su</w:t>
        </w:r>
      </w:hyperlink>
      <w:r w:rsidR="00500988">
        <w:rPr>
          <w:rFonts w:ascii="Times New Roman" w:hAnsi="Times New Roman" w:cs="Times New Roman"/>
          <w:color w:val="0000FF" w:themeColor="hyperlink"/>
          <w:sz w:val="26"/>
          <w:szCs w:val="26"/>
          <w:u w:val="single"/>
        </w:rPr>
        <w:t xml:space="preserve"> </w:t>
      </w:r>
      <w:r w:rsidRPr="007A0674">
        <w:rPr>
          <w:rFonts w:ascii="Times New Roman" w:eastAsia="Times New Roman" w:hAnsi="Times New Roman" w:cs="Times New Roman"/>
          <w:sz w:val="26"/>
          <w:szCs w:val="26"/>
          <w:lang w:eastAsia="ru-RU"/>
        </w:rPr>
        <w:t xml:space="preserve"> </w:t>
      </w:r>
      <w:proofErr w:type="gramStart"/>
      <w:r w:rsidRPr="007A0674">
        <w:rPr>
          <w:rFonts w:ascii="Times New Roman" w:eastAsia="Times New Roman" w:hAnsi="Times New Roman" w:cs="Times New Roman"/>
          <w:sz w:val="26"/>
          <w:szCs w:val="26"/>
          <w:lang w:eastAsia="ru-RU"/>
        </w:rPr>
        <w:t>проведен</w:t>
      </w:r>
      <w:proofErr w:type="gramEnd"/>
      <w:r w:rsidRPr="007A0674">
        <w:rPr>
          <w:rFonts w:ascii="Times New Roman" w:eastAsia="Times New Roman" w:hAnsi="Times New Roman" w:cs="Times New Roman"/>
          <w:sz w:val="26"/>
          <w:szCs w:val="26"/>
          <w:lang w:eastAsia="ru-RU"/>
        </w:rPr>
        <w:t xml:space="preserve"> онлайн-опрос. Целью опроса была оценка удовлетворенности потребителей качеством услуг на рынке перевозок автомобильным пассажирским транспортом на территории Удмуртской Республики. </w:t>
      </w:r>
    </w:p>
    <w:p w:rsidR="007A0674" w:rsidRPr="007A0674" w:rsidRDefault="007A0674" w:rsidP="007A0674">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Более 90% участников опроса проживают в г. Ижевске и Завьяловском районе. В ходе опроса было выявлено, что 16% респондентов удовлетворены временем ожидания автобусов на остановке, 84% - выразили удовлетворенность, при этом указали сократить время ожидания транспорта на отдельных маршрутах.</w:t>
      </w:r>
    </w:p>
    <w:p w:rsidR="007A0674" w:rsidRPr="007A0674" w:rsidRDefault="007A0674" w:rsidP="007A0674">
      <w:pPr>
        <w:shd w:val="clear" w:color="auto" w:fill="FFFFFF"/>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Оценка пассажирами качества и разветвленности маршрутной сети показала, что большая часть участников опроса (58%) удовлетворены существующей маршрутной сетью, количеством остановок, удобством их расположения. О необходимости внести некоторые изменения в действующую маршрутную сеть составило 42% респондентов.</w:t>
      </w:r>
    </w:p>
    <w:p w:rsidR="007A0674" w:rsidRPr="007A0674" w:rsidRDefault="007A0674" w:rsidP="007A0674">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Качество обслуживания на автомобильном транспорте получило в целом хорошую оценку граждан, принявших участие в опросе: на «хорошо»  его оценила половина всех респондентов, «отлично»  - 25 % респондентов, «удовлетворительно»  - 25 % респондентов.</w:t>
      </w:r>
    </w:p>
    <w:p w:rsidR="007A0674" w:rsidRPr="007A0674" w:rsidRDefault="007A0674" w:rsidP="007A0674">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Чаще всего нарекания пассажиров вызывают: состояние подвижного состава, невежливое отношение кондукторов и водителей. Часть претензий, высказанных в ходе опроса, не связано с работой автотранспортных предприятий и индивидуальных предпринимателей и заключается в плохом состоянии автомобильных дорог и остановочных пунктов.</w:t>
      </w:r>
    </w:p>
    <w:p w:rsidR="007A0674" w:rsidRPr="007A0674" w:rsidRDefault="007A0674" w:rsidP="007A0674">
      <w:pPr>
        <w:shd w:val="clear" w:color="auto" w:fill="FFFFFF"/>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Комфортность пассажирских перевозок оценена опрошенными участниками следующим образом: на «отлично»  - 17%, «хорошо»  - 33%, «удовлетворены»   - 50%.</w:t>
      </w:r>
    </w:p>
    <w:p w:rsidR="007A0674" w:rsidRPr="007A0674" w:rsidRDefault="007A0674" w:rsidP="007A0674">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Основными причинами, вызывающими неудовольствие граждан, </w:t>
      </w:r>
      <w:proofErr w:type="gramStart"/>
      <w:r w:rsidRPr="007A0674">
        <w:rPr>
          <w:rFonts w:ascii="Times New Roman" w:eastAsia="Times New Roman" w:hAnsi="Times New Roman" w:cs="Times New Roman"/>
          <w:sz w:val="26"/>
          <w:szCs w:val="26"/>
          <w:lang w:eastAsia="ru-RU"/>
        </w:rPr>
        <w:t>отмечены</w:t>
      </w:r>
      <w:proofErr w:type="gramEnd"/>
      <w:r w:rsidRPr="007A0674">
        <w:rPr>
          <w:rFonts w:ascii="Times New Roman" w:eastAsia="Times New Roman" w:hAnsi="Times New Roman" w:cs="Times New Roman"/>
          <w:sz w:val="26"/>
          <w:szCs w:val="26"/>
          <w:lang w:eastAsia="ru-RU"/>
        </w:rPr>
        <w:t xml:space="preserve"> недостаточный уровень чистоты салонов автобусов, малое количество мест, теснота и неприспособленность к перевозке маломобильных категорий граждан.</w:t>
      </w:r>
    </w:p>
    <w:p w:rsidR="007A0674" w:rsidRPr="007A0674" w:rsidRDefault="007A0674" w:rsidP="007A0674">
      <w:pPr>
        <w:shd w:val="clear" w:color="auto" w:fill="FFFFFF"/>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 xml:space="preserve">Данные, полученные в ходе опроса, направлены транспортным организациям и индивидуальным предпринимателям, осуществляющим перевозку пассажиров, с рекомендацией устранить выявленные недостатки. </w:t>
      </w:r>
    </w:p>
    <w:p w:rsidR="007A0674" w:rsidRPr="007A0674" w:rsidRDefault="007A0674" w:rsidP="007A0674">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Работа по определению удовлетворенности потребителей качеством услуг на рынке перевозок автомобильным пассажирским транспортом на территории Удмуртской Республики будет продолжена в 2020 году.</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Отдельная оценка удовлетворенности населения уровнем цен, качеством и доступностью продукции на рынках сферы транспортных услуг и дорожного</w:t>
      </w:r>
      <w:r w:rsidRPr="007A0674">
        <w:rPr>
          <w:rFonts w:ascii="Times New Roman" w:eastAsia="Calibri" w:hAnsi="Times New Roman" w:cs="Times New Roman"/>
          <w:sz w:val="26"/>
          <w:szCs w:val="26"/>
        </w:rPr>
        <w:t xml:space="preserve"> строительства не проводилась, оценки удовлетворенности потребителей состоянием конкуренции на указанных рынках приняты равными оценке удовлетворенности перевозками пассажиров наземным транспортом. </w:t>
      </w:r>
      <w:r w:rsidRPr="007A0674">
        <w:rPr>
          <w:rFonts w:ascii="Times New Roman" w:eastAsia="Times New Roman" w:hAnsi="Times New Roman" w:cs="Times New Roman"/>
          <w:sz w:val="26"/>
          <w:szCs w:val="26"/>
          <w:lang w:eastAsia="ru-RU"/>
        </w:rPr>
        <w:t xml:space="preserve">Мнение населения городов и районов республики </w:t>
      </w:r>
      <w:proofErr w:type="gramStart"/>
      <w:r w:rsidRPr="007A0674">
        <w:rPr>
          <w:rFonts w:ascii="Times New Roman" w:eastAsia="Times New Roman" w:hAnsi="Times New Roman" w:cs="Times New Roman"/>
          <w:sz w:val="26"/>
          <w:szCs w:val="26"/>
          <w:lang w:eastAsia="ru-RU"/>
        </w:rPr>
        <w:t xml:space="preserve">о состоянии конкуренции на рынке услуг по перевозке пассажиров автомобильным транспортом по муниципальным маршрутам регулярных перевозок </w:t>
      </w:r>
      <w:r w:rsidRPr="00500988">
        <w:rPr>
          <w:rFonts w:ascii="Times New Roman" w:eastAsia="Times New Roman" w:hAnsi="Times New Roman" w:cs="Times New Roman"/>
          <w:sz w:val="26"/>
          <w:szCs w:val="26"/>
          <w:lang w:eastAsia="ru-RU"/>
        </w:rPr>
        <w:t>приведено в Таблице</w:t>
      </w:r>
      <w:proofErr w:type="gramEnd"/>
      <w:r w:rsidRPr="00500988">
        <w:rPr>
          <w:rFonts w:ascii="Times New Roman" w:eastAsia="Times New Roman" w:hAnsi="Times New Roman" w:cs="Times New Roman"/>
          <w:sz w:val="26"/>
          <w:szCs w:val="26"/>
          <w:lang w:eastAsia="ru-RU"/>
        </w:rPr>
        <w:t xml:space="preserve"> 2.1</w:t>
      </w:r>
      <w:r w:rsidR="00500988" w:rsidRPr="00500988">
        <w:rPr>
          <w:rFonts w:ascii="Times New Roman" w:eastAsia="Times New Roman" w:hAnsi="Times New Roman" w:cs="Times New Roman"/>
          <w:sz w:val="26"/>
          <w:szCs w:val="26"/>
          <w:lang w:eastAsia="ru-RU"/>
        </w:rPr>
        <w:t>1</w:t>
      </w:r>
      <w:r w:rsidRPr="00500988">
        <w:rPr>
          <w:rFonts w:ascii="Times New Roman" w:eastAsia="Times New Roman" w:hAnsi="Times New Roman" w:cs="Times New Roman"/>
          <w:sz w:val="26"/>
          <w:szCs w:val="26"/>
          <w:lang w:eastAsia="ru-RU"/>
        </w:rPr>
        <w:t>.</w:t>
      </w:r>
    </w:p>
    <w:p w:rsidR="007A0674" w:rsidRPr="007A0674" w:rsidRDefault="007A0674" w:rsidP="007A0674">
      <w:pPr>
        <w:spacing w:after="0" w:line="240" w:lineRule="auto"/>
        <w:jc w:val="center"/>
        <w:rPr>
          <w:rFonts w:ascii="Times New Roman" w:eastAsia="Calibri" w:hAnsi="Times New Roman" w:cs="Times New Roman"/>
          <w:sz w:val="26"/>
          <w:szCs w:val="26"/>
        </w:rPr>
      </w:pPr>
      <w:r w:rsidRPr="007A0674">
        <w:rPr>
          <w:rFonts w:ascii="Times New Roman" w:eastAsia="Calibri" w:hAnsi="Times New Roman" w:cs="Times New Roman"/>
          <w:sz w:val="26"/>
          <w:szCs w:val="26"/>
        </w:rPr>
        <w:tab/>
      </w:r>
    </w:p>
    <w:p w:rsidR="007A0674" w:rsidRPr="007A0674" w:rsidRDefault="007A0674" w:rsidP="007A0674">
      <w:pPr>
        <w:spacing w:after="0" w:line="240" w:lineRule="auto"/>
        <w:jc w:val="right"/>
        <w:rPr>
          <w:rFonts w:ascii="Times New Roman" w:eastAsia="Calibri" w:hAnsi="Times New Roman" w:cs="Times New Roman"/>
          <w:sz w:val="26"/>
          <w:szCs w:val="26"/>
        </w:rPr>
      </w:pPr>
      <w:r w:rsidRPr="007A0674">
        <w:rPr>
          <w:rFonts w:ascii="Times New Roman" w:eastAsia="Calibri" w:hAnsi="Times New Roman" w:cs="Times New Roman"/>
          <w:sz w:val="26"/>
          <w:szCs w:val="26"/>
        </w:rPr>
        <w:t>Таблица</w:t>
      </w:r>
      <w:r w:rsidR="00500988">
        <w:rPr>
          <w:rFonts w:ascii="Times New Roman" w:eastAsia="Calibri" w:hAnsi="Times New Roman" w:cs="Times New Roman"/>
          <w:sz w:val="26"/>
          <w:szCs w:val="26"/>
        </w:rPr>
        <w:t xml:space="preserve"> 2.11</w:t>
      </w:r>
    </w:p>
    <w:p w:rsidR="007A0674" w:rsidRPr="007A0674" w:rsidRDefault="007A0674" w:rsidP="007A0674">
      <w:pPr>
        <w:spacing w:after="0" w:line="240" w:lineRule="auto"/>
        <w:jc w:val="center"/>
        <w:rPr>
          <w:rFonts w:ascii="Times New Roman" w:eastAsia="Times New Roman" w:hAnsi="Times New Roman" w:cs="Times New Roman"/>
          <w:b/>
          <w:sz w:val="26"/>
          <w:szCs w:val="26"/>
          <w:lang w:eastAsia="ru-RU"/>
        </w:rPr>
      </w:pPr>
      <w:r w:rsidRPr="007A0674">
        <w:rPr>
          <w:rFonts w:ascii="Times New Roman" w:eastAsia="Times New Roman" w:hAnsi="Times New Roman" w:cs="Times New Roman"/>
          <w:b/>
          <w:sz w:val="26"/>
          <w:szCs w:val="26"/>
          <w:lang w:eastAsia="ru-RU"/>
        </w:rPr>
        <w:t>Средние оценки потребителей уровня конкуренции*</w:t>
      </w:r>
    </w:p>
    <w:p w:rsidR="007A0674" w:rsidRPr="007A0674" w:rsidRDefault="007A0674" w:rsidP="007A0674">
      <w:pPr>
        <w:spacing w:after="0" w:line="240" w:lineRule="auto"/>
        <w:jc w:val="center"/>
        <w:rPr>
          <w:rFonts w:ascii="Times New Roman" w:eastAsia="Times New Roman" w:hAnsi="Times New Roman" w:cs="Times New Roman"/>
          <w:sz w:val="24"/>
          <w:szCs w:val="24"/>
          <w:lang w:eastAsia="ru-RU"/>
        </w:rPr>
      </w:pPr>
      <w:r w:rsidRPr="007A0674">
        <w:rPr>
          <w:rFonts w:ascii="Times New Roman" w:eastAsia="Times New Roman" w:hAnsi="Times New Roman" w:cs="Times New Roman"/>
          <w:b/>
          <w:sz w:val="26"/>
          <w:szCs w:val="26"/>
          <w:lang w:eastAsia="ru-RU"/>
        </w:rPr>
        <w:t>на рынке услуг перевозок пассажиров наземным транспортом</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10"/>
        <w:gridCol w:w="711"/>
        <w:gridCol w:w="713"/>
        <w:gridCol w:w="37"/>
        <w:gridCol w:w="664"/>
        <w:gridCol w:w="2011"/>
        <w:gridCol w:w="703"/>
        <w:gridCol w:w="709"/>
        <w:gridCol w:w="709"/>
        <w:gridCol w:w="17"/>
        <w:gridCol w:w="954"/>
      </w:tblGrid>
      <w:tr w:rsidR="007A0674" w:rsidRPr="007A0674" w:rsidTr="00A434F9">
        <w:trPr>
          <w:trHeight w:val="300"/>
        </w:trPr>
        <w:tc>
          <w:tcPr>
            <w:tcW w:w="1701" w:type="dxa"/>
            <w:vMerge w:val="restart"/>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rPr>
            </w:pPr>
            <w:r w:rsidRPr="007A0674">
              <w:rPr>
                <w:rFonts w:ascii="Times New Roman" w:eastAsia="Times New Roman" w:hAnsi="Times New Roman" w:cs="Times New Roman"/>
                <w:b/>
                <w:i/>
                <w:lang w:eastAsia="ru-RU"/>
              </w:rPr>
              <w:t>Город, район Удмуртии</w:t>
            </w:r>
          </w:p>
        </w:tc>
        <w:tc>
          <w:tcPr>
            <w:tcW w:w="2835" w:type="dxa"/>
            <w:gridSpan w:val="5"/>
            <w:noWrap/>
          </w:tcPr>
          <w:p w:rsidR="007A0674" w:rsidRPr="007A0674" w:rsidRDefault="007A0674" w:rsidP="007A0674">
            <w:pPr>
              <w:spacing w:after="0" w:line="240" w:lineRule="auto"/>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Удовлетворенность населения</w:t>
            </w:r>
          </w:p>
        </w:tc>
        <w:tc>
          <w:tcPr>
            <w:tcW w:w="2011" w:type="dxa"/>
            <w:vMerge w:val="restart"/>
            <w:vAlign w:val="center"/>
          </w:tcPr>
          <w:p w:rsidR="007A0674" w:rsidRPr="007A0674" w:rsidRDefault="007A0674" w:rsidP="007A0674">
            <w:pPr>
              <w:spacing w:after="0" w:line="240" w:lineRule="auto"/>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Город, район Удмуртии</w:t>
            </w:r>
          </w:p>
        </w:tc>
        <w:tc>
          <w:tcPr>
            <w:tcW w:w="3092" w:type="dxa"/>
            <w:gridSpan w:val="5"/>
          </w:tcPr>
          <w:p w:rsidR="007A0674" w:rsidRPr="007A0674" w:rsidRDefault="007A0674" w:rsidP="007A0674">
            <w:pPr>
              <w:spacing w:after="0" w:line="240" w:lineRule="auto"/>
              <w:ind w:left="-61" w:right="-108"/>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Удовлетворенность населения</w:t>
            </w:r>
          </w:p>
        </w:tc>
      </w:tr>
      <w:tr w:rsidR="007A0674" w:rsidRPr="007A0674" w:rsidTr="00A434F9">
        <w:trPr>
          <w:cantSplit/>
          <w:trHeight w:val="1403"/>
        </w:trPr>
        <w:tc>
          <w:tcPr>
            <w:tcW w:w="1701" w:type="dxa"/>
            <w:vMerge/>
          </w:tcPr>
          <w:p w:rsidR="007A0674" w:rsidRPr="007A0674" w:rsidRDefault="007A0674" w:rsidP="007A0674">
            <w:pPr>
              <w:spacing w:after="0" w:line="240" w:lineRule="auto"/>
              <w:rPr>
                <w:rFonts w:ascii="Times New Roman" w:eastAsia="Times New Roman" w:hAnsi="Times New Roman" w:cs="Times New Roman"/>
                <w:lang w:eastAsia="ru-RU"/>
              </w:rPr>
            </w:pPr>
          </w:p>
        </w:tc>
        <w:tc>
          <w:tcPr>
            <w:tcW w:w="710" w:type="dxa"/>
            <w:noWrap/>
            <w:textDirection w:val="btLr"/>
          </w:tcPr>
          <w:p w:rsidR="007A0674" w:rsidRPr="007A0674" w:rsidRDefault="007A0674" w:rsidP="007A0674">
            <w:pPr>
              <w:spacing w:after="0" w:line="240" w:lineRule="auto"/>
              <w:ind w:left="113" w:right="113"/>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уровень цен</w:t>
            </w:r>
          </w:p>
        </w:tc>
        <w:tc>
          <w:tcPr>
            <w:tcW w:w="711"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качество</w:t>
            </w:r>
          </w:p>
        </w:tc>
        <w:tc>
          <w:tcPr>
            <w:tcW w:w="713"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возможность выбора</w:t>
            </w:r>
          </w:p>
        </w:tc>
        <w:tc>
          <w:tcPr>
            <w:tcW w:w="701" w:type="dxa"/>
            <w:gridSpan w:val="2"/>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 xml:space="preserve">кол-во </w:t>
            </w:r>
          </w:p>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организаций</w:t>
            </w:r>
          </w:p>
        </w:tc>
        <w:tc>
          <w:tcPr>
            <w:tcW w:w="2011" w:type="dxa"/>
            <w:vMerge/>
          </w:tcPr>
          <w:p w:rsidR="007A0674" w:rsidRPr="007A0674" w:rsidRDefault="007A0674" w:rsidP="007A0674">
            <w:pPr>
              <w:spacing w:after="0" w:line="240" w:lineRule="auto"/>
              <w:jc w:val="center"/>
              <w:rPr>
                <w:rFonts w:ascii="Times New Roman" w:eastAsia="Times New Roman" w:hAnsi="Times New Roman" w:cs="Times New Roman"/>
                <w:b/>
                <w:lang w:eastAsia="ru-RU"/>
              </w:rPr>
            </w:pPr>
          </w:p>
        </w:tc>
        <w:tc>
          <w:tcPr>
            <w:tcW w:w="703" w:type="dxa"/>
            <w:textDirection w:val="btLr"/>
          </w:tcPr>
          <w:p w:rsidR="007A0674" w:rsidRPr="007A0674" w:rsidRDefault="007A0674" w:rsidP="007A0674">
            <w:pPr>
              <w:spacing w:after="0" w:line="240" w:lineRule="auto"/>
              <w:ind w:left="113" w:right="113"/>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уровень цен</w:t>
            </w:r>
          </w:p>
        </w:tc>
        <w:tc>
          <w:tcPr>
            <w:tcW w:w="709"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качество</w:t>
            </w:r>
          </w:p>
        </w:tc>
        <w:tc>
          <w:tcPr>
            <w:tcW w:w="709"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возможность выбора</w:t>
            </w:r>
          </w:p>
        </w:tc>
        <w:tc>
          <w:tcPr>
            <w:tcW w:w="971" w:type="dxa"/>
            <w:gridSpan w:val="2"/>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 xml:space="preserve">кол-во </w:t>
            </w:r>
          </w:p>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организаций</w:t>
            </w:r>
          </w:p>
        </w:tc>
      </w:tr>
      <w:tr w:rsidR="007A0674" w:rsidRPr="007A0674" w:rsidTr="00A434F9">
        <w:trPr>
          <w:trHeight w:val="134"/>
        </w:trPr>
        <w:tc>
          <w:tcPr>
            <w:tcW w:w="9639" w:type="dxa"/>
            <w:gridSpan w:val="12"/>
            <w:hideMark/>
          </w:tcPr>
          <w:p w:rsidR="007A0674" w:rsidRPr="007A0674" w:rsidRDefault="007A0674" w:rsidP="007A0674">
            <w:pPr>
              <w:spacing w:after="0" w:line="240" w:lineRule="auto"/>
              <w:jc w:val="center"/>
              <w:rPr>
                <w:rFonts w:ascii="Times New Roman" w:eastAsia="Times New Roman" w:hAnsi="Times New Roman" w:cs="Times New Roman"/>
                <w:lang w:eastAsia="ru-RU"/>
              </w:rPr>
            </w:pPr>
            <w:r w:rsidRPr="007A0674">
              <w:rPr>
                <w:rFonts w:ascii="Times New Roman" w:eastAsia="Times New Roman" w:hAnsi="Times New Roman" w:cs="Times New Roman"/>
                <w:b/>
                <w:lang w:eastAsia="ru-RU"/>
              </w:rPr>
              <w:t>Города Удмуртской Республики:</w:t>
            </w:r>
          </w:p>
        </w:tc>
      </w:tr>
      <w:tr w:rsidR="007A0674" w:rsidRPr="007A0674" w:rsidTr="00A434F9">
        <w:trPr>
          <w:trHeight w:val="137"/>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 xml:space="preserve">Ижевск </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2,80</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2,85</w:t>
            </w:r>
          </w:p>
        </w:tc>
        <w:tc>
          <w:tcPr>
            <w:tcW w:w="71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2,96</w:t>
            </w:r>
          </w:p>
        </w:tc>
        <w:tc>
          <w:tcPr>
            <w:tcW w:w="70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2,90</w:t>
            </w:r>
          </w:p>
        </w:tc>
        <w:tc>
          <w:tcPr>
            <w:tcW w:w="20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Можга</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2,57</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2,54</w:t>
            </w:r>
          </w:p>
        </w:tc>
        <w:tc>
          <w:tcPr>
            <w:tcW w:w="726"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2,51</w:t>
            </w:r>
          </w:p>
        </w:tc>
        <w:tc>
          <w:tcPr>
            <w:tcW w:w="95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2,62</w:t>
            </w:r>
          </w:p>
        </w:tc>
      </w:tr>
      <w:tr w:rsidR="007A0674" w:rsidRPr="007A0674" w:rsidTr="00A434F9">
        <w:trPr>
          <w:trHeight w:val="128"/>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Воткинск</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2,49</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2,59</w:t>
            </w:r>
          </w:p>
        </w:tc>
        <w:tc>
          <w:tcPr>
            <w:tcW w:w="71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2,67</w:t>
            </w:r>
          </w:p>
        </w:tc>
        <w:tc>
          <w:tcPr>
            <w:tcW w:w="70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2,71</w:t>
            </w:r>
          </w:p>
        </w:tc>
        <w:tc>
          <w:tcPr>
            <w:tcW w:w="2011" w:type="dxa"/>
            <w:vMerge w:val="restart"/>
            <w:vAlign w:val="center"/>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Сарапул</w:t>
            </w:r>
          </w:p>
        </w:tc>
        <w:tc>
          <w:tcPr>
            <w:tcW w:w="703"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2,97</w:t>
            </w: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3,06</w:t>
            </w:r>
          </w:p>
        </w:tc>
        <w:tc>
          <w:tcPr>
            <w:tcW w:w="726" w:type="dxa"/>
            <w:gridSpan w:val="2"/>
            <w:vMerge w:val="restart"/>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3,05</w:t>
            </w:r>
          </w:p>
        </w:tc>
        <w:tc>
          <w:tcPr>
            <w:tcW w:w="954" w:type="dxa"/>
            <w:vMerge w:val="restart"/>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3,13</w:t>
            </w:r>
          </w:p>
        </w:tc>
      </w:tr>
      <w:tr w:rsidR="007A0674" w:rsidRPr="007A0674" w:rsidTr="00A434F9">
        <w:trPr>
          <w:trHeight w:val="178"/>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Глазов</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2,75</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2,69</w:t>
            </w:r>
          </w:p>
        </w:tc>
        <w:tc>
          <w:tcPr>
            <w:tcW w:w="71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2,75</w:t>
            </w:r>
          </w:p>
        </w:tc>
        <w:tc>
          <w:tcPr>
            <w:tcW w:w="70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2,76</w:t>
            </w:r>
          </w:p>
        </w:tc>
        <w:tc>
          <w:tcPr>
            <w:tcW w:w="2011" w:type="dxa"/>
            <w:vMerge/>
          </w:tcPr>
          <w:p w:rsidR="007A0674" w:rsidRPr="007A0674" w:rsidRDefault="007A0674" w:rsidP="007A0674">
            <w:pPr>
              <w:spacing w:after="0" w:line="240" w:lineRule="auto"/>
              <w:rPr>
                <w:rFonts w:ascii="Times New Roman" w:eastAsia="Times New Roman" w:hAnsi="Times New Roman" w:cs="Times New Roman"/>
                <w:i/>
                <w:lang w:eastAsia="ru-RU"/>
              </w:rPr>
            </w:pPr>
          </w:p>
        </w:tc>
        <w:tc>
          <w:tcPr>
            <w:tcW w:w="703" w:type="dxa"/>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c>
          <w:tcPr>
            <w:tcW w:w="726" w:type="dxa"/>
            <w:gridSpan w:val="2"/>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c>
          <w:tcPr>
            <w:tcW w:w="954" w:type="dxa"/>
            <w:vMerge/>
          </w:tcPr>
          <w:p w:rsidR="007A0674" w:rsidRPr="007A0674" w:rsidRDefault="007A0674" w:rsidP="007A0674">
            <w:pPr>
              <w:spacing w:after="0" w:line="240" w:lineRule="auto"/>
              <w:jc w:val="center"/>
              <w:rPr>
                <w:rFonts w:ascii="Times New Roman" w:eastAsia="Times New Roman" w:hAnsi="Times New Roman" w:cs="Times New Roman"/>
                <w:i/>
                <w:lang w:eastAsia="ru-RU"/>
              </w:rPr>
            </w:pPr>
          </w:p>
        </w:tc>
      </w:tr>
      <w:tr w:rsidR="007A0674" w:rsidRPr="007A0674" w:rsidTr="00A434F9">
        <w:trPr>
          <w:trHeight w:val="208"/>
        </w:trPr>
        <w:tc>
          <w:tcPr>
            <w:tcW w:w="9639" w:type="dxa"/>
            <w:gridSpan w:val="12"/>
            <w:hideMark/>
          </w:tcPr>
          <w:p w:rsidR="007A0674" w:rsidRPr="007A0674" w:rsidRDefault="007A0674" w:rsidP="007A0674">
            <w:pPr>
              <w:spacing w:after="0" w:line="240" w:lineRule="auto"/>
              <w:jc w:val="center"/>
              <w:rPr>
                <w:rFonts w:ascii="Times New Roman" w:eastAsia="Times New Roman" w:hAnsi="Times New Roman" w:cs="Times New Roman"/>
                <w:i/>
                <w:lang w:eastAsia="ru-RU"/>
              </w:rPr>
            </w:pPr>
            <w:r w:rsidRPr="007A0674">
              <w:rPr>
                <w:rFonts w:ascii="Times New Roman" w:eastAsia="Times New Roman" w:hAnsi="Times New Roman" w:cs="Times New Roman"/>
                <w:b/>
                <w:lang w:eastAsia="ru-RU"/>
              </w:rPr>
              <w:t>Районы Удмуртской Республики:</w:t>
            </w:r>
          </w:p>
        </w:tc>
      </w:tr>
      <w:tr w:rsidR="007A0674" w:rsidRPr="007A0674" w:rsidTr="00A434F9">
        <w:trPr>
          <w:trHeight w:val="224"/>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Алнашский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3,05</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2,74</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2,63</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2,63</w:t>
            </w:r>
          </w:p>
        </w:tc>
        <w:tc>
          <w:tcPr>
            <w:tcW w:w="20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Киясовский</w:t>
            </w:r>
          </w:p>
        </w:tc>
        <w:tc>
          <w:tcPr>
            <w:tcW w:w="703"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3,36</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3,31</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tc>
        <w:tc>
          <w:tcPr>
            <w:tcW w:w="97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2,86</w:t>
            </w:r>
          </w:p>
        </w:tc>
      </w:tr>
      <w:tr w:rsidR="007A0674" w:rsidRPr="007A0674" w:rsidTr="00A434F9">
        <w:trPr>
          <w:trHeight w:val="256"/>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Балезинский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2,46</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2,72</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2,37</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2,34</w:t>
            </w:r>
          </w:p>
        </w:tc>
        <w:tc>
          <w:tcPr>
            <w:tcW w:w="20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Красногорский</w:t>
            </w:r>
          </w:p>
        </w:tc>
        <w:tc>
          <w:tcPr>
            <w:tcW w:w="703" w:type="dxa"/>
          </w:tcPr>
          <w:p w:rsidR="007A0674" w:rsidRPr="007A0674" w:rsidRDefault="007A0674" w:rsidP="007A0674">
            <w:pPr>
              <w:spacing w:after="0" w:line="240" w:lineRule="auto"/>
              <w:rPr>
                <w:rFonts w:ascii="Times New Roman" w:eastAsia="Times New Roman" w:hAnsi="Times New Roman" w:cs="Times New Roman"/>
                <w:b/>
                <w:color w:val="1F497D" w:themeColor="text2"/>
                <w:lang w:eastAsia="ru-RU"/>
              </w:rPr>
            </w:pPr>
            <w:r w:rsidRPr="007A0674">
              <w:rPr>
                <w:rFonts w:ascii="Times New Roman" w:eastAsia="Times New Roman" w:hAnsi="Times New Roman" w:cs="Times New Roman"/>
                <w:b/>
                <w:color w:val="1F497D" w:themeColor="text2"/>
                <w:lang w:eastAsia="ru-RU"/>
              </w:rPr>
              <w:t>1,87</w:t>
            </w:r>
          </w:p>
        </w:tc>
        <w:tc>
          <w:tcPr>
            <w:tcW w:w="709" w:type="dxa"/>
          </w:tcPr>
          <w:p w:rsidR="007A0674" w:rsidRPr="007A0674" w:rsidRDefault="007A0674" w:rsidP="007A0674">
            <w:pPr>
              <w:spacing w:after="0" w:line="240" w:lineRule="auto"/>
              <w:rPr>
                <w:rFonts w:ascii="Times New Roman" w:eastAsia="Times New Roman" w:hAnsi="Times New Roman" w:cs="Times New Roman"/>
                <w:b/>
                <w:color w:val="1F497D" w:themeColor="text2"/>
                <w:lang w:eastAsia="ru-RU"/>
              </w:rPr>
            </w:pPr>
            <w:r w:rsidRPr="007A0674">
              <w:rPr>
                <w:rFonts w:ascii="Times New Roman" w:eastAsia="Times New Roman" w:hAnsi="Times New Roman" w:cs="Times New Roman"/>
                <w:b/>
                <w:color w:val="1F497D" w:themeColor="text2"/>
                <w:lang w:eastAsia="ru-RU"/>
              </w:rPr>
              <w:t>1,91</w:t>
            </w:r>
          </w:p>
        </w:tc>
        <w:tc>
          <w:tcPr>
            <w:tcW w:w="709" w:type="dxa"/>
          </w:tcPr>
          <w:p w:rsidR="007A0674" w:rsidRPr="007A0674" w:rsidRDefault="007A0674" w:rsidP="007A0674">
            <w:pPr>
              <w:spacing w:after="0" w:line="240" w:lineRule="auto"/>
              <w:rPr>
                <w:rFonts w:ascii="Times New Roman" w:eastAsia="Times New Roman" w:hAnsi="Times New Roman" w:cs="Times New Roman"/>
                <w:b/>
                <w:color w:val="1F497D" w:themeColor="text2"/>
                <w:lang w:eastAsia="ru-RU"/>
              </w:rPr>
            </w:pPr>
            <w:r w:rsidRPr="007A0674">
              <w:rPr>
                <w:rFonts w:ascii="Times New Roman" w:eastAsia="Times New Roman" w:hAnsi="Times New Roman" w:cs="Times New Roman"/>
                <w:b/>
                <w:color w:val="1F497D" w:themeColor="text2"/>
                <w:lang w:eastAsia="ru-RU"/>
              </w:rPr>
              <w:t>2,00</w:t>
            </w:r>
          </w:p>
        </w:tc>
        <w:tc>
          <w:tcPr>
            <w:tcW w:w="971" w:type="dxa"/>
            <w:gridSpan w:val="2"/>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3,17</w:t>
            </w:r>
          </w:p>
        </w:tc>
      </w:tr>
      <w:tr w:rsidR="007A0674" w:rsidRPr="007A0674" w:rsidTr="00A434F9">
        <w:trPr>
          <w:trHeight w:val="132"/>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Вавожский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2,55</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2,60</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2,49</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2,29</w:t>
            </w:r>
          </w:p>
        </w:tc>
        <w:tc>
          <w:tcPr>
            <w:tcW w:w="20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Малопургинский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2,95</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2,95</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2,86</w:t>
            </w:r>
          </w:p>
        </w:tc>
        <w:tc>
          <w:tcPr>
            <w:tcW w:w="97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2,86</w:t>
            </w:r>
          </w:p>
        </w:tc>
      </w:tr>
      <w:tr w:rsidR="007A0674" w:rsidRPr="007A0674" w:rsidTr="00A434F9">
        <w:trPr>
          <w:trHeight w:val="300"/>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Воткинский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2,53</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2,35</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2,33</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2,52</w:t>
            </w:r>
          </w:p>
        </w:tc>
        <w:tc>
          <w:tcPr>
            <w:tcW w:w="20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Можгинский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2,56</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2,54</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2,40</w:t>
            </w:r>
          </w:p>
        </w:tc>
        <w:tc>
          <w:tcPr>
            <w:tcW w:w="97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2,62</w:t>
            </w:r>
          </w:p>
        </w:tc>
      </w:tr>
      <w:tr w:rsidR="007A0674" w:rsidRPr="007A0674" w:rsidTr="00A434F9">
        <w:trPr>
          <w:trHeight w:val="268"/>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Глазовский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2,71</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2,71</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2,74</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2,68</w:t>
            </w:r>
          </w:p>
        </w:tc>
        <w:tc>
          <w:tcPr>
            <w:tcW w:w="20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Сарапульский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2,98</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3,00</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3,04</w:t>
            </w:r>
          </w:p>
        </w:tc>
        <w:tc>
          <w:tcPr>
            <w:tcW w:w="97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2,92</w:t>
            </w:r>
          </w:p>
        </w:tc>
      </w:tr>
      <w:tr w:rsidR="007A0674" w:rsidRPr="007A0674" w:rsidTr="00A434F9">
        <w:trPr>
          <w:trHeight w:val="300"/>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Граховский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b/>
                <w:color w:val="1F497D" w:themeColor="text2"/>
                <w:lang w:eastAsia="ru-RU"/>
              </w:rPr>
            </w:pPr>
            <w:r w:rsidRPr="007A0674">
              <w:rPr>
                <w:rFonts w:ascii="Times New Roman" w:eastAsia="Times New Roman" w:hAnsi="Times New Roman" w:cs="Times New Roman"/>
                <w:b/>
                <w:color w:val="1F497D" w:themeColor="text2"/>
                <w:lang w:eastAsia="ru-RU"/>
              </w:rPr>
              <w:t>1,64</w:t>
            </w:r>
          </w:p>
        </w:tc>
        <w:tc>
          <w:tcPr>
            <w:tcW w:w="711" w:type="dxa"/>
          </w:tcPr>
          <w:p w:rsidR="007A0674" w:rsidRPr="007A0674" w:rsidRDefault="007A0674" w:rsidP="007A0674">
            <w:pPr>
              <w:spacing w:after="0" w:line="240" w:lineRule="auto"/>
              <w:rPr>
                <w:rFonts w:ascii="Times New Roman" w:eastAsia="Times New Roman" w:hAnsi="Times New Roman" w:cs="Times New Roman"/>
                <w:b/>
                <w:color w:val="1F497D" w:themeColor="text2"/>
                <w:lang w:eastAsia="ru-RU"/>
              </w:rPr>
            </w:pPr>
            <w:r w:rsidRPr="007A0674">
              <w:rPr>
                <w:rFonts w:ascii="Times New Roman" w:eastAsia="Times New Roman" w:hAnsi="Times New Roman" w:cs="Times New Roman"/>
                <w:b/>
                <w:color w:val="1F497D" w:themeColor="text2"/>
                <w:lang w:eastAsia="ru-RU"/>
              </w:rPr>
              <w:t>1,75</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b/>
                <w:color w:val="1F497D" w:themeColor="text2"/>
                <w:lang w:eastAsia="ru-RU"/>
              </w:rPr>
            </w:pPr>
            <w:r w:rsidRPr="007A0674">
              <w:rPr>
                <w:rFonts w:ascii="Times New Roman" w:eastAsia="Times New Roman" w:hAnsi="Times New Roman" w:cs="Times New Roman"/>
                <w:b/>
                <w:color w:val="1F497D" w:themeColor="text2"/>
                <w:lang w:eastAsia="ru-RU"/>
              </w:rPr>
              <w:t>1,76</w:t>
            </w:r>
          </w:p>
        </w:tc>
        <w:tc>
          <w:tcPr>
            <w:tcW w:w="664" w:type="dxa"/>
          </w:tcPr>
          <w:p w:rsidR="007A0674" w:rsidRPr="007A0674" w:rsidRDefault="007A0674" w:rsidP="007A0674">
            <w:pPr>
              <w:spacing w:after="0" w:line="240" w:lineRule="auto"/>
              <w:rPr>
                <w:rFonts w:ascii="Times New Roman" w:eastAsia="Times New Roman" w:hAnsi="Times New Roman" w:cs="Times New Roman"/>
                <w:b/>
                <w:color w:val="1F497D" w:themeColor="text2"/>
                <w:lang w:eastAsia="ru-RU"/>
              </w:rPr>
            </w:pPr>
            <w:r w:rsidRPr="007A0674">
              <w:rPr>
                <w:rFonts w:ascii="Times New Roman" w:eastAsia="Times New Roman" w:hAnsi="Times New Roman" w:cs="Times New Roman"/>
                <w:b/>
                <w:color w:val="1F497D" w:themeColor="text2"/>
                <w:lang w:eastAsia="ru-RU"/>
              </w:rPr>
              <w:t>1,42</w:t>
            </w:r>
          </w:p>
        </w:tc>
        <w:tc>
          <w:tcPr>
            <w:tcW w:w="20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Селтинский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3,26</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3,25</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2,78</w:t>
            </w:r>
          </w:p>
        </w:tc>
        <w:tc>
          <w:tcPr>
            <w:tcW w:w="97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2,65</w:t>
            </w:r>
          </w:p>
        </w:tc>
      </w:tr>
      <w:tr w:rsidR="007A0674" w:rsidRPr="007A0674" w:rsidTr="00A434F9">
        <w:trPr>
          <w:trHeight w:val="92"/>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Дебесский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2,56</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2,75</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2,57</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2,43</w:t>
            </w:r>
          </w:p>
        </w:tc>
        <w:tc>
          <w:tcPr>
            <w:tcW w:w="20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Сюмсинский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2,61</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2,68</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2,72</w:t>
            </w:r>
          </w:p>
        </w:tc>
        <w:tc>
          <w:tcPr>
            <w:tcW w:w="97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2,36</w:t>
            </w:r>
          </w:p>
        </w:tc>
      </w:tr>
      <w:tr w:rsidR="007A0674" w:rsidRPr="007A0674" w:rsidTr="00A434F9">
        <w:trPr>
          <w:trHeight w:val="124"/>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Завьяловский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2,56</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2,70</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2,64</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2,58</w:t>
            </w:r>
          </w:p>
        </w:tc>
        <w:tc>
          <w:tcPr>
            <w:tcW w:w="20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Увинский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2,88</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3,00</w:t>
            </w:r>
          </w:p>
        </w:tc>
        <w:tc>
          <w:tcPr>
            <w:tcW w:w="709"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3,05</w:t>
            </w:r>
          </w:p>
        </w:tc>
        <w:tc>
          <w:tcPr>
            <w:tcW w:w="97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2,86</w:t>
            </w:r>
          </w:p>
        </w:tc>
      </w:tr>
      <w:tr w:rsidR="007A0674" w:rsidRPr="007A0674" w:rsidTr="00A434F9">
        <w:trPr>
          <w:trHeight w:val="128"/>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Игринский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2,62</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2,60</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2,61</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2,57</w:t>
            </w:r>
          </w:p>
        </w:tc>
        <w:tc>
          <w:tcPr>
            <w:tcW w:w="20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Шарканский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2,60</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2,68</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2,73</w:t>
            </w:r>
          </w:p>
        </w:tc>
        <w:tc>
          <w:tcPr>
            <w:tcW w:w="97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2,40</w:t>
            </w:r>
          </w:p>
        </w:tc>
      </w:tr>
      <w:tr w:rsidR="007A0674" w:rsidRPr="007A0674" w:rsidTr="00A434F9">
        <w:trPr>
          <w:trHeight w:val="159"/>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Камбарский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2,37</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2,31</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2,16</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2,10</w:t>
            </w:r>
          </w:p>
        </w:tc>
        <w:tc>
          <w:tcPr>
            <w:tcW w:w="20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Юкаменский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2,55</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2,28</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2,02</w:t>
            </w:r>
          </w:p>
        </w:tc>
        <w:tc>
          <w:tcPr>
            <w:tcW w:w="97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2,42</w:t>
            </w:r>
          </w:p>
        </w:tc>
      </w:tr>
      <w:tr w:rsidR="007A0674" w:rsidRPr="007A0674" w:rsidTr="00A434F9">
        <w:trPr>
          <w:trHeight w:val="300"/>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Каракулинский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3,12</w:t>
            </w:r>
          </w:p>
        </w:tc>
        <w:tc>
          <w:tcPr>
            <w:tcW w:w="711" w:type="dxa"/>
          </w:tcPr>
          <w:p w:rsidR="007A0674" w:rsidRPr="007A0674" w:rsidRDefault="007A0674" w:rsidP="007A0674">
            <w:pPr>
              <w:spacing w:after="0" w:line="240" w:lineRule="auto"/>
              <w:rPr>
                <w:rFonts w:ascii="Times New Roman" w:eastAsia="Times New Roman" w:hAnsi="Times New Roman" w:cs="Times New Roman"/>
                <w:b/>
                <w:lang w:eastAsia="ru-RU"/>
              </w:rPr>
            </w:pPr>
            <w:r w:rsidRPr="007A0674">
              <w:rPr>
                <w:rFonts w:ascii="Times New Roman" w:eastAsia="Times New Roman" w:hAnsi="Times New Roman" w:cs="Times New Roman"/>
                <w:b/>
                <w:lang w:eastAsia="ru-RU"/>
              </w:rPr>
              <w:t>3,25</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2,98</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2,68</w:t>
            </w:r>
          </w:p>
        </w:tc>
        <w:tc>
          <w:tcPr>
            <w:tcW w:w="2011"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Якшур-Бодьинский</w:t>
            </w:r>
          </w:p>
        </w:tc>
        <w:tc>
          <w:tcPr>
            <w:tcW w:w="703"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2,36</w:t>
            </w:r>
          </w:p>
          <w:p w:rsidR="007A0674" w:rsidRPr="007A0674" w:rsidRDefault="007A0674" w:rsidP="007A0674">
            <w:pPr>
              <w:spacing w:after="0" w:line="240" w:lineRule="auto"/>
              <w:rPr>
                <w:rFonts w:ascii="Times New Roman" w:eastAsia="Times New Roman" w:hAnsi="Times New Roman" w:cs="Times New Roman"/>
                <w:lang w:eastAsia="ru-RU"/>
              </w:rPr>
            </w:pP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2,31</w:t>
            </w:r>
          </w:p>
          <w:p w:rsidR="007A0674" w:rsidRPr="007A0674" w:rsidRDefault="007A0674" w:rsidP="007A0674">
            <w:pPr>
              <w:spacing w:after="0" w:line="240" w:lineRule="auto"/>
              <w:rPr>
                <w:rFonts w:ascii="Times New Roman" w:eastAsia="Times New Roman" w:hAnsi="Times New Roman" w:cs="Times New Roman"/>
                <w:lang w:eastAsia="ru-RU"/>
              </w:rPr>
            </w:pP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2,36</w:t>
            </w:r>
          </w:p>
          <w:p w:rsidR="007A0674" w:rsidRPr="007A0674" w:rsidRDefault="007A0674" w:rsidP="007A0674">
            <w:pPr>
              <w:spacing w:after="0" w:line="240" w:lineRule="auto"/>
              <w:rPr>
                <w:rFonts w:ascii="Times New Roman" w:eastAsia="Times New Roman" w:hAnsi="Times New Roman" w:cs="Times New Roman"/>
                <w:lang w:eastAsia="ru-RU"/>
              </w:rPr>
            </w:pPr>
          </w:p>
        </w:tc>
        <w:tc>
          <w:tcPr>
            <w:tcW w:w="971" w:type="dxa"/>
            <w:gridSpan w:val="2"/>
            <w:vMerge w:val="restart"/>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2,53</w:t>
            </w:r>
          </w:p>
          <w:p w:rsidR="007A0674" w:rsidRPr="007A0674" w:rsidRDefault="007A0674" w:rsidP="007A0674">
            <w:pPr>
              <w:spacing w:after="0" w:line="240" w:lineRule="auto"/>
              <w:rPr>
                <w:rFonts w:ascii="Times New Roman" w:eastAsia="Times New Roman" w:hAnsi="Times New Roman" w:cs="Times New Roman"/>
                <w:lang w:eastAsia="ru-RU"/>
              </w:rPr>
            </w:pPr>
          </w:p>
        </w:tc>
      </w:tr>
      <w:tr w:rsidR="007A0674" w:rsidRPr="007A0674" w:rsidTr="00A434F9">
        <w:trPr>
          <w:trHeight w:val="153"/>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Кезский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2,46</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2,62</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2,48</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2,48</w:t>
            </w:r>
          </w:p>
        </w:tc>
        <w:tc>
          <w:tcPr>
            <w:tcW w:w="2011" w:type="dxa"/>
            <w:vMerge/>
          </w:tcPr>
          <w:p w:rsidR="007A0674" w:rsidRPr="007A0674" w:rsidRDefault="007A0674" w:rsidP="007A0674">
            <w:pPr>
              <w:spacing w:after="0" w:line="240" w:lineRule="auto"/>
              <w:rPr>
                <w:rFonts w:ascii="Times New Roman" w:eastAsia="Times New Roman" w:hAnsi="Times New Roman" w:cs="Times New Roman"/>
                <w:color w:val="000000"/>
                <w:lang w:eastAsia="ru-RU"/>
              </w:rPr>
            </w:pPr>
          </w:p>
        </w:tc>
        <w:tc>
          <w:tcPr>
            <w:tcW w:w="703"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971" w:type="dxa"/>
            <w:gridSpan w:val="2"/>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r>
      <w:tr w:rsidR="007A0674" w:rsidRPr="007A0674" w:rsidTr="00A434F9">
        <w:trPr>
          <w:trHeight w:val="158"/>
        </w:trPr>
        <w:tc>
          <w:tcPr>
            <w:tcW w:w="1701"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Кизнерский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2,76</w:t>
            </w:r>
          </w:p>
        </w:tc>
        <w:tc>
          <w:tcPr>
            <w:tcW w:w="7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2,61</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2,57</w:t>
            </w:r>
          </w:p>
        </w:tc>
        <w:tc>
          <w:tcPr>
            <w:tcW w:w="664"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2,61</w:t>
            </w:r>
          </w:p>
        </w:tc>
        <w:tc>
          <w:tcPr>
            <w:tcW w:w="2011"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Ярский</w:t>
            </w:r>
          </w:p>
        </w:tc>
        <w:tc>
          <w:tcPr>
            <w:tcW w:w="703"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2,87</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2,83</w:t>
            </w:r>
          </w:p>
        </w:tc>
        <w:tc>
          <w:tcPr>
            <w:tcW w:w="709" w:type="dxa"/>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2,81</w:t>
            </w:r>
          </w:p>
        </w:tc>
        <w:tc>
          <w:tcPr>
            <w:tcW w:w="971" w:type="dxa"/>
            <w:gridSpan w:val="2"/>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2,83</w:t>
            </w:r>
          </w:p>
        </w:tc>
      </w:tr>
    </w:tbl>
    <w:p w:rsidR="007A0674" w:rsidRPr="007A0674" w:rsidRDefault="007A0674" w:rsidP="007A0674">
      <w:pPr>
        <w:autoSpaceDE w:val="0"/>
        <w:autoSpaceDN w:val="0"/>
        <w:adjustRightInd w:val="0"/>
        <w:spacing w:after="0" w:line="240" w:lineRule="auto"/>
        <w:ind w:firstLine="567"/>
        <w:jc w:val="both"/>
        <w:rPr>
          <w:rFonts w:ascii="Times New Roman" w:eastAsia="Calibri" w:hAnsi="Times New Roman" w:cs="Times New Roman"/>
          <w:i/>
          <w:color w:val="000000"/>
          <w:sz w:val="24"/>
          <w:szCs w:val="24"/>
        </w:rPr>
      </w:pPr>
      <w:r w:rsidRPr="007A0674">
        <w:rPr>
          <w:rFonts w:ascii="Times New Roman" w:eastAsia="Calibri" w:hAnsi="Times New Roman" w:cs="Times New Roman"/>
          <w:i/>
          <w:color w:val="000000"/>
          <w:sz w:val="24"/>
          <w:szCs w:val="24"/>
        </w:rPr>
        <w:t>* (оценка от 1 «неудовлетворен»  до 4 «удовлетворен»</w:t>
      </w:r>
      <w:proofErr w:type="gramStart"/>
      <w:r w:rsidRPr="007A0674">
        <w:rPr>
          <w:rFonts w:ascii="Times New Roman" w:eastAsia="Calibri" w:hAnsi="Times New Roman" w:cs="Times New Roman"/>
          <w:i/>
          <w:color w:val="000000"/>
          <w:sz w:val="24"/>
          <w:szCs w:val="24"/>
        </w:rPr>
        <w:t xml:space="preserve"> )</w:t>
      </w:r>
      <w:proofErr w:type="gramEnd"/>
    </w:p>
    <w:p w:rsidR="007A0674" w:rsidRPr="007A0674" w:rsidRDefault="007A0674" w:rsidP="007A0674">
      <w:pPr>
        <w:spacing w:after="0" w:line="240" w:lineRule="auto"/>
        <w:jc w:val="both"/>
        <w:rPr>
          <w:rFonts w:ascii="Times New Roman" w:eastAsia="Calibri" w:hAnsi="Times New Roman" w:cs="Times New Roman"/>
          <w:sz w:val="26"/>
          <w:szCs w:val="26"/>
        </w:rPr>
      </w:pP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A434F9">
        <w:rPr>
          <w:rFonts w:ascii="Times New Roman" w:hAnsi="Times New Roman" w:cs="Times New Roman"/>
          <w:color w:val="000000"/>
          <w:sz w:val="26"/>
          <w:szCs w:val="26"/>
        </w:rPr>
        <w:t>По всем оцениваемым категориям (цена, качество, доступность) в сфере перевозок пассажиров наземным транспортом преобладают удовлетворительные оценки (выше 2).</w:t>
      </w:r>
      <w:r w:rsidRPr="00A434F9">
        <w:rPr>
          <w:rFonts w:ascii="Times New Roman" w:eastAsia="Times New Roman" w:hAnsi="Times New Roman" w:cs="Times New Roman"/>
          <w:sz w:val="26"/>
          <w:szCs w:val="26"/>
          <w:lang w:eastAsia="ru-RU"/>
        </w:rPr>
        <w:t xml:space="preserve"> Высокий уровень удовлетворенности услугами рынка отмечается в городе Сарапуле,</w:t>
      </w:r>
      <w:r w:rsidRPr="007A0674">
        <w:rPr>
          <w:rFonts w:ascii="Times New Roman" w:eastAsia="Times New Roman" w:hAnsi="Times New Roman" w:cs="Times New Roman"/>
          <w:sz w:val="26"/>
          <w:szCs w:val="26"/>
          <w:lang w:eastAsia="ru-RU"/>
        </w:rPr>
        <w:t xml:space="preserve"> абсолютно противоположная ситуация в Граховском районе. В Красногорском районе при негативной оценке качества, доступности и цены дана высокая оценка количеству организаций. </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 xml:space="preserve"> </w:t>
      </w:r>
      <w:r w:rsidRPr="00A434F9">
        <w:rPr>
          <w:rFonts w:ascii="Times New Roman" w:eastAsia="Calibri" w:hAnsi="Times New Roman" w:cs="Times New Roman"/>
          <w:b/>
          <w:i/>
          <w:sz w:val="26"/>
          <w:szCs w:val="26"/>
        </w:rPr>
        <w:t>На рынке жилищного строительства</w:t>
      </w:r>
      <w:r w:rsidRPr="007A0674">
        <w:rPr>
          <w:rFonts w:ascii="Times New Roman" w:eastAsia="Calibri" w:hAnsi="Times New Roman" w:cs="Times New Roman"/>
          <w:b/>
          <w:sz w:val="26"/>
          <w:szCs w:val="26"/>
        </w:rPr>
        <w:t xml:space="preserve"> </w:t>
      </w:r>
      <w:r w:rsidRPr="007A0674">
        <w:rPr>
          <w:rFonts w:ascii="Times New Roman" w:eastAsia="Calibri" w:hAnsi="Times New Roman" w:cs="Times New Roman"/>
          <w:sz w:val="26"/>
          <w:szCs w:val="26"/>
        </w:rPr>
        <w:t>по состоянию на 1 января 2020 года на территории Удмуртской Республики 58 застройщиков осуществляют строительство 94 многоквартирных домов, из них 1 – федеральное государственное унитарное предприятие (ФГУП «Главное военно-строительное управление № 8»). Доля ФГУП «Главное военно-строительное управление № 8»  в общей площади жилых помещений, введенной застройщиками – юридическими лицами, по итогам 2019 года составила 1,4%.</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По итогам 2019 года в республике сдано в эксплуатацию 762,2 тыс. кв. метров площади жилых домов, что на 4,5% больше, чем в 2018 году. Индивидуальными застройщиками введено 428,9 тыс. кв. метров жилых домов (на 30,7% больше), что составило 56,3% от общего ввода по республике. 43,7% ввода жилья обеспечено за счет строительства многоквартирных домов. Основная часть многоквартирных домов построена в городе Ижевске – 293,7 тыс. кв. метров.</w:t>
      </w:r>
    </w:p>
    <w:p w:rsidR="007A0674" w:rsidRPr="007A0674" w:rsidRDefault="007A0674" w:rsidP="007A067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Мониторинг избыточных административных процедур при получении разрешений на строительство ведется на постоянной основе. Регулярно проводится выборочный визуальный осмотр официальных сайтов органов местного самоуправления Удмуртской Республики на предмет размещения муниципальных правовых актов, касающихся проведения процедур исчерпывающего перечня в сфере жилищного строительства, утвержденного постановлением Правительства Российской Федерации от 30 апреля 2014 года № 403, и их соответствие требованиям законодательства Российской Федерации. Регулярно проводится  разъяснительная работа с органами местного самоуправления о  необходимости проведения анализа принятых муниципальных правовых актов и приведения их в соответствие с исчерпывающим перечнем процедур в сфере жилищного строительства.</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proofErr w:type="gramStart"/>
      <w:r w:rsidRPr="007A0674">
        <w:rPr>
          <w:rFonts w:ascii="Times New Roman" w:eastAsia="Times New Roman" w:hAnsi="Times New Roman" w:cs="Times New Roman"/>
          <w:sz w:val="26"/>
          <w:szCs w:val="26"/>
          <w:lang w:eastAsia="ru-RU"/>
        </w:rPr>
        <w:t>Контроль за</w:t>
      </w:r>
      <w:proofErr w:type="gramEnd"/>
      <w:r w:rsidRPr="007A0674">
        <w:rPr>
          <w:rFonts w:ascii="Times New Roman" w:eastAsia="Times New Roman" w:hAnsi="Times New Roman" w:cs="Times New Roman"/>
          <w:sz w:val="26"/>
          <w:szCs w:val="26"/>
          <w:lang w:eastAsia="ru-RU"/>
        </w:rPr>
        <w:t xml:space="preserve"> наличием «избыточных административных процедур», не предусмотренных действующим градостроительным законодательством, осуществляется в ходе плановых проверок соблюдения органами местного самоуправления законодательства о градостроительной деятельности, проводимых в соответствии с планом, согласованным с Прокуратурой УР.</w:t>
      </w:r>
    </w:p>
    <w:p w:rsidR="007A0674" w:rsidRPr="007A0674" w:rsidRDefault="007A0674" w:rsidP="007A0674">
      <w:pPr>
        <w:widowControl w:val="0"/>
        <w:shd w:val="clear" w:color="auto" w:fill="FFFFFF"/>
        <w:tabs>
          <w:tab w:val="left" w:pos="1416"/>
        </w:tabs>
        <w:autoSpaceDE w:val="0"/>
        <w:autoSpaceDN w:val="0"/>
        <w:adjustRightInd w:val="0"/>
        <w:spacing w:after="0" w:line="240" w:lineRule="auto"/>
        <w:ind w:right="-1"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По данным центральной базы статистических данных федеральной службы государственной статистики средняя цена на первичном рынке жилья по Удмуртской Республике за 4 квартал 2019 года составила 52403,16 рублей за м</w:t>
      </w:r>
      <w:proofErr w:type="gramStart"/>
      <w:r w:rsidRPr="007A0674">
        <w:rPr>
          <w:rFonts w:ascii="Times New Roman" w:eastAsia="Times New Roman" w:hAnsi="Times New Roman" w:cs="Times New Roman"/>
          <w:sz w:val="26"/>
          <w:szCs w:val="26"/>
          <w:vertAlign w:val="superscript"/>
          <w:lang w:eastAsia="ru-RU"/>
        </w:rPr>
        <w:t>2</w:t>
      </w:r>
      <w:proofErr w:type="gramEnd"/>
      <w:r w:rsidRPr="007A0674">
        <w:rPr>
          <w:rFonts w:ascii="Times New Roman" w:eastAsia="Times New Roman" w:hAnsi="Times New Roman" w:cs="Times New Roman"/>
          <w:sz w:val="26"/>
          <w:szCs w:val="26"/>
          <w:lang w:eastAsia="ru-RU"/>
        </w:rPr>
        <w:t>. По данному показателю, в сравнении с регионами ПФО, самые высокие цены наблюдаются в Республике Татарстан – 68329,8</w:t>
      </w:r>
      <w:r w:rsidRPr="007A0674">
        <w:rPr>
          <w:rFonts w:ascii="Times New Roman" w:eastAsia="Times New Roman" w:hAnsi="Times New Roman" w:cs="Times New Roman"/>
          <w:sz w:val="26"/>
          <w:szCs w:val="26"/>
          <w:lang w:eastAsia="ru-RU"/>
        </w:rPr>
        <w:tab/>
        <w:t xml:space="preserve"> рублей за м</w:t>
      </w:r>
      <w:proofErr w:type="gramStart"/>
      <w:r w:rsidRPr="007A0674">
        <w:rPr>
          <w:rFonts w:ascii="Times New Roman" w:eastAsia="Times New Roman" w:hAnsi="Times New Roman" w:cs="Times New Roman"/>
          <w:sz w:val="26"/>
          <w:szCs w:val="26"/>
          <w:vertAlign w:val="superscript"/>
          <w:lang w:eastAsia="ru-RU"/>
        </w:rPr>
        <w:t>2</w:t>
      </w:r>
      <w:proofErr w:type="gramEnd"/>
      <w:r w:rsidRPr="007A0674">
        <w:rPr>
          <w:rFonts w:ascii="Times New Roman" w:eastAsia="Times New Roman" w:hAnsi="Times New Roman" w:cs="Times New Roman"/>
          <w:sz w:val="26"/>
          <w:szCs w:val="26"/>
          <w:lang w:eastAsia="ru-RU"/>
        </w:rPr>
        <w:t>, самые низкие в республике Марий-Эл - 38222,95 рублей за м</w:t>
      </w:r>
      <w:r w:rsidRPr="007A0674">
        <w:rPr>
          <w:rFonts w:ascii="Times New Roman" w:eastAsia="Times New Roman" w:hAnsi="Times New Roman" w:cs="Times New Roman"/>
          <w:sz w:val="26"/>
          <w:szCs w:val="26"/>
          <w:vertAlign w:val="superscript"/>
          <w:lang w:eastAsia="ru-RU"/>
        </w:rPr>
        <w:t>2</w:t>
      </w:r>
      <w:r w:rsidRPr="007A0674">
        <w:rPr>
          <w:rFonts w:ascii="Times New Roman" w:eastAsia="Times New Roman" w:hAnsi="Times New Roman" w:cs="Times New Roman"/>
          <w:sz w:val="26"/>
          <w:szCs w:val="26"/>
          <w:lang w:eastAsia="ru-RU"/>
        </w:rPr>
        <w:t>.</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Кроме организаций, зарегистрированных в Удмуртской Республике, строительство жилья осуществляют организации из соседних регионов:</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ООО Специализированный застройщик «Железно», г. Киров;</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 ООО Специализированный застройщик «ПЗСП», г. Пермь. </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Мнение населения городов и районов республики о состоянии конкуренции на рынке услуг по жилищному строительству </w:t>
      </w:r>
      <w:r w:rsidRPr="00A434F9">
        <w:rPr>
          <w:rFonts w:ascii="Times New Roman" w:eastAsia="Times New Roman" w:hAnsi="Times New Roman" w:cs="Times New Roman"/>
          <w:sz w:val="26"/>
          <w:szCs w:val="26"/>
          <w:lang w:eastAsia="ru-RU"/>
        </w:rPr>
        <w:t>приведено в Таблице 2.1</w:t>
      </w:r>
      <w:r w:rsidR="00A434F9" w:rsidRPr="00A434F9">
        <w:rPr>
          <w:rFonts w:ascii="Times New Roman" w:eastAsia="Times New Roman" w:hAnsi="Times New Roman" w:cs="Times New Roman"/>
          <w:sz w:val="26"/>
          <w:szCs w:val="26"/>
          <w:lang w:eastAsia="ru-RU"/>
        </w:rPr>
        <w:t>2</w:t>
      </w:r>
      <w:r w:rsidRPr="00A434F9">
        <w:rPr>
          <w:rFonts w:ascii="Times New Roman" w:eastAsia="Times New Roman" w:hAnsi="Times New Roman" w:cs="Times New Roman"/>
          <w:sz w:val="26"/>
          <w:szCs w:val="26"/>
          <w:lang w:eastAsia="ru-RU"/>
        </w:rPr>
        <w:t>.</w:t>
      </w:r>
    </w:p>
    <w:p w:rsidR="007A0674" w:rsidRPr="007A0674" w:rsidRDefault="007A0674" w:rsidP="007A0674">
      <w:pPr>
        <w:widowControl w:val="0"/>
        <w:shd w:val="clear" w:color="auto" w:fill="FFFFFF"/>
        <w:tabs>
          <w:tab w:val="left" w:pos="1416"/>
        </w:tabs>
        <w:autoSpaceDE w:val="0"/>
        <w:autoSpaceDN w:val="0"/>
        <w:adjustRightInd w:val="0"/>
        <w:spacing w:after="0" w:line="240" w:lineRule="auto"/>
        <w:ind w:right="-1" w:firstLine="709"/>
        <w:jc w:val="both"/>
        <w:rPr>
          <w:rFonts w:ascii="Times New Roman" w:eastAsia="Times New Roman" w:hAnsi="Times New Roman" w:cs="Times New Roman"/>
          <w:sz w:val="26"/>
          <w:szCs w:val="26"/>
          <w:vertAlign w:val="superscript"/>
          <w:lang w:eastAsia="ru-RU"/>
        </w:rPr>
      </w:pPr>
    </w:p>
    <w:p w:rsidR="007A0674" w:rsidRPr="007A0674" w:rsidRDefault="007A0674" w:rsidP="007A0674">
      <w:pPr>
        <w:spacing w:after="0" w:line="240" w:lineRule="auto"/>
        <w:jc w:val="right"/>
        <w:rPr>
          <w:rFonts w:ascii="Times New Roman" w:eastAsia="Calibri" w:hAnsi="Times New Roman" w:cs="Times New Roman"/>
          <w:sz w:val="26"/>
          <w:szCs w:val="26"/>
        </w:rPr>
      </w:pPr>
      <w:r w:rsidRPr="007A0674">
        <w:rPr>
          <w:rFonts w:ascii="Times New Roman" w:eastAsia="Calibri" w:hAnsi="Times New Roman" w:cs="Times New Roman"/>
          <w:sz w:val="26"/>
          <w:szCs w:val="26"/>
        </w:rPr>
        <w:tab/>
        <w:t xml:space="preserve">Таблица </w:t>
      </w:r>
      <w:r w:rsidR="00A434F9">
        <w:rPr>
          <w:rFonts w:ascii="Times New Roman" w:eastAsia="Calibri" w:hAnsi="Times New Roman" w:cs="Times New Roman"/>
          <w:sz w:val="26"/>
          <w:szCs w:val="26"/>
        </w:rPr>
        <w:t>2.12</w:t>
      </w:r>
    </w:p>
    <w:p w:rsidR="007A0674" w:rsidRPr="007A0674" w:rsidRDefault="007A0674" w:rsidP="007A0674">
      <w:pPr>
        <w:spacing w:after="0" w:line="240" w:lineRule="auto"/>
        <w:jc w:val="center"/>
        <w:rPr>
          <w:rFonts w:ascii="Times New Roman" w:eastAsia="Times New Roman" w:hAnsi="Times New Roman" w:cs="Times New Roman"/>
          <w:b/>
          <w:sz w:val="26"/>
          <w:szCs w:val="26"/>
          <w:lang w:eastAsia="ru-RU"/>
        </w:rPr>
      </w:pPr>
      <w:r w:rsidRPr="007A0674">
        <w:rPr>
          <w:rFonts w:ascii="Times New Roman" w:eastAsia="Times New Roman" w:hAnsi="Times New Roman" w:cs="Times New Roman"/>
          <w:b/>
          <w:sz w:val="26"/>
          <w:szCs w:val="26"/>
          <w:lang w:eastAsia="ru-RU"/>
        </w:rPr>
        <w:t>Средние оценки потребителей уровня конкуренции*</w:t>
      </w:r>
    </w:p>
    <w:p w:rsidR="007A0674" w:rsidRPr="007A0674" w:rsidRDefault="007A0674" w:rsidP="007A0674">
      <w:pPr>
        <w:spacing w:after="0" w:line="240" w:lineRule="auto"/>
        <w:jc w:val="center"/>
        <w:rPr>
          <w:rFonts w:ascii="Times New Roman" w:eastAsia="Times New Roman" w:hAnsi="Times New Roman" w:cs="Times New Roman"/>
          <w:sz w:val="24"/>
          <w:szCs w:val="24"/>
          <w:lang w:eastAsia="ru-RU"/>
        </w:rPr>
      </w:pPr>
      <w:r w:rsidRPr="007A0674">
        <w:rPr>
          <w:rFonts w:ascii="Times New Roman" w:eastAsia="Times New Roman" w:hAnsi="Times New Roman" w:cs="Times New Roman"/>
          <w:b/>
          <w:sz w:val="26"/>
          <w:szCs w:val="26"/>
          <w:lang w:eastAsia="ru-RU"/>
        </w:rPr>
        <w:t xml:space="preserve">на рынке услуг по жилищному строительству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10"/>
        <w:gridCol w:w="711"/>
        <w:gridCol w:w="713"/>
        <w:gridCol w:w="37"/>
        <w:gridCol w:w="664"/>
        <w:gridCol w:w="1864"/>
        <w:gridCol w:w="703"/>
        <w:gridCol w:w="709"/>
        <w:gridCol w:w="709"/>
        <w:gridCol w:w="17"/>
        <w:gridCol w:w="993"/>
      </w:tblGrid>
      <w:tr w:rsidR="007A0674" w:rsidRPr="007A0674" w:rsidTr="00A434F9">
        <w:trPr>
          <w:trHeight w:val="300"/>
        </w:trPr>
        <w:tc>
          <w:tcPr>
            <w:tcW w:w="1809" w:type="dxa"/>
            <w:vMerge w:val="restart"/>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rPr>
            </w:pPr>
            <w:r w:rsidRPr="007A0674">
              <w:rPr>
                <w:rFonts w:ascii="Times New Roman" w:eastAsia="Times New Roman" w:hAnsi="Times New Roman" w:cs="Times New Roman"/>
                <w:b/>
                <w:i/>
                <w:lang w:eastAsia="ru-RU"/>
              </w:rPr>
              <w:t>Город, район Удмуртии</w:t>
            </w:r>
          </w:p>
        </w:tc>
        <w:tc>
          <w:tcPr>
            <w:tcW w:w="2835" w:type="dxa"/>
            <w:gridSpan w:val="5"/>
            <w:noWrap/>
          </w:tcPr>
          <w:p w:rsidR="007A0674" w:rsidRPr="007A0674" w:rsidRDefault="007A0674" w:rsidP="007A0674">
            <w:pPr>
              <w:spacing w:after="0" w:line="240" w:lineRule="auto"/>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Удовлетворенность населения</w:t>
            </w:r>
          </w:p>
        </w:tc>
        <w:tc>
          <w:tcPr>
            <w:tcW w:w="1864" w:type="dxa"/>
            <w:vMerge w:val="restart"/>
            <w:vAlign w:val="center"/>
          </w:tcPr>
          <w:p w:rsidR="007A0674" w:rsidRPr="007A0674" w:rsidRDefault="007A0674" w:rsidP="007A0674">
            <w:pPr>
              <w:spacing w:after="0" w:line="240" w:lineRule="auto"/>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Город, район Удмуртии</w:t>
            </w:r>
          </w:p>
        </w:tc>
        <w:tc>
          <w:tcPr>
            <w:tcW w:w="3131" w:type="dxa"/>
            <w:gridSpan w:val="5"/>
          </w:tcPr>
          <w:p w:rsidR="007A0674" w:rsidRPr="007A0674" w:rsidRDefault="007A0674" w:rsidP="007A0674">
            <w:pPr>
              <w:spacing w:after="0" w:line="240" w:lineRule="auto"/>
              <w:ind w:left="-61" w:right="-108"/>
              <w:jc w:val="center"/>
              <w:rPr>
                <w:rFonts w:ascii="Times New Roman" w:eastAsia="Times New Roman" w:hAnsi="Times New Roman" w:cs="Times New Roman"/>
                <w:b/>
                <w:lang w:eastAsia="ru-RU"/>
              </w:rPr>
            </w:pPr>
            <w:r w:rsidRPr="007A0674">
              <w:rPr>
                <w:rFonts w:ascii="Times New Roman" w:eastAsia="Times New Roman" w:hAnsi="Times New Roman" w:cs="Times New Roman"/>
                <w:b/>
                <w:i/>
                <w:lang w:eastAsia="ru-RU"/>
              </w:rPr>
              <w:t>Удовлетворенность населения</w:t>
            </w:r>
          </w:p>
        </w:tc>
      </w:tr>
      <w:tr w:rsidR="007A0674" w:rsidRPr="007A0674" w:rsidTr="00A434F9">
        <w:trPr>
          <w:cantSplit/>
          <w:trHeight w:val="1403"/>
        </w:trPr>
        <w:tc>
          <w:tcPr>
            <w:tcW w:w="1809" w:type="dxa"/>
            <w:vMerge/>
          </w:tcPr>
          <w:p w:rsidR="007A0674" w:rsidRPr="007A0674" w:rsidRDefault="007A0674" w:rsidP="007A0674">
            <w:pPr>
              <w:spacing w:after="0" w:line="240" w:lineRule="auto"/>
              <w:rPr>
                <w:rFonts w:ascii="Times New Roman" w:eastAsia="Times New Roman" w:hAnsi="Times New Roman" w:cs="Times New Roman"/>
                <w:lang w:eastAsia="ru-RU"/>
              </w:rPr>
            </w:pPr>
          </w:p>
        </w:tc>
        <w:tc>
          <w:tcPr>
            <w:tcW w:w="710" w:type="dxa"/>
            <w:noWrap/>
            <w:textDirection w:val="btLr"/>
          </w:tcPr>
          <w:p w:rsidR="007A0674" w:rsidRPr="007A0674" w:rsidRDefault="007A0674" w:rsidP="007A0674">
            <w:pPr>
              <w:spacing w:after="0" w:line="240" w:lineRule="auto"/>
              <w:ind w:left="113" w:right="113"/>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уровень цен</w:t>
            </w:r>
          </w:p>
        </w:tc>
        <w:tc>
          <w:tcPr>
            <w:tcW w:w="711"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качество</w:t>
            </w:r>
          </w:p>
        </w:tc>
        <w:tc>
          <w:tcPr>
            <w:tcW w:w="713"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возможность выбора</w:t>
            </w:r>
          </w:p>
        </w:tc>
        <w:tc>
          <w:tcPr>
            <w:tcW w:w="701" w:type="dxa"/>
            <w:gridSpan w:val="2"/>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 xml:space="preserve">кол-во </w:t>
            </w:r>
          </w:p>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организаций</w:t>
            </w:r>
          </w:p>
        </w:tc>
        <w:tc>
          <w:tcPr>
            <w:tcW w:w="1864" w:type="dxa"/>
            <w:vMerge/>
          </w:tcPr>
          <w:p w:rsidR="007A0674" w:rsidRPr="007A0674" w:rsidRDefault="007A0674" w:rsidP="007A0674">
            <w:pPr>
              <w:spacing w:after="0" w:line="240" w:lineRule="auto"/>
              <w:jc w:val="center"/>
              <w:rPr>
                <w:rFonts w:ascii="Times New Roman" w:eastAsia="Times New Roman" w:hAnsi="Times New Roman" w:cs="Times New Roman"/>
                <w:b/>
                <w:lang w:eastAsia="ru-RU"/>
              </w:rPr>
            </w:pPr>
          </w:p>
        </w:tc>
        <w:tc>
          <w:tcPr>
            <w:tcW w:w="703" w:type="dxa"/>
            <w:textDirection w:val="btLr"/>
          </w:tcPr>
          <w:p w:rsidR="007A0674" w:rsidRPr="007A0674" w:rsidRDefault="007A0674" w:rsidP="007A0674">
            <w:pPr>
              <w:spacing w:after="0" w:line="240" w:lineRule="auto"/>
              <w:ind w:left="113" w:right="113"/>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уровень цен</w:t>
            </w:r>
          </w:p>
        </w:tc>
        <w:tc>
          <w:tcPr>
            <w:tcW w:w="709"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качество</w:t>
            </w:r>
          </w:p>
        </w:tc>
        <w:tc>
          <w:tcPr>
            <w:tcW w:w="709"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возможность выбора</w:t>
            </w:r>
          </w:p>
        </w:tc>
        <w:tc>
          <w:tcPr>
            <w:tcW w:w="1010" w:type="dxa"/>
            <w:gridSpan w:val="2"/>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 xml:space="preserve">кол-во </w:t>
            </w:r>
          </w:p>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организаций</w:t>
            </w:r>
          </w:p>
        </w:tc>
      </w:tr>
      <w:tr w:rsidR="007A0674" w:rsidRPr="007A0674" w:rsidTr="00A434F9">
        <w:trPr>
          <w:trHeight w:val="134"/>
        </w:trPr>
        <w:tc>
          <w:tcPr>
            <w:tcW w:w="9639" w:type="dxa"/>
            <w:gridSpan w:val="12"/>
            <w:hideMark/>
          </w:tcPr>
          <w:p w:rsidR="007A0674" w:rsidRPr="007A0674" w:rsidRDefault="007A0674" w:rsidP="007A0674">
            <w:pPr>
              <w:spacing w:after="0" w:line="240" w:lineRule="auto"/>
              <w:jc w:val="center"/>
              <w:rPr>
                <w:rFonts w:ascii="Times New Roman" w:eastAsia="Times New Roman" w:hAnsi="Times New Roman" w:cs="Times New Roman"/>
                <w:lang w:eastAsia="ru-RU"/>
              </w:rPr>
            </w:pPr>
            <w:r w:rsidRPr="007A0674">
              <w:rPr>
                <w:rFonts w:ascii="Times New Roman" w:eastAsia="Times New Roman" w:hAnsi="Times New Roman" w:cs="Times New Roman"/>
                <w:b/>
                <w:lang w:eastAsia="ru-RU"/>
              </w:rPr>
              <w:t>Города Удмуртской Республики:</w:t>
            </w:r>
          </w:p>
        </w:tc>
      </w:tr>
      <w:tr w:rsidR="007A0674" w:rsidRPr="007A0674" w:rsidTr="00A434F9">
        <w:trPr>
          <w:trHeight w:val="137"/>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 xml:space="preserve">Ижевск </w:t>
            </w:r>
          </w:p>
        </w:tc>
        <w:tc>
          <w:tcPr>
            <w:tcW w:w="710" w:type="dxa"/>
            <w:noWrap/>
            <w:hideMark/>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2,37</w:t>
            </w:r>
          </w:p>
        </w:tc>
        <w:tc>
          <w:tcPr>
            <w:tcW w:w="711"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2,57</w:t>
            </w:r>
          </w:p>
        </w:tc>
        <w:tc>
          <w:tcPr>
            <w:tcW w:w="713"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2,83</w:t>
            </w:r>
          </w:p>
        </w:tc>
        <w:tc>
          <w:tcPr>
            <w:tcW w:w="701" w:type="dxa"/>
            <w:gridSpan w:val="2"/>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2,91</w:t>
            </w:r>
          </w:p>
        </w:tc>
        <w:tc>
          <w:tcPr>
            <w:tcW w:w="1864"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Можга</w:t>
            </w:r>
          </w:p>
        </w:tc>
        <w:tc>
          <w:tcPr>
            <w:tcW w:w="703"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2,49</w:t>
            </w:r>
          </w:p>
        </w:tc>
        <w:tc>
          <w:tcPr>
            <w:tcW w:w="709"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2,50</w:t>
            </w:r>
          </w:p>
        </w:tc>
        <w:tc>
          <w:tcPr>
            <w:tcW w:w="726" w:type="dxa"/>
            <w:gridSpan w:val="2"/>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2,46</w:t>
            </w:r>
          </w:p>
        </w:tc>
        <w:tc>
          <w:tcPr>
            <w:tcW w:w="993"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2,56</w:t>
            </w:r>
          </w:p>
        </w:tc>
      </w:tr>
      <w:tr w:rsidR="007A0674" w:rsidRPr="007A0674" w:rsidTr="00A434F9">
        <w:trPr>
          <w:trHeight w:val="12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Воткинск</w:t>
            </w:r>
          </w:p>
        </w:tc>
        <w:tc>
          <w:tcPr>
            <w:tcW w:w="710" w:type="dxa"/>
            <w:noWrap/>
            <w:hideMark/>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2,22</w:t>
            </w:r>
          </w:p>
        </w:tc>
        <w:tc>
          <w:tcPr>
            <w:tcW w:w="711"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2,39</w:t>
            </w:r>
          </w:p>
        </w:tc>
        <w:tc>
          <w:tcPr>
            <w:tcW w:w="713"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2,48</w:t>
            </w:r>
          </w:p>
        </w:tc>
        <w:tc>
          <w:tcPr>
            <w:tcW w:w="701" w:type="dxa"/>
            <w:gridSpan w:val="2"/>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2,48</w:t>
            </w:r>
          </w:p>
        </w:tc>
        <w:tc>
          <w:tcPr>
            <w:tcW w:w="1864" w:type="dxa"/>
            <w:vMerge w:val="restart"/>
            <w:vAlign w:val="center"/>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Сарапул</w:t>
            </w:r>
          </w:p>
        </w:tc>
        <w:tc>
          <w:tcPr>
            <w:tcW w:w="703" w:type="dxa"/>
            <w:vMerge w:val="restart"/>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2,84</w:t>
            </w:r>
          </w:p>
        </w:tc>
        <w:tc>
          <w:tcPr>
            <w:tcW w:w="709" w:type="dxa"/>
            <w:vMerge w:val="restart"/>
          </w:tcPr>
          <w:p w:rsidR="007A0674" w:rsidRPr="00A434F9" w:rsidRDefault="007A0674" w:rsidP="007A0674">
            <w:pPr>
              <w:spacing w:after="0" w:line="240" w:lineRule="auto"/>
              <w:rPr>
                <w:rFonts w:ascii="Times New Roman" w:eastAsia="Times New Roman" w:hAnsi="Times New Roman" w:cs="Times New Roman"/>
                <w:b/>
                <w:lang w:eastAsia="ru-RU"/>
              </w:rPr>
            </w:pPr>
            <w:r w:rsidRPr="00A434F9">
              <w:rPr>
                <w:rFonts w:ascii="Times New Roman" w:eastAsia="Times New Roman" w:hAnsi="Times New Roman" w:cs="Times New Roman"/>
                <w:b/>
                <w:lang w:eastAsia="ru-RU"/>
              </w:rPr>
              <w:t>3,04</w:t>
            </w:r>
          </w:p>
        </w:tc>
        <w:tc>
          <w:tcPr>
            <w:tcW w:w="726" w:type="dxa"/>
            <w:gridSpan w:val="2"/>
            <w:vMerge w:val="restart"/>
          </w:tcPr>
          <w:p w:rsidR="007A0674" w:rsidRPr="00A434F9" w:rsidRDefault="007A0674" w:rsidP="007A0674">
            <w:pPr>
              <w:spacing w:after="0" w:line="240" w:lineRule="auto"/>
              <w:rPr>
                <w:rFonts w:ascii="Times New Roman" w:eastAsia="Times New Roman" w:hAnsi="Times New Roman" w:cs="Times New Roman"/>
                <w:b/>
                <w:lang w:eastAsia="ru-RU"/>
              </w:rPr>
            </w:pPr>
            <w:r w:rsidRPr="00A434F9">
              <w:rPr>
                <w:rFonts w:ascii="Times New Roman" w:eastAsia="Times New Roman" w:hAnsi="Times New Roman" w:cs="Times New Roman"/>
                <w:b/>
                <w:lang w:eastAsia="ru-RU"/>
              </w:rPr>
              <w:t>3,05</w:t>
            </w:r>
          </w:p>
        </w:tc>
        <w:tc>
          <w:tcPr>
            <w:tcW w:w="993" w:type="dxa"/>
            <w:vMerge w:val="restart"/>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2,94</w:t>
            </w:r>
          </w:p>
        </w:tc>
      </w:tr>
      <w:tr w:rsidR="007A0674" w:rsidRPr="007A0674" w:rsidTr="00A434F9">
        <w:trPr>
          <w:trHeight w:val="17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Глазов</w:t>
            </w:r>
          </w:p>
        </w:tc>
        <w:tc>
          <w:tcPr>
            <w:tcW w:w="710" w:type="dxa"/>
            <w:noWrap/>
            <w:hideMark/>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2,26</w:t>
            </w:r>
          </w:p>
        </w:tc>
        <w:tc>
          <w:tcPr>
            <w:tcW w:w="711"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2,39</w:t>
            </w:r>
          </w:p>
        </w:tc>
        <w:tc>
          <w:tcPr>
            <w:tcW w:w="713"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2,45</w:t>
            </w:r>
          </w:p>
        </w:tc>
        <w:tc>
          <w:tcPr>
            <w:tcW w:w="701" w:type="dxa"/>
            <w:gridSpan w:val="2"/>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2,53</w:t>
            </w:r>
          </w:p>
        </w:tc>
        <w:tc>
          <w:tcPr>
            <w:tcW w:w="1864" w:type="dxa"/>
            <w:vMerge/>
          </w:tcPr>
          <w:p w:rsidR="007A0674" w:rsidRPr="00A434F9" w:rsidRDefault="007A0674" w:rsidP="007A0674">
            <w:pPr>
              <w:spacing w:after="0" w:line="240" w:lineRule="auto"/>
              <w:rPr>
                <w:rFonts w:ascii="Times New Roman" w:eastAsia="Times New Roman" w:hAnsi="Times New Roman" w:cs="Times New Roman"/>
                <w:i/>
                <w:lang w:eastAsia="ru-RU"/>
              </w:rPr>
            </w:pPr>
          </w:p>
        </w:tc>
        <w:tc>
          <w:tcPr>
            <w:tcW w:w="703" w:type="dxa"/>
            <w:vMerge/>
          </w:tcPr>
          <w:p w:rsidR="007A0674" w:rsidRPr="00A434F9" w:rsidRDefault="007A0674" w:rsidP="007A0674">
            <w:pPr>
              <w:spacing w:after="0" w:line="240" w:lineRule="auto"/>
              <w:jc w:val="center"/>
              <w:rPr>
                <w:rFonts w:ascii="Times New Roman" w:eastAsia="Times New Roman" w:hAnsi="Times New Roman" w:cs="Times New Roman"/>
                <w:i/>
                <w:lang w:eastAsia="ru-RU"/>
              </w:rPr>
            </w:pPr>
          </w:p>
        </w:tc>
        <w:tc>
          <w:tcPr>
            <w:tcW w:w="709" w:type="dxa"/>
            <w:vMerge/>
          </w:tcPr>
          <w:p w:rsidR="007A0674" w:rsidRPr="00A434F9" w:rsidRDefault="007A0674" w:rsidP="007A0674">
            <w:pPr>
              <w:spacing w:after="0" w:line="240" w:lineRule="auto"/>
              <w:jc w:val="center"/>
              <w:rPr>
                <w:rFonts w:ascii="Times New Roman" w:eastAsia="Times New Roman" w:hAnsi="Times New Roman" w:cs="Times New Roman"/>
                <w:i/>
                <w:lang w:eastAsia="ru-RU"/>
              </w:rPr>
            </w:pPr>
          </w:p>
        </w:tc>
        <w:tc>
          <w:tcPr>
            <w:tcW w:w="726" w:type="dxa"/>
            <w:gridSpan w:val="2"/>
            <w:vMerge/>
          </w:tcPr>
          <w:p w:rsidR="007A0674" w:rsidRPr="00A434F9" w:rsidRDefault="007A0674" w:rsidP="007A0674">
            <w:pPr>
              <w:spacing w:after="0" w:line="240" w:lineRule="auto"/>
              <w:jc w:val="center"/>
              <w:rPr>
                <w:rFonts w:ascii="Times New Roman" w:eastAsia="Times New Roman" w:hAnsi="Times New Roman" w:cs="Times New Roman"/>
                <w:i/>
                <w:lang w:eastAsia="ru-RU"/>
              </w:rPr>
            </w:pPr>
          </w:p>
        </w:tc>
        <w:tc>
          <w:tcPr>
            <w:tcW w:w="993" w:type="dxa"/>
            <w:vMerge/>
          </w:tcPr>
          <w:p w:rsidR="007A0674" w:rsidRPr="00A434F9" w:rsidRDefault="007A0674" w:rsidP="007A0674">
            <w:pPr>
              <w:spacing w:after="0" w:line="240" w:lineRule="auto"/>
              <w:jc w:val="center"/>
              <w:rPr>
                <w:rFonts w:ascii="Times New Roman" w:eastAsia="Times New Roman" w:hAnsi="Times New Roman" w:cs="Times New Roman"/>
                <w:i/>
                <w:lang w:eastAsia="ru-RU"/>
              </w:rPr>
            </w:pPr>
          </w:p>
        </w:tc>
      </w:tr>
      <w:tr w:rsidR="007A0674" w:rsidRPr="007A0674" w:rsidTr="00A434F9">
        <w:trPr>
          <w:trHeight w:val="208"/>
        </w:trPr>
        <w:tc>
          <w:tcPr>
            <w:tcW w:w="9639" w:type="dxa"/>
            <w:gridSpan w:val="12"/>
            <w:hideMark/>
          </w:tcPr>
          <w:p w:rsidR="007A0674" w:rsidRPr="00A434F9" w:rsidRDefault="007A0674" w:rsidP="007A0674">
            <w:pPr>
              <w:spacing w:after="0" w:line="240" w:lineRule="auto"/>
              <w:jc w:val="center"/>
              <w:rPr>
                <w:rFonts w:ascii="Times New Roman" w:eastAsia="Times New Roman" w:hAnsi="Times New Roman" w:cs="Times New Roman"/>
                <w:i/>
                <w:lang w:eastAsia="ru-RU"/>
              </w:rPr>
            </w:pPr>
            <w:r w:rsidRPr="00A434F9">
              <w:rPr>
                <w:rFonts w:ascii="Times New Roman" w:eastAsia="Times New Roman" w:hAnsi="Times New Roman" w:cs="Times New Roman"/>
                <w:b/>
                <w:lang w:eastAsia="ru-RU"/>
              </w:rPr>
              <w:t>Районы Удмуртской Республики:</w:t>
            </w:r>
          </w:p>
        </w:tc>
      </w:tr>
      <w:tr w:rsidR="007A0674" w:rsidRPr="007A0674" w:rsidTr="00A434F9">
        <w:trPr>
          <w:trHeight w:val="224"/>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Алнашский</w:t>
            </w:r>
          </w:p>
        </w:tc>
        <w:tc>
          <w:tcPr>
            <w:tcW w:w="710" w:type="dxa"/>
            <w:noWrap/>
            <w:hideMark/>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2,43</w:t>
            </w:r>
          </w:p>
        </w:tc>
        <w:tc>
          <w:tcPr>
            <w:tcW w:w="711"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2,57</w:t>
            </w:r>
          </w:p>
        </w:tc>
        <w:tc>
          <w:tcPr>
            <w:tcW w:w="750" w:type="dxa"/>
            <w:gridSpan w:val="2"/>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2,62</w:t>
            </w:r>
          </w:p>
        </w:tc>
        <w:tc>
          <w:tcPr>
            <w:tcW w:w="664"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2,43</w:t>
            </w:r>
          </w:p>
        </w:tc>
        <w:tc>
          <w:tcPr>
            <w:tcW w:w="1864"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Киясовский</w:t>
            </w:r>
          </w:p>
        </w:tc>
        <w:tc>
          <w:tcPr>
            <w:tcW w:w="703"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2,72</w:t>
            </w:r>
          </w:p>
        </w:tc>
        <w:tc>
          <w:tcPr>
            <w:tcW w:w="709" w:type="dxa"/>
          </w:tcPr>
          <w:p w:rsidR="007A0674" w:rsidRPr="00A434F9" w:rsidRDefault="007A0674" w:rsidP="007A0674">
            <w:pPr>
              <w:spacing w:after="0" w:line="240" w:lineRule="auto"/>
              <w:rPr>
                <w:rFonts w:ascii="Times New Roman" w:eastAsia="Times New Roman" w:hAnsi="Times New Roman" w:cs="Times New Roman"/>
                <w:b/>
                <w:lang w:eastAsia="ru-RU"/>
              </w:rPr>
            </w:pPr>
            <w:r w:rsidRPr="00A434F9">
              <w:rPr>
                <w:rFonts w:ascii="Times New Roman" w:eastAsia="Times New Roman" w:hAnsi="Times New Roman" w:cs="Times New Roman"/>
                <w:b/>
                <w:lang w:eastAsia="ru-RU"/>
              </w:rPr>
              <w:t>3,45</w:t>
            </w:r>
          </w:p>
        </w:tc>
        <w:tc>
          <w:tcPr>
            <w:tcW w:w="709" w:type="dxa"/>
          </w:tcPr>
          <w:p w:rsidR="007A0674" w:rsidRPr="00A434F9" w:rsidRDefault="007A0674" w:rsidP="007A0674">
            <w:pPr>
              <w:spacing w:after="0" w:line="240" w:lineRule="auto"/>
              <w:rPr>
                <w:rFonts w:ascii="Times New Roman" w:eastAsia="Times New Roman" w:hAnsi="Times New Roman" w:cs="Times New Roman"/>
                <w:b/>
                <w:lang w:eastAsia="ru-RU"/>
              </w:rPr>
            </w:pPr>
            <w:r w:rsidRPr="00A434F9">
              <w:rPr>
                <w:rFonts w:ascii="Times New Roman" w:eastAsia="Times New Roman" w:hAnsi="Times New Roman" w:cs="Times New Roman"/>
                <w:b/>
                <w:lang w:eastAsia="ru-RU"/>
              </w:rPr>
              <w:t>3,35</w:t>
            </w:r>
          </w:p>
        </w:tc>
        <w:tc>
          <w:tcPr>
            <w:tcW w:w="1010" w:type="dxa"/>
            <w:gridSpan w:val="2"/>
          </w:tcPr>
          <w:p w:rsidR="007A0674" w:rsidRPr="00A434F9" w:rsidRDefault="007A0674" w:rsidP="007A0674">
            <w:pPr>
              <w:spacing w:after="0" w:line="240" w:lineRule="auto"/>
              <w:rPr>
                <w:rFonts w:ascii="Times New Roman" w:eastAsia="Times New Roman" w:hAnsi="Times New Roman" w:cs="Times New Roman"/>
                <w:b/>
                <w:lang w:eastAsia="ru-RU"/>
              </w:rPr>
            </w:pPr>
            <w:r w:rsidRPr="00A434F9">
              <w:rPr>
                <w:rFonts w:ascii="Times New Roman" w:eastAsia="Times New Roman" w:hAnsi="Times New Roman" w:cs="Times New Roman"/>
                <w:b/>
                <w:lang w:eastAsia="ru-RU"/>
              </w:rPr>
              <w:t>1,83</w:t>
            </w:r>
          </w:p>
        </w:tc>
      </w:tr>
      <w:tr w:rsidR="007A0674" w:rsidRPr="007A0674" w:rsidTr="00A434F9">
        <w:trPr>
          <w:trHeight w:val="256"/>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Балезинский</w:t>
            </w:r>
          </w:p>
        </w:tc>
        <w:tc>
          <w:tcPr>
            <w:tcW w:w="710" w:type="dxa"/>
            <w:noWrap/>
            <w:hideMark/>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2,32</w:t>
            </w:r>
          </w:p>
        </w:tc>
        <w:tc>
          <w:tcPr>
            <w:tcW w:w="711"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2,62</w:t>
            </w:r>
          </w:p>
        </w:tc>
        <w:tc>
          <w:tcPr>
            <w:tcW w:w="750" w:type="dxa"/>
            <w:gridSpan w:val="2"/>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2,01</w:t>
            </w:r>
          </w:p>
        </w:tc>
        <w:tc>
          <w:tcPr>
            <w:tcW w:w="664" w:type="dxa"/>
          </w:tcPr>
          <w:p w:rsidR="007A0674" w:rsidRPr="00A434F9" w:rsidRDefault="007A0674" w:rsidP="007A0674">
            <w:pPr>
              <w:spacing w:after="0" w:line="240" w:lineRule="auto"/>
              <w:rPr>
                <w:rFonts w:ascii="Times New Roman" w:eastAsia="Times New Roman" w:hAnsi="Times New Roman" w:cs="Times New Roman"/>
                <w:b/>
                <w:lang w:eastAsia="ru-RU"/>
              </w:rPr>
            </w:pPr>
            <w:r w:rsidRPr="00A434F9">
              <w:rPr>
                <w:rFonts w:ascii="Times New Roman" w:eastAsia="Times New Roman" w:hAnsi="Times New Roman" w:cs="Times New Roman"/>
                <w:b/>
                <w:lang w:eastAsia="ru-RU"/>
              </w:rPr>
              <w:t>1,70</w:t>
            </w:r>
          </w:p>
        </w:tc>
        <w:tc>
          <w:tcPr>
            <w:tcW w:w="1864"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Красногорский</w:t>
            </w:r>
          </w:p>
        </w:tc>
        <w:tc>
          <w:tcPr>
            <w:tcW w:w="703" w:type="dxa"/>
          </w:tcPr>
          <w:p w:rsidR="007A0674" w:rsidRPr="00A434F9" w:rsidRDefault="007A0674" w:rsidP="007A0674">
            <w:pPr>
              <w:spacing w:after="0" w:line="240" w:lineRule="auto"/>
              <w:rPr>
                <w:rFonts w:ascii="Times New Roman" w:eastAsia="Times New Roman" w:hAnsi="Times New Roman" w:cs="Times New Roman"/>
                <w:b/>
                <w:lang w:eastAsia="ru-RU"/>
              </w:rPr>
            </w:pPr>
            <w:r w:rsidRPr="00A434F9">
              <w:rPr>
                <w:rFonts w:ascii="Times New Roman" w:eastAsia="Times New Roman" w:hAnsi="Times New Roman" w:cs="Times New Roman"/>
                <w:b/>
                <w:lang w:eastAsia="ru-RU"/>
              </w:rPr>
              <w:t>3,06</w:t>
            </w:r>
          </w:p>
        </w:tc>
        <w:tc>
          <w:tcPr>
            <w:tcW w:w="709"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2,54</w:t>
            </w:r>
          </w:p>
        </w:tc>
        <w:tc>
          <w:tcPr>
            <w:tcW w:w="709" w:type="dxa"/>
          </w:tcPr>
          <w:p w:rsidR="007A0674" w:rsidRPr="00A434F9" w:rsidRDefault="007A0674" w:rsidP="007A0674">
            <w:pPr>
              <w:spacing w:after="0" w:line="240" w:lineRule="auto"/>
              <w:rPr>
                <w:rFonts w:ascii="Times New Roman" w:eastAsia="Times New Roman" w:hAnsi="Times New Roman" w:cs="Times New Roman"/>
                <w:b/>
                <w:lang w:eastAsia="ru-RU"/>
              </w:rPr>
            </w:pPr>
            <w:r w:rsidRPr="00A434F9">
              <w:rPr>
                <w:rFonts w:ascii="Times New Roman" w:eastAsia="Times New Roman" w:hAnsi="Times New Roman" w:cs="Times New Roman"/>
                <w:b/>
                <w:lang w:eastAsia="ru-RU"/>
              </w:rPr>
              <w:t>1,54</w:t>
            </w:r>
          </w:p>
        </w:tc>
        <w:tc>
          <w:tcPr>
            <w:tcW w:w="1010" w:type="dxa"/>
            <w:gridSpan w:val="2"/>
          </w:tcPr>
          <w:p w:rsidR="007A0674" w:rsidRPr="00A434F9" w:rsidRDefault="007A0674" w:rsidP="007A0674">
            <w:pPr>
              <w:spacing w:after="0" w:line="240" w:lineRule="auto"/>
              <w:rPr>
                <w:rFonts w:ascii="Times New Roman" w:eastAsia="Times New Roman" w:hAnsi="Times New Roman" w:cs="Times New Roman"/>
                <w:b/>
                <w:lang w:eastAsia="ru-RU"/>
              </w:rPr>
            </w:pPr>
            <w:r w:rsidRPr="00A434F9">
              <w:rPr>
                <w:rFonts w:ascii="Times New Roman" w:eastAsia="Times New Roman" w:hAnsi="Times New Roman" w:cs="Times New Roman"/>
                <w:b/>
                <w:lang w:eastAsia="ru-RU"/>
              </w:rPr>
              <w:t>2,00</w:t>
            </w:r>
          </w:p>
        </w:tc>
      </w:tr>
      <w:tr w:rsidR="007A0674" w:rsidRPr="007A0674" w:rsidTr="00A434F9">
        <w:trPr>
          <w:trHeight w:val="132"/>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Вавожский</w:t>
            </w:r>
          </w:p>
        </w:tc>
        <w:tc>
          <w:tcPr>
            <w:tcW w:w="710" w:type="dxa"/>
            <w:noWrap/>
            <w:hideMark/>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2,29</w:t>
            </w:r>
          </w:p>
        </w:tc>
        <w:tc>
          <w:tcPr>
            <w:tcW w:w="711"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2,44</w:t>
            </w:r>
          </w:p>
        </w:tc>
        <w:tc>
          <w:tcPr>
            <w:tcW w:w="750" w:type="dxa"/>
            <w:gridSpan w:val="2"/>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2,35</w:t>
            </w:r>
          </w:p>
        </w:tc>
        <w:tc>
          <w:tcPr>
            <w:tcW w:w="664"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2,33</w:t>
            </w:r>
          </w:p>
        </w:tc>
        <w:tc>
          <w:tcPr>
            <w:tcW w:w="1864"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Малопургинский</w:t>
            </w:r>
          </w:p>
        </w:tc>
        <w:tc>
          <w:tcPr>
            <w:tcW w:w="703"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2,61</w:t>
            </w:r>
          </w:p>
        </w:tc>
        <w:tc>
          <w:tcPr>
            <w:tcW w:w="709"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2,61</w:t>
            </w:r>
          </w:p>
        </w:tc>
        <w:tc>
          <w:tcPr>
            <w:tcW w:w="709"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2,62</w:t>
            </w:r>
          </w:p>
        </w:tc>
        <w:tc>
          <w:tcPr>
            <w:tcW w:w="1010" w:type="dxa"/>
            <w:gridSpan w:val="2"/>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2,59</w:t>
            </w:r>
          </w:p>
        </w:tc>
      </w:tr>
      <w:tr w:rsidR="007A0674" w:rsidRPr="007A0674" w:rsidTr="00A434F9">
        <w:trPr>
          <w:trHeight w:val="300"/>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Воткинский</w:t>
            </w:r>
          </w:p>
        </w:tc>
        <w:tc>
          <w:tcPr>
            <w:tcW w:w="710" w:type="dxa"/>
            <w:noWrap/>
            <w:hideMark/>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2,23</w:t>
            </w:r>
          </w:p>
        </w:tc>
        <w:tc>
          <w:tcPr>
            <w:tcW w:w="711"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2,33</w:t>
            </w:r>
          </w:p>
        </w:tc>
        <w:tc>
          <w:tcPr>
            <w:tcW w:w="750" w:type="dxa"/>
            <w:gridSpan w:val="2"/>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2,49</w:t>
            </w:r>
          </w:p>
        </w:tc>
        <w:tc>
          <w:tcPr>
            <w:tcW w:w="664"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2,20</w:t>
            </w:r>
          </w:p>
        </w:tc>
        <w:tc>
          <w:tcPr>
            <w:tcW w:w="1864"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Можгинский</w:t>
            </w:r>
          </w:p>
        </w:tc>
        <w:tc>
          <w:tcPr>
            <w:tcW w:w="703"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2,39</w:t>
            </w:r>
          </w:p>
        </w:tc>
        <w:tc>
          <w:tcPr>
            <w:tcW w:w="709"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2,45</w:t>
            </w:r>
          </w:p>
        </w:tc>
        <w:tc>
          <w:tcPr>
            <w:tcW w:w="709"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2,39</w:t>
            </w:r>
          </w:p>
        </w:tc>
        <w:tc>
          <w:tcPr>
            <w:tcW w:w="1010" w:type="dxa"/>
            <w:gridSpan w:val="2"/>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2,58</w:t>
            </w:r>
          </w:p>
        </w:tc>
      </w:tr>
      <w:tr w:rsidR="007A0674" w:rsidRPr="007A0674" w:rsidTr="00A434F9">
        <w:trPr>
          <w:trHeight w:val="26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Глазовский</w:t>
            </w:r>
          </w:p>
        </w:tc>
        <w:tc>
          <w:tcPr>
            <w:tcW w:w="710" w:type="dxa"/>
            <w:noWrap/>
            <w:hideMark/>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2,41</w:t>
            </w:r>
          </w:p>
        </w:tc>
        <w:tc>
          <w:tcPr>
            <w:tcW w:w="711"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2,63</w:t>
            </w:r>
          </w:p>
        </w:tc>
        <w:tc>
          <w:tcPr>
            <w:tcW w:w="750" w:type="dxa"/>
            <w:gridSpan w:val="2"/>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2,71</w:t>
            </w:r>
          </w:p>
        </w:tc>
        <w:tc>
          <w:tcPr>
            <w:tcW w:w="664"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2,36</w:t>
            </w:r>
          </w:p>
        </w:tc>
        <w:tc>
          <w:tcPr>
            <w:tcW w:w="1864"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Сарапульский</w:t>
            </w:r>
          </w:p>
        </w:tc>
        <w:tc>
          <w:tcPr>
            <w:tcW w:w="703"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2,62</w:t>
            </w:r>
          </w:p>
        </w:tc>
        <w:tc>
          <w:tcPr>
            <w:tcW w:w="709"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2,76</w:t>
            </w:r>
          </w:p>
        </w:tc>
        <w:tc>
          <w:tcPr>
            <w:tcW w:w="709"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2,72</w:t>
            </w:r>
          </w:p>
        </w:tc>
        <w:tc>
          <w:tcPr>
            <w:tcW w:w="1010" w:type="dxa"/>
            <w:gridSpan w:val="2"/>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2,74</w:t>
            </w:r>
          </w:p>
        </w:tc>
      </w:tr>
      <w:tr w:rsidR="007A0674" w:rsidRPr="007A0674" w:rsidTr="00A434F9">
        <w:trPr>
          <w:trHeight w:val="300"/>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Граховский</w:t>
            </w:r>
          </w:p>
        </w:tc>
        <w:tc>
          <w:tcPr>
            <w:tcW w:w="710" w:type="dxa"/>
            <w:noWrap/>
            <w:hideMark/>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2,05</w:t>
            </w:r>
          </w:p>
        </w:tc>
        <w:tc>
          <w:tcPr>
            <w:tcW w:w="711"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2,22</w:t>
            </w:r>
          </w:p>
        </w:tc>
        <w:tc>
          <w:tcPr>
            <w:tcW w:w="750" w:type="dxa"/>
            <w:gridSpan w:val="2"/>
          </w:tcPr>
          <w:p w:rsidR="007A0674" w:rsidRPr="00A434F9" w:rsidRDefault="007A0674" w:rsidP="007A0674">
            <w:pPr>
              <w:spacing w:after="0" w:line="240" w:lineRule="auto"/>
              <w:rPr>
                <w:rFonts w:ascii="Times New Roman" w:eastAsia="Times New Roman" w:hAnsi="Times New Roman" w:cs="Times New Roman"/>
                <w:b/>
                <w:lang w:eastAsia="ru-RU"/>
              </w:rPr>
            </w:pPr>
            <w:r w:rsidRPr="005D0387">
              <w:rPr>
                <w:rFonts w:ascii="Times New Roman" w:eastAsia="Times New Roman" w:hAnsi="Times New Roman" w:cs="Times New Roman"/>
                <w:b/>
                <w:color w:val="548DD4" w:themeColor="text2" w:themeTint="99"/>
                <w:lang w:eastAsia="ru-RU"/>
              </w:rPr>
              <w:t>1,74</w:t>
            </w:r>
          </w:p>
        </w:tc>
        <w:tc>
          <w:tcPr>
            <w:tcW w:w="664" w:type="dxa"/>
          </w:tcPr>
          <w:p w:rsidR="007A0674" w:rsidRPr="00A434F9" w:rsidRDefault="007A0674" w:rsidP="007A0674">
            <w:pPr>
              <w:spacing w:after="0" w:line="240" w:lineRule="auto"/>
              <w:rPr>
                <w:rFonts w:ascii="Times New Roman" w:eastAsia="Times New Roman" w:hAnsi="Times New Roman" w:cs="Times New Roman"/>
                <w:b/>
                <w:lang w:eastAsia="ru-RU"/>
              </w:rPr>
            </w:pPr>
            <w:r w:rsidRPr="00A434F9">
              <w:rPr>
                <w:rFonts w:ascii="Times New Roman" w:eastAsia="Times New Roman" w:hAnsi="Times New Roman" w:cs="Times New Roman"/>
                <w:b/>
                <w:lang w:eastAsia="ru-RU"/>
              </w:rPr>
              <w:t>1,36</w:t>
            </w:r>
          </w:p>
        </w:tc>
        <w:tc>
          <w:tcPr>
            <w:tcW w:w="1864"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Селтинский</w:t>
            </w:r>
          </w:p>
        </w:tc>
        <w:tc>
          <w:tcPr>
            <w:tcW w:w="703"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2,55</w:t>
            </w:r>
          </w:p>
        </w:tc>
        <w:tc>
          <w:tcPr>
            <w:tcW w:w="709" w:type="dxa"/>
          </w:tcPr>
          <w:p w:rsidR="007A0674" w:rsidRPr="005D0387" w:rsidRDefault="007A0674" w:rsidP="007A0674">
            <w:pPr>
              <w:spacing w:after="0" w:line="240" w:lineRule="auto"/>
              <w:rPr>
                <w:rFonts w:ascii="Times New Roman" w:eastAsia="Times New Roman" w:hAnsi="Times New Roman" w:cs="Times New Roman"/>
                <w:b/>
                <w:color w:val="548DD4" w:themeColor="text2" w:themeTint="99"/>
                <w:lang w:eastAsia="ru-RU"/>
              </w:rPr>
            </w:pPr>
            <w:r w:rsidRPr="005D0387">
              <w:rPr>
                <w:rFonts w:ascii="Times New Roman" w:eastAsia="Times New Roman" w:hAnsi="Times New Roman" w:cs="Times New Roman"/>
                <w:b/>
                <w:color w:val="548DD4" w:themeColor="text2" w:themeTint="99"/>
                <w:lang w:eastAsia="ru-RU"/>
              </w:rPr>
              <w:t>1,83</w:t>
            </w:r>
          </w:p>
        </w:tc>
        <w:tc>
          <w:tcPr>
            <w:tcW w:w="709" w:type="dxa"/>
          </w:tcPr>
          <w:p w:rsidR="007A0674" w:rsidRPr="005D0387" w:rsidRDefault="007A0674" w:rsidP="007A0674">
            <w:pPr>
              <w:spacing w:after="0" w:line="240" w:lineRule="auto"/>
              <w:rPr>
                <w:rFonts w:ascii="Times New Roman" w:eastAsia="Times New Roman" w:hAnsi="Times New Roman" w:cs="Times New Roman"/>
                <w:b/>
                <w:color w:val="548DD4" w:themeColor="text2" w:themeTint="99"/>
                <w:lang w:eastAsia="ru-RU"/>
              </w:rPr>
            </w:pPr>
            <w:r w:rsidRPr="005D0387">
              <w:rPr>
                <w:rFonts w:ascii="Times New Roman" w:eastAsia="Times New Roman" w:hAnsi="Times New Roman" w:cs="Times New Roman"/>
                <w:b/>
                <w:color w:val="548DD4" w:themeColor="text2" w:themeTint="99"/>
                <w:lang w:eastAsia="ru-RU"/>
              </w:rPr>
              <w:t>1,78</w:t>
            </w:r>
          </w:p>
        </w:tc>
        <w:tc>
          <w:tcPr>
            <w:tcW w:w="1010" w:type="dxa"/>
            <w:gridSpan w:val="2"/>
          </w:tcPr>
          <w:p w:rsidR="007A0674" w:rsidRPr="005D0387" w:rsidRDefault="007A0674" w:rsidP="007A0674">
            <w:pPr>
              <w:spacing w:after="0" w:line="240" w:lineRule="auto"/>
              <w:rPr>
                <w:rFonts w:ascii="Times New Roman" w:eastAsia="Times New Roman" w:hAnsi="Times New Roman" w:cs="Times New Roman"/>
                <w:b/>
                <w:color w:val="548DD4" w:themeColor="text2" w:themeTint="99"/>
                <w:lang w:eastAsia="ru-RU"/>
              </w:rPr>
            </w:pPr>
            <w:r w:rsidRPr="005D0387">
              <w:rPr>
                <w:rFonts w:ascii="Times New Roman" w:eastAsia="Times New Roman" w:hAnsi="Times New Roman" w:cs="Times New Roman"/>
                <w:b/>
                <w:color w:val="548DD4" w:themeColor="text2" w:themeTint="99"/>
                <w:lang w:eastAsia="ru-RU"/>
              </w:rPr>
              <w:t>1,80</w:t>
            </w:r>
          </w:p>
        </w:tc>
      </w:tr>
      <w:tr w:rsidR="007A0674" w:rsidRPr="007A0674" w:rsidTr="00A434F9">
        <w:trPr>
          <w:trHeight w:val="92"/>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Дебесский</w:t>
            </w:r>
          </w:p>
        </w:tc>
        <w:tc>
          <w:tcPr>
            <w:tcW w:w="710" w:type="dxa"/>
            <w:noWrap/>
            <w:hideMark/>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2,28</w:t>
            </w:r>
          </w:p>
        </w:tc>
        <w:tc>
          <w:tcPr>
            <w:tcW w:w="711"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2,51</w:t>
            </w:r>
          </w:p>
        </w:tc>
        <w:tc>
          <w:tcPr>
            <w:tcW w:w="750" w:type="dxa"/>
            <w:gridSpan w:val="2"/>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2,38</w:t>
            </w:r>
          </w:p>
        </w:tc>
        <w:tc>
          <w:tcPr>
            <w:tcW w:w="664"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2,43</w:t>
            </w:r>
          </w:p>
        </w:tc>
        <w:tc>
          <w:tcPr>
            <w:tcW w:w="1864"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Сюмсинский</w:t>
            </w:r>
          </w:p>
        </w:tc>
        <w:tc>
          <w:tcPr>
            <w:tcW w:w="703"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2,23</w:t>
            </w:r>
          </w:p>
        </w:tc>
        <w:tc>
          <w:tcPr>
            <w:tcW w:w="709" w:type="dxa"/>
          </w:tcPr>
          <w:p w:rsidR="007A0674" w:rsidRPr="005D0387" w:rsidRDefault="007A0674" w:rsidP="007A0674">
            <w:pPr>
              <w:spacing w:after="0" w:line="240" w:lineRule="auto"/>
              <w:rPr>
                <w:rFonts w:ascii="Times New Roman" w:eastAsia="Times New Roman" w:hAnsi="Times New Roman" w:cs="Times New Roman"/>
                <w:lang w:eastAsia="ru-RU"/>
              </w:rPr>
            </w:pPr>
            <w:r w:rsidRPr="005D0387">
              <w:rPr>
                <w:rFonts w:ascii="Times New Roman" w:eastAsia="Times New Roman" w:hAnsi="Times New Roman" w:cs="Times New Roman"/>
                <w:lang w:eastAsia="ru-RU"/>
              </w:rPr>
              <w:t>2,35</w:t>
            </w:r>
          </w:p>
        </w:tc>
        <w:tc>
          <w:tcPr>
            <w:tcW w:w="709" w:type="dxa"/>
          </w:tcPr>
          <w:p w:rsidR="007A0674" w:rsidRPr="005D0387" w:rsidRDefault="007A0674" w:rsidP="007A0674">
            <w:pPr>
              <w:spacing w:after="0" w:line="240" w:lineRule="auto"/>
              <w:rPr>
                <w:rFonts w:ascii="Times New Roman" w:eastAsia="Times New Roman" w:hAnsi="Times New Roman" w:cs="Times New Roman"/>
                <w:lang w:eastAsia="ru-RU"/>
              </w:rPr>
            </w:pPr>
            <w:r w:rsidRPr="005D0387">
              <w:rPr>
                <w:rFonts w:ascii="Times New Roman" w:eastAsia="Times New Roman" w:hAnsi="Times New Roman" w:cs="Times New Roman"/>
                <w:lang w:eastAsia="ru-RU"/>
              </w:rPr>
              <w:t>2,38</w:t>
            </w:r>
          </w:p>
        </w:tc>
        <w:tc>
          <w:tcPr>
            <w:tcW w:w="1010" w:type="dxa"/>
            <w:gridSpan w:val="2"/>
          </w:tcPr>
          <w:p w:rsidR="007A0674" w:rsidRPr="005D0387" w:rsidRDefault="007A0674" w:rsidP="007A0674">
            <w:pPr>
              <w:spacing w:after="0" w:line="240" w:lineRule="auto"/>
              <w:rPr>
                <w:rFonts w:ascii="Times New Roman" w:eastAsia="Times New Roman" w:hAnsi="Times New Roman" w:cs="Times New Roman"/>
                <w:b/>
                <w:color w:val="548DD4" w:themeColor="text2" w:themeTint="99"/>
                <w:lang w:eastAsia="ru-RU"/>
              </w:rPr>
            </w:pPr>
            <w:r w:rsidRPr="005D0387">
              <w:rPr>
                <w:rFonts w:ascii="Times New Roman" w:eastAsia="Times New Roman" w:hAnsi="Times New Roman" w:cs="Times New Roman"/>
                <w:b/>
                <w:color w:val="548DD4" w:themeColor="text2" w:themeTint="99"/>
                <w:lang w:eastAsia="ru-RU"/>
              </w:rPr>
              <w:t>1,79</w:t>
            </w:r>
          </w:p>
        </w:tc>
      </w:tr>
      <w:tr w:rsidR="007A0674" w:rsidRPr="007A0674" w:rsidTr="00A434F9">
        <w:trPr>
          <w:trHeight w:val="124"/>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Завьяловский</w:t>
            </w:r>
          </w:p>
        </w:tc>
        <w:tc>
          <w:tcPr>
            <w:tcW w:w="710" w:type="dxa"/>
            <w:noWrap/>
            <w:hideMark/>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2,18</w:t>
            </w:r>
          </w:p>
        </w:tc>
        <w:tc>
          <w:tcPr>
            <w:tcW w:w="711"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2,37</w:t>
            </w:r>
          </w:p>
        </w:tc>
        <w:tc>
          <w:tcPr>
            <w:tcW w:w="750" w:type="dxa"/>
            <w:gridSpan w:val="2"/>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2,45</w:t>
            </w:r>
          </w:p>
        </w:tc>
        <w:tc>
          <w:tcPr>
            <w:tcW w:w="664"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2,39</w:t>
            </w:r>
          </w:p>
        </w:tc>
        <w:tc>
          <w:tcPr>
            <w:tcW w:w="1864"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Увинский</w:t>
            </w:r>
          </w:p>
        </w:tc>
        <w:tc>
          <w:tcPr>
            <w:tcW w:w="703"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2,47</w:t>
            </w:r>
          </w:p>
        </w:tc>
        <w:tc>
          <w:tcPr>
            <w:tcW w:w="709"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2,74</w:t>
            </w:r>
          </w:p>
        </w:tc>
        <w:tc>
          <w:tcPr>
            <w:tcW w:w="709"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2,83</w:t>
            </w:r>
          </w:p>
        </w:tc>
        <w:tc>
          <w:tcPr>
            <w:tcW w:w="1010" w:type="dxa"/>
            <w:gridSpan w:val="2"/>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2,59</w:t>
            </w:r>
          </w:p>
        </w:tc>
      </w:tr>
      <w:tr w:rsidR="007A0674" w:rsidRPr="007A0674" w:rsidTr="00A434F9">
        <w:trPr>
          <w:trHeight w:val="12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Игринский</w:t>
            </w:r>
          </w:p>
        </w:tc>
        <w:tc>
          <w:tcPr>
            <w:tcW w:w="710" w:type="dxa"/>
            <w:noWrap/>
            <w:hideMark/>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2,17</w:t>
            </w:r>
          </w:p>
        </w:tc>
        <w:tc>
          <w:tcPr>
            <w:tcW w:w="711"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2,27</w:t>
            </w:r>
          </w:p>
        </w:tc>
        <w:tc>
          <w:tcPr>
            <w:tcW w:w="750" w:type="dxa"/>
            <w:gridSpan w:val="2"/>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2,23</w:t>
            </w:r>
          </w:p>
        </w:tc>
        <w:tc>
          <w:tcPr>
            <w:tcW w:w="664"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2,07</w:t>
            </w:r>
          </w:p>
        </w:tc>
        <w:tc>
          <w:tcPr>
            <w:tcW w:w="1864"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Шарканский</w:t>
            </w:r>
          </w:p>
        </w:tc>
        <w:tc>
          <w:tcPr>
            <w:tcW w:w="703"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2,01</w:t>
            </w:r>
          </w:p>
        </w:tc>
        <w:tc>
          <w:tcPr>
            <w:tcW w:w="709"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2,50</w:t>
            </w:r>
          </w:p>
        </w:tc>
        <w:tc>
          <w:tcPr>
            <w:tcW w:w="709"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2,39</w:t>
            </w:r>
          </w:p>
        </w:tc>
        <w:tc>
          <w:tcPr>
            <w:tcW w:w="1010" w:type="dxa"/>
            <w:gridSpan w:val="2"/>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2,31</w:t>
            </w:r>
          </w:p>
        </w:tc>
      </w:tr>
      <w:tr w:rsidR="007A0674" w:rsidRPr="007A0674" w:rsidTr="00A434F9">
        <w:trPr>
          <w:trHeight w:val="159"/>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Камбарский</w:t>
            </w:r>
          </w:p>
        </w:tc>
        <w:tc>
          <w:tcPr>
            <w:tcW w:w="710" w:type="dxa"/>
            <w:noWrap/>
            <w:hideMark/>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2,33</w:t>
            </w:r>
          </w:p>
        </w:tc>
        <w:tc>
          <w:tcPr>
            <w:tcW w:w="711"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2,34</w:t>
            </w:r>
          </w:p>
        </w:tc>
        <w:tc>
          <w:tcPr>
            <w:tcW w:w="750" w:type="dxa"/>
            <w:gridSpan w:val="2"/>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2,22</w:t>
            </w:r>
          </w:p>
        </w:tc>
        <w:tc>
          <w:tcPr>
            <w:tcW w:w="664"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2,06</w:t>
            </w:r>
          </w:p>
        </w:tc>
        <w:tc>
          <w:tcPr>
            <w:tcW w:w="1864"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Юкаменский</w:t>
            </w:r>
          </w:p>
        </w:tc>
        <w:tc>
          <w:tcPr>
            <w:tcW w:w="703" w:type="dxa"/>
          </w:tcPr>
          <w:p w:rsidR="007A0674" w:rsidRPr="005D0387" w:rsidRDefault="007A0674" w:rsidP="007A0674">
            <w:pPr>
              <w:spacing w:after="0" w:line="240" w:lineRule="auto"/>
              <w:rPr>
                <w:rFonts w:ascii="Times New Roman" w:eastAsia="Times New Roman" w:hAnsi="Times New Roman" w:cs="Times New Roman"/>
                <w:b/>
                <w:color w:val="548DD4" w:themeColor="text2" w:themeTint="99"/>
                <w:lang w:eastAsia="ru-RU"/>
              </w:rPr>
            </w:pPr>
            <w:r w:rsidRPr="005D0387">
              <w:rPr>
                <w:rFonts w:ascii="Times New Roman" w:eastAsia="Times New Roman" w:hAnsi="Times New Roman" w:cs="Times New Roman"/>
                <w:b/>
                <w:color w:val="548DD4" w:themeColor="text2" w:themeTint="99"/>
                <w:lang w:eastAsia="ru-RU"/>
              </w:rPr>
              <w:t>1,97</w:t>
            </w:r>
          </w:p>
        </w:tc>
        <w:tc>
          <w:tcPr>
            <w:tcW w:w="709"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2,73</w:t>
            </w:r>
          </w:p>
        </w:tc>
        <w:tc>
          <w:tcPr>
            <w:tcW w:w="709"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2,74</w:t>
            </w:r>
          </w:p>
        </w:tc>
        <w:tc>
          <w:tcPr>
            <w:tcW w:w="1010" w:type="dxa"/>
            <w:gridSpan w:val="2"/>
          </w:tcPr>
          <w:p w:rsidR="007A0674" w:rsidRPr="00A434F9" w:rsidRDefault="007A0674" w:rsidP="007A0674">
            <w:pPr>
              <w:spacing w:after="0" w:line="240" w:lineRule="auto"/>
              <w:rPr>
                <w:rFonts w:ascii="Times New Roman" w:eastAsia="Times New Roman" w:hAnsi="Times New Roman" w:cs="Times New Roman"/>
                <w:b/>
                <w:lang w:eastAsia="ru-RU"/>
              </w:rPr>
            </w:pPr>
            <w:r w:rsidRPr="005D0387">
              <w:rPr>
                <w:rFonts w:ascii="Times New Roman" w:eastAsia="Times New Roman" w:hAnsi="Times New Roman" w:cs="Times New Roman"/>
                <w:b/>
                <w:color w:val="548DD4" w:themeColor="text2" w:themeTint="99"/>
                <w:lang w:eastAsia="ru-RU"/>
              </w:rPr>
              <w:t>1,89</w:t>
            </w:r>
          </w:p>
        </w:tc>
      </w:tr>
      <w:tr w:rsidR="007A0674" w:rsidRPr="007A0674" w:rsidTr="00A434F9">
        <w:trPr>
          <w:trHeight w:val="300"/>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Каракулинский</w:t>
            </w:r>
          </w:p>
        </w:tc>
        <w:tc>
          <w:tcPr>
            <w:tcW w:w="710" w:type="dxa"/>
            <w:noWrap/>
            <w:hideMark/>
          </w:tcPr>
          <w:p w:rsidR="007A0674" w:rsidRPr="00A434F9" w:rsidRDefault="007A0674" w:rsidP="007A0674">
            <w:pPr>
              <w:spacing w:after="0" w:line="240" w:lineRule="auto"/>
              <w:rPr>
                <w:rFonts w:ascii="Times New Roman" w:eastAsia="Times New Roman" w:hAnsi="Times New Roman" w:cs="Times New Roman"/>
                <w:b/>
                <w:lang w:eastAsia="ru-RU"/>
              </w:rPr>
            </w:pPr>
            <w:r w:rsidRPr="00A434F9">
              <w:rPr>
                <w:rFonts w:ascii="Times New Roman" w:eastAsia="Times New Roman" w:hAnsi="Times New Roman" w:cs="Times New Roman"/>
                <w:b/>
                <w:lang w:eastAsia="ru-RU"/>
              </w:rPr>
              <w:t>3,25</w:t>
            </w:r>
          </w:p>
        </w:tc>
        <w:tc>
          <w:tcPr>
            <w:tcW w:w="711" w:type="dxa"/>
          </w:tcPr>
          <w:p w:rsidR="007A0674" w:rsidRPr="00A434F9" w:rsidRDefault="007A0674" w:rsidP="007A0674">
            <w:pPr>
              <w:spacing w:after="0" w:line="240" w:lineRule="auto"/>
              <w:rPr>
                <w:rFonts w:ascii="Times New Roman" w:eastAsia="Times New Roman" w:hAnsi="Times New Roman" w:cs="Times New Roman"/>
                <w:b/>
                <w:lang w:eastAsia="ru-RU"/>
              </w:rPr>
            </w:pPr>
            <w:r w:rsidRPr="00A434F9">
              <w:rPr>
                <w:rFonts w:ascii="Times New Roman" w:eastAsia="Times New Roman" w:hAnsi="Times New Roman" w:cs="Times New Roman"/>
                <w:b/>
                <w:lang w:eastAsia="ru-RU"/>
              </w:rPr>
              <w:t>3,29</w:t>
            </w:r>
          </w:p>
        </w:tc>
        <w:tc>
          <w:tcPr>
            <w:tcW w:w="750" w:type="dxa"/>
            <w:gridSpan w:val="2"/>
          </w:tcPr>
          <w:p w:rsidR="007A0674" w:rsidRPr="00A434F9" w:rsidRDefault="007A0674" w:rsidP="007A0674">
            <w:pPr>
              <w:spacing w:after="0" w:line="240" w:lineRule="auto"/>
              <w:rPr>
                <w:rFonts w:ascii="Times New Roman" w:eastAsia="Times New Roman" w:hAnsi="Times New Roman" w:cs="Times New Roman"/>
                <w:b/>
                <w:lang w:eastAsia="ru-RU"/>
              </w:rPr>
            </w:pPr>
            <w:r w:rsidRPr="00A434F9">
              <w:rPr>
                <w:rFonts w:ascii="Times New Roman" w:eastAsia="Times New Roman" w:hAnsi="Times New Roman" w:cs="Times New Roman"/>
                <w:b/>
                <w:lang w:eastAsia="ru-RU"/>
              </w:rPr>
              <w:t>3,29</w:t>
            </w:r>
          </w:p>
        </w:tc>
        <w:tc>
          <w:tcPr>
            <w:tcW w:w="664"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2,44</w:t>
            </w:r>
          </w:p>
        </w:tc>
        <w:tc>
          <w:tcPr>
            <w:tcW w:w="1864" w:type="dxa"/>
            <w:vMerge w:val="restart"/>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Якшур-Бодьинский</w:t>
            </w:r>
          </w:p>
        </w:tc>
        <w:tc>
          <w:tcPr>
            <w:tcW w:w="703" w:type="dxa"/>
            <w:vMerge w:val="restart"/>
          </w:tcPr>
          <w:p w:rsidR="007A0674" w:rsidRPr="005D0387" w:rsidRDefault="007A0674" w:rsidP="007A0674">
            <w:pPr>
              <w:spacing w:after="0" w:line="240" w:lineRule="auto"/>
              <w:rPr>
                <w:rFonts w:ascii="Times New Roman" w:eastAsia="Times New Roman" w:hAnsi="Times New Roman" w:cs="Times New Roman"/>
                <w:b/>
                <w:color w:val="548DD4" w:themeColor="text2" w:themeTint="99"/>
                <w:lang w:eastAsia="ru-RU"/>
              </w:rPr>
            </w:pPr>
            <w:r w:rsidRPr="005D0387">
              <w:rPr>
                <w:rFonts w:ascii="Times New Roman" w:eastAsia="Times New Roman" w:hAnsi="Times New Roman" w:cs="Times New Roman"/>
                <w:b/>
                <w:color w:val="548DD4" w:themeColor="text2" w:themeTint="99"/>
                <w:lang w:eastAsia="ru-RU"/>
              </w:rPr>
              <w:t>1,78</w:t>
            </w:r>
          </w:p>
          <w:p w:rsidR="007A0674" w:rsidRPr="005D0387" w:rsidRDefault="007A0674" w:rsidP="007A0674">
            <w:pPr>
              <w:spacing w:after="0" w:line="240" w:lineRule="auto"/>
              <w:rPr>
                <w:rFonts w:ascii="Times New Roman" w:eastAsia="Times New Roman" w:hAnsi="Times New Roman" w:cs="Times New Roman"/>
                <w:b/>
                <w:color w:val="548DD4" w:themeColor="text2" w:themeTint="99"/>
                <w:lang w:eastAsia="ru-RU"/>
              </w:rPr>
            </w:pPr>
          </w:p>
        </w:tc>
        <w:tc>
          <w:tcPr>
            <w:tcW w:w="709" w:type="dxa"/>
            <w:vMerge w:val="restart"/>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2,05</w:t>
            </w:r>
          </w:p>
          <w:p w:rsidR="007A0674" w:rsidRPr="00A434F9" w:rsidRDefault="007A0674" w:rsidP="007A0674">
            <w:pPr>
              <w:spacing w:after="0" w:line="240" w:lineRule="auto"/>
              <w:rPr>
                <w:rFonts w:ascii="Times New Roman" w:eastAsia="Times New Roman" w:hAnsi="Times New Roman" w:cs="Times New Roman"/>
                <w:lang w:eastAsia="ru-RU"/>
              </w:rPr>
            </w:pPr>
          </w:p>
        </w:tc>
        <w:tc>
          <w:tcPr>
            <w:tcW w:w="709" w:type="dxa"/>
            <w:vMerge w:val="restart"/>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2,16</w:t>
            </w:r>
          </w:p>
          <w:p w:rsidR="007A0674" w:rsidRPr="00A434F9" w:rsidRDefault="007A0674" w:rsidP="007A0674">
            <w:pPr>
              <w:spacing w:after="0" w:line="240" w:lineRule="auto"/>
              <w:rPr>
                <w:rFonts w:ascii="Times New Roman" w:eastAsia="Times New Roman" w:hAnsi="Times New Roman" w:cs="Times New Roman"/>
                <w:lang w:eastAsia="ru-RU"/>
              </w:rPr>
            </w:pPr>
          </w:p>
        </w:tc>
        <w:tc>
          <w:tcPr>
            <w:tcW w:w="1010" w:type="dxa"/>
            <w:gridSpan w:val="2"/>
            <w:vMerge w:val="restart"/>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2,19</w:t>
            </w:r>
          </w:p>
          <w:p w:rsidR="007A0674" w:rsidRPr="00A434F9" w:rsidRDefault="007A0674" w:rsidP="007A0674">
            <w:pPr>
              <w:spacing w:after="0" w:line="240" w:lineRule="auto"/>
              <w:rPr>
                <w:rFonts w:ascii="Times New Roman" w:eastAsia="Times New Roman" w:hAnsi="Times New Roman" w:cs="Times New Roman"/>
                <w:lang w:eastAsia="ru-RU"/>
              </w:rPr>
            </w:pPr>
          </w:p>
        </w:tc>
      </w:tr>
      <w:tr w:rsidR="007A0674" w:rsidRPr="007A0674" w:rsidTr="00A434F9">
        <w:trPr>
          <w:trHeight w:val="153"/>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Кезский</w:t>
            </w:r>
          </w:p>
        </w:tc>
        <w:tc>
          <w:tcPr>
            <w:tcW w:w="710" w:type="dxa"/>
            <w:noWrap/>
            <w:hideMark/>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2,22</w:t>
            </w:r>
          </w:p>
        </w:tc>
        <w:tc>
          <w:tcPr>
            <w:tcW w:w="711"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2,27</w:t>
            </w:r>
          </w:p>
        </w:tc>
        <w:tc>
          <w:tcPr>
            <w:tcW w:w="750" w:type="dxa"/>
            <w:gridSpan w:val="2"/>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2,21</w:t>
            </w:r>
          </w:p>
        </w:tc>
        <w:tc>
          <w:tcPr>
            <w:tcW w:w="664"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2,22</w:t>
            </w:r>
          </w:p>
        </w:tc>
        <w:tc>
          <w:tcPr>
            <w:tcW w:w="1864" w:type="dxa"/>
            <w:vMerge/>
          </w:tcPr>
          <w:p w:rsidR="007A0674" w:rsidRPr="00A434F9" w:rsidRDefault="007A0674" w:rsidP="007A0674">
            <w:pPr>
              <w:spacing w:after="0" w:line="240" w:lineRule="auto"/>
              <w:rPr>
                <w:rFonts w:ascii="Times New Roman" w:eastAsia="Times New Roman" w:hAnsi="Times New Roman" w:cs="Times New Roman"/>
                <w:lang w:eastAsia="ru-RU"/>
              </w:rPr>
            </w:pPr>
          </w:p>
        </w:tc>
        <w:tc>
          <w:tcPr>
            <w:tcW w:w="703" w:type="dxa"/>
            <w:vMerge/>
          </w:tcPr>
          <w:p w:rsidR="007A0674" w:rsidRPr="00A434F9" w:rsidRDefault="007A0674" w:rsidP="007A0674">
            <w:pPr>
              <w:spacing w:after="0" w:line="240" w:lineRule="auto"/>
              <w:jc w:val="center"/>
              <w:rPr>
                <w:rFonts w:ascii="Times New Roman" w:eastAsia="Times New Roman" w:hAnsi="Times New Roman" w:cs="Times New Roman"/>
                <w:lang w:eastAsia="ru-RU"/>
              </w:rPr>
            </w:pPr>
          </w:p>
        </w:tc>
        <w:tc>
          <w:tcPr>
            <w:tcW w:w="709" w:type="dxa"/>
            <w:vMerge/>
          </w:tcPr>
          <w:p w:rsidR="007A0674" w:rsidRPr="00A434F9" w:rsidRDefault="007A0674" w:rsidP="007A0674">
            <w:pPr>
              <w:spacing w:after="0" w:line="240" w:lineRule="auto"/>
              <w:jc w:val="center"/>
              <w:rPr>
                <w:rFonts w:ascii="Times New Roman" w:eastAsia="Times New Roman" w:hAnsi="Times New Roman" w:cs="Times New Roman"/>
                <w:lang w:eastAsia="ru-RU"/>
              </w:rPr>
            </w:pPr>
          </w:p>
        </w:tc>
        <w:tc>
          <w:tcPr>
            <w:tcW w:w="709" w:type="dxa"/>
            <w:vMerge/>
          </w:tcPr>
          <w:p w:rsidR="007A0674" w:rsidRPr="00A434F9" w:rsidRDefault="007A0674" w:rsidP="007A0674">
            <w:pPr>
              <w:spacing w:after="0" w:line="240" w:lineRule="auto"/>
              <w:jc w:val="center"/>
              <w:rPr>
                <w:rFonts w:ascii="Times New Roman" w:eastAsia="Times New Roman" w:hAnsi="Times New Roman" w:cs="Times New Roman"/>
                <w:lang w:eastAsia="ru-RU"/>
              </w:rPr>
            </w:pPr>
          </w:p>
        </w:tc>
        <w:tc>
          <w:tcPr>
            <w:tcW w:w="1010" w:type="dxa"/>
            <w:gridSpan w:val="2"/>
            <w:vMerge/>
          </w:tcPr>
          <w:p w:rsidR="007A0674" w:rsidRPr="00A434F9" w:rsidRDefault="007A0674" w:rsidP="007A0674">
            <w:pPr>
              <w:spacing w:after="0" w:line="240" w:lineRule="auto"/>
              <w:jc w:val="center"/>
              <w:rPr>
                <w:rFonts w:ascii="Times New Roman" w:eastAsia="Times New Roman" w:hAnsi="Times New Roman" w:cs="Times New Roman"/>
                <w:lang w:eastAsia="ru-RU"/>
              </w:rPr>
            </w:pPr>
          </w:p>
        </w:tc>
      </w:tr>
      <w:tr w:rsidR="007A0674" w:rsidRPr="007A0674" w:rsidTr="00A434F9">
        <w:trPr>
          <w:trHeight w:val="158"/>
        </w:trPr>
        <w:tc>
          <w:tcPr>
            <w:tcW w:w="1809" w:type="dxa"/>
            <w:hideMark/>
          </w:tcPr>
          <w:p w:rsidR="007A0674" w:rsidRPr="007A0674" w:rsidRDefault="007A0674" w:rsidP="007A0674">
            <w:pPr>
              <w:spacing w:after="0" w:line="240" w:lineRule="auto"/>
              <w:rPr>
                <w:rFonts w:ascii="Times New Roman" w:eastAsia="Times New Roman" w:hAnsi="Times New Roman" w:cs="Times New Roman"/>
                <w:lang w:eastAsia="ru-RU"/>
              </w:rPr>
            </w:pPr>
            <w:r w:rsidRPr="007A0674">
              <w:rPr>
                <w:rFonts w:ascii="Times New Roman" w:eastAsia="Times New Roman" w:hAnsi="Times New Roman" w:cs="Times New Roman"/>
                <w:lang w:eastAsia="ru-RU"/>
              </w:rPr>
              <w:t>Кизнерский</w:t>
            </w:r>
          </w:p>
        </w:tc>
        <w:tc>
          <w:tcPr>
            <w:tcW w:w="710" w:type="dxa"/>
            <w:noWrap/>
            <w:hideMark/>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2,51</w:t>
            </w:r>
          </w:p>
        </w:tc>
        <w:tc>
          <w:tcPr>
            <w:tcW w:w="711"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2,66</w:t>
            </w:r>
          </w:p>
        </w:tc>
        <w:tc>
          <w:tcPr>
            <w:tcW w:w="750" w:type="dxa"/>
            <w:gridSpan w:val="2"/>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2,75</w:t>
            </w:r>
          </w:p>
        </w:tc>
        <w:tc>
          <w:tcPr>
            <w:tcW w:w="664"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2,21</w:t>
            </w:r>
          </w:p>
        </w:tc>
        <w:tc>
          <w:tcPr>
            <w:tcW w:w="1864"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Ярский</w:t>
            </w:r>
          </w:p>
        </w:tc>
        <w:tc>
          <w:tcPr>
            <w:tcW w:w="703"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2,15</w:t>
            </w:r>
          </w:p>
        </w:tc>
        <w:tc>
          <w:tcPr>
            <w:tcW w:w="709"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2,42</w:t>
            </w:r>
          </w:p>
        </w:tc>
        <w:tc>
          <w:tcPr>
            <w:tcW w:w="709" w:type="dxa"/>
          </w:tcPr>
          <w:p w:rsidR="007A0674" w:rsidRPr="00A434F9" w:rsidRDefault="007A0674" w:rsidP="007A0674">
            <w:pPr>
              <w:spacing w:after="0" w:line="240" w:lineRule="auto"/>
              <w:rPr>
                <w:rFonts w:ascii="Times New Roman" w:eastAsia="Times New Roman" w:hAnsi="Times New Roman" w:cs="Times New Roman"/>
                <w:lang w:eastAsia="ru-RU"/>
              </w:rPr>
            </w:pPr>
            <w:r w:rsidRPr="00A434F9">
              <w:rPr>
                <w:rFonts w:ascii="Times New Roman" w:eastAsia="Times New Roman" w:hAnsi="Times New Roman" w:cs="Times New Roman"/>
                <w:lang w:eastAsia="ru-RU"/>
              </w:rPr>
              <w:t>2,26</w:t>
            </w:r>
          </w:p>
        </w:tc>
        <w:tc>
          <w:tcPr>
            <w:tcW w:w="1010" w:type="dxa"/>
            <w:gridSpan w:val="2"/>
          </w:tcPr>
          <w:p w:rsidR="007A0674" w:rsidRPr="00A434F9" w:rsidRDefault="007A0674" w:rsidP="007A0674">
            <w:pPr>
              <w:spacing w:after="0" w:line="240" w:lineRule="auto"/>
              <w:rPr>
                <w:rFonts w:ascii="Times New Roman" w:eastAsia="Times New Roman" w:hAnsi="Times New Roman" w:cs="Times New Roman"/>
                <w:b/>
                <w:lang w:eastAsia="ru-RU"/>
              </w:rPr>
            </w:pPr>
            <w:r w:rsidRPr="005D0387">
              <w:rPr>
                <w:rFonts w:ascii="Times New Roman" w:eastAsia="Times New Roman" w:hAnsi="Times New Roman" w:cs="Times New Roman"/>
                <w:b/>
                <w:color w:val="548DD4" w:themeColor="text2" w:themeTint="99"/>
                <w:lang w:eastAsia="ru-RU"/>
              </w:rPr>
              <w:t>1,94</w:t>
            </w:r>
          </w:p>
        </w:tc>
      </w:tr>
    </w:tbl>
    <w:p w:rsidR="007A0674" w:rsidRPr="007A0674" w:rsidRDefault="007A0674" w:rsidP="007A0674">
      <w:pPr>
        <w:autoSpaceDE w:val="0"/>
        <w:autoSpaceDN w:val="0"/>
        <w:adjustRightInd w:val="0"/>
        <w:spacing w:after="0" w:line="240" w:lineRule="auto"/>
        <w:ind w:firstLine="567"/>
        <w:jc w:val="both"/>
        <w:rPr>
          <w:rFonts w:ascii="Times New Roman" w:eastAsia="Calibri" w:hAnsi="Times New Roman" w:cs="Times New Roman"/>
          <w:i/>
          <w:color w:val="000000"/>
          <w:sz w:val="24"/>
          <w:szCs w:val="24"/>
        </w:rPr>
      </w:pPr>
      <w:r w:rsidRPr="007A0674">
        <w:rPr>
          <w:rFonts w:ascii="Times New Roman" w:eastAsia="Calibri" w:hAnsi="Times New Roman" w:cs="Times New Roman"/>
          <w:i/>
          <w:color w:val="000000"/>
          <w:sz w:val="24"/>
          <w:szCs w:val="24"/>
        </w:rPr>
        <w:t>* (оценка от 1 «неудовлетворен»  до 4 «удовлетворен»</w:t>
      </w:r>
      <w:proofErr w:type="gramStart"/>
      <w:r w:rsidRPr="007A0674">
        <w:rPr>
          <w:rFonts w:ascii="Times New Roman" w:eastAsia="Calibri" w:hAnsi="Times New Roman" w:cs="Times New Roman"/>
          <w:i/>
          <w:color w:val="000000"/>
          <w:sz w:val="24"/>
          <w:szCs w:val="24"/>
        </w:rPr>
        <w:t xml:space="preserve"> )</w:t>
      </w:r>
      <w:proofErr w:type="gramEnd"/>
    </w:p>
    <w:p w:rsidR="007A0674" w:rsidRPr="007A0674" w:rsidRDefault="007A0674" w:rsidP="007A0674">
      <w:pPr>
        <w:spacing w:after="0" w:line="240" w:lineRule="auto"/>
        <w:ind w:firstLine="709"/>
        <w:jc w:val="both"/>
        <w:rPr>
          <w:rFonts w:ascii="Times New Roman" w:hAnsi="Times New Roman" w:cs="Times New Roman"/>
          <w:color w:val="000000"/>
          <w:sz w:val="26"/>
          <w:szCs w:val="26"/>
          <w:highlight w:val="cyan"/>
        </w:rPr>
      </w:pPr>
    </w:p>
    <w:p w:rsidR="007A0674" w:rsidRPr="00A434F9" w:rsidRDefault="007A0674" w:rsidP="007A0674">
      <w:pPr>
        <w:spacing w:after="0" w:line="240" w:lineRule="auto"/>
        <w:ind w:firstLine="709"/>
        <w:jc w:val="both"/>
        <w:rPr>
          <w:rFonts w:ascii="Times New Roman" w:hAnsi="Times New Roman" w:cs="Times New Roman"/>
          <w:color w:val="000000"/>
          <w:sz w:val="26"/>
          <w:szCs w:val="26"/>
        </w:rPr>
      </w:pPr>
      <w:r w:rsidRPr="00A434F9">
        <w:rPr>
          <w:rFonts w:ascii="Times New Roman" w:hAnsi="Times New Roman" w:cs="Times New Roman"/>
          <w:color w:val="000000"/>
          <w:sz w:val="26"/>
          <w:szCs w:val="26"/>
        </w:rPr>
        <w:t>По всем оцениваемым категориям (цена, качество, доступность) в сфере жилищного строительства преобладают удовлетворительные оценки (выше 2).</w:t>
      </w:r>
      <w:r w:rsidRPr="00A434F9">
        <w:rPr>
          <w:rFonts w:ascii="Times New Roman" w:eastAsia="Times New Roman" w:hAnsi="Times New Roman" w:cs="Times New Roman"/>
          <w:sz w:val="26"/>
          <w:szCs w:val="26"/>
          <w:lang w:eastAsia="ru-RU"/>
        </w:rPr>
        <w:t xml:space="preserve"> </w:t>
      </w:r>
      <w:r w:rsidRPr="00A434F9">
        <w:rPr>
          <w:rFonts w:ascii="Times New Roman" w:hAnsi="Times New Roman" w:cs="Times New Roman"/>
          <w:color w:val="000000"/>
          <w:sz w:val="26"/>
          <w:szCs w:val="26"/>
        </w:rPr>
        <w:t>Больше всего оценок ниже 2 потребители поставили по критерию доступности (количество организаций и возможность выбора).</w:t>
      </w:r>
    </w:p>
    <w:p w:rsidR="007A0674" w:rsidRPr="00A434F9"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A434F9">
        <w:rPr>
          <w:rFonts w:ascii="Times New Roman" w:eastAsia="Times New Roman" w:hAnsi="Times New Roman" w:cs="Times New Roman"/>
          <w:sz w:val="26"/>
          <w:szCs w:val="26"/>
          <w:lang w:eastAsia="ru-RU"/>
        </w:rPr>
        <w:t xml:space="preserve">Высокий уровень удовлетворенности услугами рынка отмечается в  Кааркулинском районе, противоположная ситуация в Селтинском районе. </w:t>
      </w:r>
    </w:p>
    <w:p w:rsidR="007A0674" w:rsidRPr="007A0674" w:rsidRDefault="007A0674" w:rsidP="007A0674">
      <w:pPr>
        <w:widowControl w:val="0"/>
        <w:spacing w:after="0" w:line="240" w:lineRule="auto"/>
        <w:ind w:firstLine="709"/>
        <w:jc w:val="both"/>
        <w:rPr>
          <w:rFonts w:ascii="Times New Roman" w:hAnsi="Times New Roman" w:cs="Times New Roman"/>
          <w:color w:val="000000"/>
          <w:sz w:val="26"/>
          <w:szCs w:val="26"/>
        </w:rPr>
      </w:pPr>
      <w:r w:rsidRPr="00A434F9">
        <w:rPr>
          <w:rFonts w:ascii="Times New Roman" w:hAnsi="Times New Roman" w:cs="Times New Roman"/>
          <w:color w:val="000000"/>
          <w:sz w:val="26"/>
          <w:szCs w:val="26"/>
        </w:rPr>
        <w:t xml:space="preserve">По результатам проведенного опроса удовлетворенность населения состоянием </w:t>
      </w:r>
      <w:r w:rsidRPr="00A434F9">
        <w:rPr>
          <w:rFonts w:ascii="Times New Roman" w:eastAsia="Times New Roman" w:hAnsi="Times New Roman" w:cs="Times New Roman"/>
          <w:sz w:val="26"/>
          <w:szCs w:val="26"/>
          <w:lang w:eastAsia="ru-RU"/>
        </w:rPr>
        <w:t>рынка жилищного строительства</w:t>
      </w:r>
      <w:r w:rsidRPr="00A434F9">
        <w:rPr>
          <w:rFonts w:ascii="Times New Roman" w:eastAsia="Times New Roman" w:hAnsi="Times New Roman" w:cs="Times New Roman"/>
          <w:sz w:val="26"/>
          <w:szCs w:val="26"/>
        </w:rPr>
        <w:t xml:space="preserve"> </w:t>
      </w:r>
      <w:r w:rsidRPr="00A434F9">
        <w:rPr>
          <w:rFonts w:ascii="Times New Roman" w:hAnsi="Times New Roman" w:cs="Times New Roman"/>
          <w:color w:val="000000"/>
          <w:sz w:val="26"/>
          <w:szCs w:val="26"/>
        </w:rPr>
        <w:t>составила 49,7% в отношении цены, 57,3% – качества, доступность (возможность выбора) – 60,9%.</w:t>
      </w:r>
    </w:p>
    <w:p w:rsidR="007A0674" w:rsidRPr="007A0674" w:rsidRDefault="007A0674" w:rsidP="007A0674">
      <w:pPr>
        <w:spacing w:after="0" w:line="240" w:lineRule="auto"/>
        <w:jc w:val="both"/>
        <w:rPr>
          <w:rFonts w:ascii="Times New Roman" w:hAnsi="Times New Roman" w:cs="Times New Roman"/>
          <w:sz w:val="26"/>
          <w:szCs w:val="26"/>
        </w:rPr>
      </w:pPr>
      <w:r w:rsidRPr="007A0674">
        <w:rPr>
          <w:rFonts w:ascii="Times New Roman" w:eastAsia="Calibri" w:hAnsi="Times New Roman" w:cs="Times New Roman"/>
          <w:sz w:val="26"/>
          <w:szCs w:val="26"/>
        </w:rPr>
        <w:tab/>
      </w:r>
      <w:r w:rsidRPr="007A0674">
        <w:rPr>
          <w:rFonts w:ascii="Times New Roman" w:eastAsia="Calibri" w:hAnsi="Times New Roman" w:cs="Times New Roman"/>
          <w:b/>
          <w:i/>
          <w:sz w:val="26"/>
          <w:szCs w:val="26"/>
        </w:rPr>
        <w:t>На рынке строительства объектов капитального строительства п</w:t>
      </w:r>
      <w:r w:rsidRPr="007A0674">
        <w:rPr>
          <w:rFonts w:ascii="Times New Roman" w:hAnsi="Times New Roman" w:cs="Times New Roman"/>
          <w:sz w:val="26"/>
          <w:szCs w:val="26"/>
        </w:rPr>
        <w:t>о состоянию на 1 января 2019 года на территории Удмуртской Республики деятельность в сфере строительства объектов капитального строительства, за исключением жилищного и дорожного строительства, осуществляют более 4000 организаций и индивидуальных предпринимателей.</w:t>
      </w:r>
    </w:p>
    <w:p w:rsidR="007A0674" w:rsidRPr="007A0674" w:rsidRDefault="007A0674" w:rsidP="007A0674">
      <w:pPr>
        <w:autoSpaceDE w:val="0"/>
        <w:autoSpaceDN w:val="0"/>
        <w:adjustRightInd w:val="0"/>
        <w:spacing w:after="0" w:line="240" w:lineRule="auto"/>
        <w:jc w:val="both"/>
        <w:rPr>
          <w:rFonts w:ascii="Times New Roman" w:hAnsi="Times New Roman" w:cs="Times New Roman"/>
          <w:sz w:val="26"/>
          <w:szCs w:val="26"/>
        </w:rPr>
      </w:pPr>
      <w:r w:rsidRPr="007A0674">
        <w:rPr>
          <w:rFonts w:ascii="Times New Roman" w:hAnsi="Times New Roman" w:cs="Times New Roman"/>
          <w:sz w:val="26"/>
          <w:szCs w:val="26"/>
        </w:rPr>
        <w:tab/>
        <w:t>По виду деятельности «Строительство»  в 2019 году выполнено работ с учетом досчета на малые предприятия и неформальную деятельность на 37 722,5млн. рублей, что на 13,8% меньше, чем в 2018 году, из них объем работ, выполненных по договорам строительного подряда крупными и средними предприятиями и организациями, составил 8855,0 млн. рублей. Общая площадь нежилых зданий, введенных в 2018 году, составила 126,3 тыс. кв. м.</w:t>
      </w:r>
    </w:p>
    <w:p w:rsidR="007A0674" w:rsidRPr="007A0674" w:rsidRDefault="007A0674" w:rsidP="007A0674">
      <w:pPr>
        <w:autoSpaceDE w:val="0"/>
        <w:autoSpaceDN w:val="0"/>
        <w:adjustRightInd w:val="0"/>
        <w:spacing w:after="0" w:line="240" w:lineRule="auto"/>
        <w:jc w:val="both"/>
        <w:rPr>
          <w:rFonts w:ascii="Times New Roman" w:hAnsi="Times New Roman" w:cs="Times New Roman"/>
          <w:sz w:val="26"/>
          <w:szCs w:val="26"/>
        </w:rPr>
      </w:pPr>
      <w:r w:rsidRPr="007A0674">
        <w:rPr>
          <w:rFonts w:ascii="Times New Roman" w:hAnsi="Times New Roman" w:cs="Times New Roman"/>
          <w:sz w:val="26"/>
          <w:szCs w:val="26"/>
        </w:rPr>
        <w:tab/>
        <w:t xml:space="preserve"> На рисунке ниже представлены данные мониторинга деловой активности организаций, осуществляющих строительную деятельность.</w:t>
      </w:r>
    </w:p>
    <w:p w:rsidR="007A0674" w:rsidRPr="007A0674" w:rsidRDefault="007A0674" w:rsidP="007A0674">
      <w:pPr>
        <w:spacing w:after="0" w:line="240" w:lineRule="auto"/>
        <w:rPr>
          <w:rFonts w:ascii="Times New Roman" w:eastAsia="Times New Roman" w:hAnsi="Times New Roman" w:cs="Times New Roman"/>
          <w:sz w:val="24"/>
          <w:szCs w:val="24"/>
        </w:rPr>
      </w:pPr>
    </w:p>
    <w:p w:rsidR="007A0674" w:rsidRPr="007A0674" w:rsidRDefault="007A0674" w:rsidP="007A0674">
      <w:pPr>
        <w:autoSpaceDE w:val="0"/>
        <w:autoSpaceDN w:val="0"/>
        <w:adjustRightInd w:val="0"/>
        <w:spacing w:after="0" w:line="240" w:lineRule="auto"/>
        <w:jc w:val="both"/>
        <w:rPr>
          <w:rFonts w:ascii="Times New Roman" w:hAnsi="Times New Roman" w:cs="Times New Roman"/>
          <w:sz w:val="26"/>
          <w:szCs w:val="26"/>
        </w:rPr>
      </w:pPr>
      <w:r w:rsidRPr="007A0674">
        <w:rPr>
          <w:rFonts w:ascii="Arial" w:eastAsia="Times New Roman" w:hAnsi="Arial" w:cs="Arial"/>
          <w:noProof/>
          <w:sz w:val="24"/>
          <w:szCs w:val="24"/>
          <w:lang w:eastAsia="ru-RU"/>
        </w:rPr>
        <w:drawing>
          <wp:inline distT="0" distB="0" distL="0" distR="0" wp14:anchorId="1C223BA4" wp14:editId="6856CFC1">
            <wp:extent cx="5917996" cy="3174796"/>
            <wp:effectExtent l="0" t="0" r="26035" b="26035"/>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7A0674" w:rsidRPr="005D0387" w:rsidRDefault="007A0674" w:rsidP="005D0387">
      <w:pPr>
        <w:autoSpaceDE w:val="0"/>
        <w:autoSpaceDN w:val="0"/>
        <w:adjustRightInd w:val="0"/>
        <w:spacing w:after="0" w:line="240" w:lineRule="auto"/>
        <w:jc w:val="center"/>
        <w:rPr>
          <w:rFonts w:ascii="Times New Roman" w:hAnsi="Times New Roman" w:cs="Times New Roman"/>
          <w:b/>
          <w:sz w:val="24"/>
          <w:szCs w:val="24"/>
        </w:rPr>
      </w:pPr>
      <w:r w:rsidRPr="005D0387">
        <w:rPr>
          <w:rFonts w:ascii="Times New Roman" w:hAnsi="Times New Roman" w:cs="Times New Roman"/>
          <w:b/>
          <w:sz w:val="24"/>
          <w:szCs w:val="24"/>
        </w:rPr>
        <w:t xml:space="preserve">Рис. </w:t>
      </w:r>
      <w:r w:rsidR="005D0387" w:rsidRPr="005D0387">
        <w:rPr>
          <w:rFonts w:ascii="Times New Roman" w:hAnsi="Times New Roman" w:cs="Times New Roman"/>
          <w:b/>
          <w:sz w:val="24"/>
          <w:szCs w:val="24"/>
        </w:rPr>
        <w:t>2.2</w:t>
      </w:r>
      <w:r w:rsidRPr="005D0387">
        <w:rPr>
          <w:rFonts w:ascii="Times New Roman" w:eastAsia="Times New Roman" w:hAnsi="Times New Roman" w:cs="Times New Roman"/>
          <w:b/>
          <w:sz w:val="24"/>
          <w:szCs w:val="24"/>
          <w:lang w:eastAsia="ru-RU"/>
        </w:rPr>
        <w:t xml:space="preserve"> Факторы, ограничивающие производственную деятельность строительных организаций, </w:t>
      </w:r>
      <w:proofErr w:type="gramStart"/>
      <w:r w:rsidRPr="005D0387">
        <w:rPr>
          <w:rFonts w:ascii="Times New Roman" w:eastAsia="Times New Roman" w:hAnsi="Times New Roman" w:cs="Times New Roman"/>
          <w:b/>
          <w:sz w:val="24"/>
          <w:szCs w:val="24"/>
          <w:lang w:eastAsia="ru-RU"/>
        </w:rPr>
        <w:t>в</w:t>
      </w:r>
      <w:proofErr w:type="gramEnd"/>
      <w:r w:rsidRPr="005D0387">
        <w:rPr>
          <w:rFonts w:ascii="Times New Roman" w:eastAsia="Times New Roman" w:hAnsi="Times New Roman" w:cs="Times New Roman"/>
          <w:b/>
          <w:sz w:val="24"/>
          <w:szCs w:val="24"/>
          <w:lang w:eastAsia="ru-RU"/>
        </w:rPr>
        <w:t xml:space="preserve"> %</w:t>
      </w:r>
    </w:p>
    <w:p w:rsidR="007A0674" w:rsidRPr="007A0674" w:rsidRDefault="007A0674" w:rsidP="007A0674">
      <w:pPr>
        <w:autoSpaceDE w:val="0"/>
        <w:autoSpaceDN w:val="0"/>
        <w:adjustRightInd w:val="0"/>
        <w:spacing w:after="0" w:line="240" w:lineRule="auto"/>
        <w:jc w:val="both"/>
        <w:rPr>
          <w:rFonts w:ascii="Times New Roman" w:hAnsi="Times New Roman" w:cs="Times New Roman"/>
          <w:sz w:val="26"/>
          <w:szCs w:val="26"/>
        </w:rPr>
      </w:pPr>
    </w:p>
    <w:p w:rsidR="007A0674" w:rsidRPr="007A0674" w:rsidRDefault="007A0674" w:rsidP="007A0674">
      <w:pPr>
        <w:autoSpaceDE w:val="0"/>
        <w:autoSpaceDN w:val="0"/>
        <w:adjustRightInd w:val="0"/>
        <w:spacing w:after="0" w:line="240" w:lineRule="auto"/>
        <w:jc w:val="both"/>
        <w:rPr>
          <w:rFonts w:ascii="Times New Roman" w:hAnsi="Times New Roman" w:cs="Times New Roman"/>
          <w:sz w:val="26"/>
          <w:szCs w:val="26"/>
        </w:rPr>
      </w:pPr>
      <w:r w:rsidRPr="007A0674">
        <w:rPr>
          <w:rFonts w:ascii="Times New Roman" w:hAnsi="Times New Roman" w:cs="Times New Roman"/>
          <w:sz w:val="26"/>
          <w:szCs w:val="26"/>
        </w:rPr>
        <w:tab/>
        <w:t>Данные основаны на материалах выборочного обследования по ф. № ДАС  и представлены в статистическом сборнике «Строительство в Удмуртской Республике»  (по каталогу Удмуртстат  за 2019 год №104, стр.12).</w:t>
      </w:r>
    </w:p>
    <w:p w:rsidR="007A0674" w:rsidRPr="007A0674" w:rsidRDefault="007A0674" w:rsidP="007A0674">
      <w:pPr>
        <w:autoSpaceDE w:val="0"/>
        <w:autoSpaceDN w:val="0"/>
        <w:adjustRightInd w:val="0"/>
        <w:spacing w:after="0" w:line="240" w:lineRule="auto"/>
        <w:jc w:val="both"/>
        <w:rPr>
          <w:rFonts w:ascii="Times New Roman" w:hAnsi="Times New Roman" w:cs="Times New Roman"/>
          <w:sz w:val="26"/>
          <w:szCs w:val="26"/>
        </w:rPr>
      </w:pPr>
      <w:r w:rsidRPr="007A0674">
        <w:rPr>
          <w:rFonts w:ascii="Times New Roman" w:hAnsi="Times New Roman" w:cs="Times New Roman"/>
          <w:sz w:val="26"/>
          <w:szCs w:val="26"/>
        </w:rPr>
        <w:tab/>
        <w:t xml:space="preserve">Большая часть статистических данных за 2019 год недоступна на момент написания доклада, однако исходя из представленного ряда, можно сделать выводы об увеличивающемся влиянии конкуренции на состояние рынка в целом. </w:t>
      </w:r>
    </w:p>
    <w:p w:rsidR="007A0674" w:rsidRPr="007A0674" w:rsidRDefault="007A0674" w:rsidP="007A0674">
      <w:pPr>
        <w:autoSpaceDE w:val="0"/>
        <w:autoSpaceDN w:val="0"/>
        <w:adjustRightInd w:val="0"/>
        <w:spacing w:after="0" w:line="240" w:lineRule="auto"/>
        <w:jc w:val="both"/>
        <w:rPr>
          <w:rFonts w:ascii="Times New Roman" w:hAnsi="Times New Roman" w:cs="Times New Roman"/>
          <w:sz w:val="26"/>
          <w:szCs w:val="26"/>
        </w:rPr>
      </w:pPr>
      <w:r w:rsidRPr="007A0674">
        <w:rPr>
          <w:rFonts w:ascii="Times New Roman" w:hAnsi="Times New Roman" w:cs="Times New Roman"/>
          <w:sz w:val="26"/>
          <w:szCs w:val="26"/>
        </w:rPr>
        <w:tab/>
        <w:t>Реализация мероприятий Дорожной карты позволит сохранить долю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на уровне 100% к 2022 году.</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r>
      <w:r w:rsidRPr="007A0674">
        <w:rPr>
          <w:rFonts w:ascii="Times New Roman" w:eastAsia="Calibri" w:hAnsi="Times New Roman" w:cs="Times New Roman"/>
          <w:b/>
          <w:i/>
          <w:sz w:val="26"/>
          <w:szCs w:val="26"/>
        </w:rPr>
        <w:t>В области архитектурно-строительного проектирования</w:t>
      </w:r>
      <w:r w:rsidRPr="007A0674">
        <w:rPr>
          <w:rFonts w:ascii="Times New Roman" w:eastAsia="Calibri" w:hAnsi="Times New Roman" w:cs="Times New Roman"/>
          <w:sz w:val="26"/>
          <w:szCs w:val="26"/>
        </w:rPr>
        <w:t xml:space="preserve"> по данным Удмуртстата, по состоянию на 1 января 2020 года на территории Удмуртской Республики работает свыше 300 организаций различных форм собственности.</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Доля организаций частной формы собственности в сфере архитектурно-строительного проектирования (по соотношению объема рынка в стоимостном выражении с распределением на выручку хозяйствующих субъектов частного сектора и выручку хозяйствующих субъектов с государственным или муниципальным участием) в общей величине стоимостного оборота рынка составляет 90%, что превышает минимальное значение установленное Стандартом на уровне 80%.</w:t>
      </w:r>
    </w:p>
    <w:p w:rsidR="007A0674" w:rsidRPr="007A0674" w:rsidRDefault="007A0674" w:rsidP="007A0674">
      <w:pPr>
        <w:spacing w:after="0" w:line="240" w:lineRule="auto"/>
        <w:ind w:firstLine="708"/>
        <w:jc w:val="both"/>
        <w:rPr>
          <w:rFonts w:ascii="Times New Roman" w:eastAsia="Times New Roman" w:hAnsi="Times New Roman" w:cs="Times New Roman"/>
          <w:sz w:val="26"/>
          <w:szCs w:val="26"/>
          <w:lang w:eastAsia="ru-RU"/>
        </w:rPr>
      </w:pPr>
      <w:proofErr w:type="gramStart"/>
      <w:r w:rsidRPr="007A0674">
        <w:rPr>
          <w:rFonts w:ascii="Times New Roman" w:eastAsia="Times New Roman" w:hAnsi="Times New Roman" w:cs="Times New Roman"/>
          <w:sz w:val="26"/>
          <w:szCs w:val="26"/>
          <w:lang w:eastAsia="ru-RU"/>
        </w:rPr>
        <w:t xml:space="preserve">В рамках выполнения работ по обеспечению территории Удмуртской Республики документами территориального планирования и градостроительного зонирования, документацией по планировке территории в 2018-2019 годах проводились процедуры торгов в соответствии с </w:t>
      </w:r>
      <w:r w:rsidRPr="007A0674">
        <w:rPr>
          <w:rFonts w:ascii="Times New Roman" w:eastAsia="Times New Roman" w:hAnsi="Times New Roman" w:cs="Times New Roman"/>
          <w:sz w:val="26"/>
          <w:szCs w:val="26"/>
          <w:shd w:val="clear" w:color="auto" w:fill="FFFFFF"/>
          <w:lang w:eastAsia="ru-RU"/>
        </w:rPr>
        <w:t>Федеральном законом № 44-ФЗ</w:t>
      </w:r>
      <w:r w:rsidRPr="007A0674">
        <w:rPr>
          <w:rFonts w:ascii="Times New Roman" w:eastAsia="Times New Roman" w:hAnsi="Times New Roman" w:cs="Times New Roman"/>
          <w:sz w:val="26"/>
          <w:szCs w:val="26"/>
          <w:lang w:eastAsia="ru-RU"/>
        </w:rPr>
        <w:t>.</w:t>
      </w:r>
      <w:proofErr w:type="gramEnd"/>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По результатам торгов 2019 года 100% участников это организации частной формы собственности. Доля участников зарегистрированных на территории Удмуртской Республики составила 60% (в 2018 году - 40%).</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 xml:space="preserve">Информация о порядке проведения государственной экспертизы проектной документации и результатов инженерных изысканий, а также о стоимости предоставления данной государственной услуги размещена на официальном сайте АУ «Управление госэкспертизы»  </w:t>
      </w:r>
      <w:hyperlink r:id="rId43" w:history="1">
        <w:r w:rsidRPr="007A0674">
          <w:rPr>
            <w:rFonts w:ascii="Times New Roman" w:eastAsia="Calibri" w:hAnsi="Times New Roman" w:cs="Times New Roman"/>
            <w:color w:val="0000FF" w:themeColor="hyperlink"/>
            <w:sz w:val="26"/>
            <w:szCs w:val="26"/>
            <w:u w:val="single"/>
          </w:rPr>
          <w:t>http://expert-udm.ru/</w:t>
        </w:r>
      </w:hyperlink>
      <w:r w:rsidRPr="007A0674">
        <w:rPr>
          <w:rFonts w:ascii="Times New Roman" w:eastAsia="Calibri" w:hAnsi="Times New Roman" w:cs="Times New Roman"/>
          <w:sz w:val="26"/>
          <w:szCs w:val="26"/>
        </w:rPr>
        <w:t>.</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Реализация мероприятий Дорожной карты направлена на сохранение доли организаций частной формы собственности в сфере архитектурно-строительного проектирования.</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Calibri" w:hAnsi="Times New Roman" w:cs="Times New Roman"/>
          <w:sz w:val="26"/>
          <w:szCs w:val="26"/>
        </w:rPr>
        <w:t xml:space="preserve">В 2019 году </w:t>
      </w:r>
      <w:r w:rsidRPr="007A0674">
        <w:rPr>
          <w:rFonts w:ascii="Times New Roman" w:eastAsia="Calibri" w:hAnsi="Times New Roman" w:cs="Times New Roman"/>
          <w:b/>
          <w:i/>
          <w:sz w:val="26"/>
          <w:szCs w:val="26"/>
        </w:rPr>
        <w:t>на рынке теплоснабжения</w:t>
      </w:r>
      <w:r w:rsidRPr="007A0674">
        <w:rPr>
          <w:rFonts w:ascii="Times New Roman" w:eastAsia="Calibri" w:hAnsi="Times New Roman" w:cs="Times New Roman"/>
          <w:sz w:val="26"/>
          <w:szCs w:val="26"/>
        </w:rPr>
        <w:t xml:space="preserve"> в Удмуртской Республике осуществляли леятельность173</w:t>
      </w:r>
      <w:r w:rsidRPr="007A0674">
        <w:rPr>
          <w:rFonts w:ascii="Times New Roman" w:eastAsia="Times New Roman" w:hAnsi="Times New Roman" w:cs="Times New Roman"/>
          <w:sz w:val="26"/>
          <w:szCs w:val="26"/>
          <w:lang w:eastAsia="ru-RU"/>
        </w:rPr>
        <w:t xml:space="preserve"> </w:t>
      </w:r>
      <w:proofErr w:type="gramStart"/>
      <w:r w:rsidRPr="007A0674">
        <w:rPr>
          <w:rFonts w:ascii="Times New Roman" w:eastAsia="Times New Roman" w:hAnsi="Times New Roman" w:cs="Times New Roman"/>
          <w:sz w:val="26"/>
          <w:szCs w:val="26"/>
          <w:lang w:eastAsia="ru-RU"/>
        </w:rPr>
        <w:t>регулируемых</w:t>
      </w:r>
      <w:proofErr w:type="gramEnd"/>
      <w:r w:rsidRPr="007A0674">
        <w:rPr>
          <w:rFonts w:ascii="Times New Roman" w:eastAsia="Times New Roman" w:hAnsi="Times New Roman" w:cs="Times New Roman"/>
          <w:sz w:val="26"/>
          <w:szCs w:val="26"/>
          <w:lang w:eastAsia="ru-RU"/>
        </w:rPr>
        <w:t xml:space="preserve"> организации (в 2018 году – 190).</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proofErr w:type="gramStart"/>
      <w:r w:rsidRPr="007A0674">
        <w:rPr>
          <w:rFonts w:ascii="Times New Roman" w:eastAsia="Times New Roman" w:hAnsi="Times New Roman" w:cs="Times New Roman"/>
          <w:sz w:val="26"/>
          <w:szCs w:val="26"/>
          <w:lang w:eastAsia="ru-RU"/>
        </w:rPr>
        <w:t>Снижение числа регулируемых организаций в 2019 году в сфере теплоснабжения по сравнению с 2018 годом, обусловлено вступлением в силу пункта 5 Основ ценообразования, утвержденных Постановлением Правительства Российской Федерации от 22 октября 2012 № 1075 «О ценообразовании в сфере теплоснабжения», в соответствии с которым цены (тарифы) на тепловую энергию в отдельных случаях определяются соглашением сторон и регулированию не подлежат.</w:t>
      </w:r>
      <w:proofErr w:type="gramEnd"/>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Calibri" w:hAnsi="Times New Roman" w:cs="Times New Roman"/>
          <w:sz w:val="26"/>
          <w:szCs w:val="26"/>
        </w:rPr>
        <w:tab/>
        <w:t xml:space="preserve">Доминирующее положение занимает филиал «Удмуртский»  ПАО «Т Плюс». Доля рынка, занимаемая данным хозяйствующим субъектом, </w:t>
      </w:r>
      <w:r w:rsidRPr="00A434F9">
        <w:rPr>
          <w:rFonts w:ascii="Times New Roman" w:eastAsia="Calibri" w:hAnsi="Times New Roman" w:cs="Times New Roman"/>
          <w:sz w:val="26"/>
          <w:szCs w:val="26"/>
        </w:rPr>
        <w:t>составляет 67,32%.</w:t>
      </w:r>
      <w:r w:rsidRPr="00A434F9">
        <w:rPr>
          <w:rFonts w:ascii="Times New Roman" w:eastAsia="Times New Roman" w:hAnsi="Times New Roman" w:cs="Times New Roman"/>
          <w:sz w:val="26"/>
          <w:szCs w:val="26"/>
          <w:lang w:eastAsia="ru-RU"/>
        </w:rPr>
        <w:t xml:space="preserve"> </w:t>
      </w:r>
      <w:r w:rsidRPr="007A0674">
        <w:rPr>
          <w:rFonts w:ascii="Times New Roman" w:eastAsia="Times New Roman" w:hAnsi="Times New Roman" w:cs="Times New Roman"/>
          <w:sz w:val="26"/>
          <w:szCs w:val="26"/>
          <w:lang w:eastAsia="ru-RU"/>
        </w:rPr>
        <w:t>Доля полезного отпуска тепловой энергии, реализуемой государственными и муниципальными унитарными предприятиями, в общем объеме тепловой энергии, реализуемой</w:t>
      </w:r>
      <w:r w:rsidRPr="007A0674">
        <w:rPr>
          <w:rFonts w:ascii="Times New Roman" w:eastAsia="Times New Roman" w:hAnsi="Times New Roman" w:cs="Times New Roman"/>
          <w:sz w:val="26"/>
          <w:szCs w:val="26"/>
          <w:lang w:eastAsia="ru-RU"/>
        </w:rPr>
        <w:tab/>
        <w:t xml:space="preserve"> в Удмуртской Республике, составляет 4,3 %. </w:t>
      </w:r>
    </w:p>
    <w:p w:rsidR="00CB7368" w:rsidRDefault="007A0674" w:rsidP="007A0674">
      <w:pPr>
        <w:spacing w:after="0" w:line="240" w:lineRule="auto"/>
        <w:ind w:firstLine="708"/>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Перечень организаций, оказывающих услуги по производству и передаче тепловой энергии размещен на официальном сайте министерства строительства, жилищно-коммунального хозяйства и энергетики Удмуртской Республики    -</w:t>
      </w:r>
      <w:r w:rsidRPr="00CB7368">
        <w:rPr>
          <w:rFonts w:ascii="Times New Roman" w:eastAsia="Calibri" w:hAnsi="Times New Roman" w:cs="Times New Roman"/>
          <w:color w:val="0000FF" w:themeColor="hyperlink"/>
          <w:sz w:val="26"/>
          <w:szCs w:val="26"/>
          <w:u w:val="single"/>
        </w:rPr>
        <w:t>http://rekudm.ru/content/view/770/185/</w:t>
      </w:r>
      <w:r w:rsidR="00CB7368">
        <w:rPr>
          <w:rFonts w:ascii="Times New Roman" w:eastAsia="Calibri" w:hAnsi="Times New Roman" w:cs="Times New Roman"/>
          <w:color w:val="0000FF" w:themeColor="hyperlink"/>
          <w:sz w:val="26"/>
          <w:szCs w:val="26"/>
          <w:u w:val="single"/>
        </w:rPr>
        <w:t>.</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Рынок теплоснабжения республики характеризуется высокой степенью износа коммунальных объектов и инженерных коммуникаций. Высокий уровень морального и физического износа объектов и сооружений коммунальной инфраструктуры не обеспечивает возрастающих потребностей общества, в том числе связанных с новым жилищным строительством и строительством новых объектов социальной инфраструктуры.</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 xml:space="preserve">Значительное количество организаций </w:t>
      </w:r>
      <w:proofErr w:type="gramStart"/>
      <w:r w:rsidRPr="007A0674">
        <w:rPr>
          <w:rFonts w:ascii="Times New Roman" w:eastAsia="Calibri" w:hAnsi="Times New Roman" w:cs="Times New Roman"/>
          <w:sz w:val="26"/>
          <w:szCs w:val="26"/>
        </w:rPr>
        <w:t>созданы и функционируют</w:t>
      </w:r>
      <w:proofErr w:type="gramEnd"/>
      <w:r w:rsidRPr="007A0674">
        <w:rPr>
          <w:rFonts w:ascii="Times New Roman" w:eastAsia="Calibri" w:hAnsi="Times New Roman" w:cs="Times New Roman"/>
          <w:sz w:val="26"/>
          <w:szCs w:val="26"/>
        </w:rPr>
        <w:t xml:space="preserve"> в муниципальных районах республики, коммунальные фонды которых малопривлекательны для частных инвесторов. Для них особенно характерны высокий износ и низкая загрузка оборудования. Основными потребителями таких организаций являются население, проживающее в сельских поселениях с невысокой платежеспособностью, и бюджетные организации.</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Основными перспективными направлениями развития рынка являются: реконструкция тепловых мощностей и повышение энергоэффективности в сфере теплоснабжения.</w:t>
      </w:r>
      <w:r w:rsidRPr="007A0674">
        <w:rPr>
          <w:rFonts w:ascii="Times New Roman" w:eastAsia="Times New Roman" w:hAnsi="Times New Roman" w:cs="Times New Roman"/>
          <w:sz w:val="28"/>
          <w:szCs w:val="24"/>
          <w:highlight w:val="yellow"/>
          <w:lang w:eastAsia="ru-RU"/>
        </w:rPr>
        <w:t xml:space="preserve"> </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 xml:space="preserve">Реализация мероприятий Дорожной карты направлена на недопущение </w:t>
      </w:r>
      <w:proofErr w:type="gramStart"/>
      <w:r w:rsidRPr="007A0674">
        <w:rPr>
          <w:rFonts w:ascii="Times New Roman" w:eastAsia="Calibri" w:hAnsi="Times New Roman" w:cs="Times New Roman"/>
          <w:sz w:val="26"/>
          <w:szCs w:val="26"/>
        </w:rPr>
        <w:t>снижения доли организаций частной формы собственности</w:t>
      </w:r>
      <w:proofErr w:type="gramEnd"/>
      <w:r w:rsidRPr="007A0674">
        <w:rPr>
          <w:rFonts w:ascii="Times New Roman" w:eastAsia="Calibri" w:hAnsi="Times New Roman" w:cs="Times New Roman"/>
          <w:sz w:val="26"/>
          <w:szCs w:val="26"/>
        </w:rPr>
        <w:t xml:space="preserve"> в сфере теплоснабжения (производство тепловой энергии) в условиях низкой инвестиционной привлекательности коммунальных объектов.</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 xml:space="preserve">На </w:t>
      </w:r>
      <w:r w:rsidRPr="007A0674">
        <w:rPr>
          <w:rFonts w:ascii="Times New Roman" w:eastAsia="Calibri" w:hAnsi="Times New Roman" w:cs="Times New Roman"/>
          <w:b/>
          <w:i/>
          <w:sz w:val="26"/>
          <w:szCs w:val="26"/>
        </w:rPr>
        <w:t>рынке услуг по сбору и транспортировке ТКО</w:t>
      </w:r>
      <w:r w:rsidRPr="007A0674">
        <w:rPr>
          <w:rFonts w:ascii="Times New Roman" w:eastAsia="Calibri" w:hAnsi="Times New Roman" w:cs="Times New Roman"/>
          <w:sz w:val="26"/>
          <w:szCs w:val="26"/>
        </w:rPr>
        <w:t xml:space="preserve"> в Удмуртской Республике по итогам конкурсного отбора в качестве Регионального оператора по обращению с ТКО </w:t>
      </w:r>
      <w:r w:rsidR="00CB7368">
        <w:rPr>
          <w:rFonts w:ascii="Times New Roman" w:eastAsia="Calibri" w:hAnsi="Times New Roman" w:cs="Times New Roman"/>
          <w:sz w:val="26"/>
          <w:szCs w:val="26"/>
        </w:rPr>
        <w:t>выбран</w:t>
      </w:r>
      <w:proofErr w:type="gramStart"/>
      <w:r w:rsidR="00CB7368">
        <w:rPr>
          <w:rFonts w:ascii="Times New Roman" w:eastAsia="Calibri" w:hAnsi="Times New Roman" w:cs="Times New Roman"/>
          <w:sz w:val="26"/>
          <w:szCs w:val="26"/>
        </w:rPr>
        <w:t>о ООО</w:t>
      </w:r>
      <w:proofErr w:type="gramEnd"/>
      <w:r w:rsidR="00CB7368">
        <w:rPr>
          <w:rFonts w:ascii="Times New Roman" w:eastAsia="Calibri" w:hAnsi="Times New Roman" w:cs="Times New Roman"/>
          <w:sz w:val="26"/>
          <w:szCs w:val="26"/>
        </w:rPr>
        <w:t xml:space="preserve"> «Спецавтохозяйство»</w:t>
      </w:r>
      <w:r w:rsidRPr="007A0674">
        <w:rPr>
          <w:rFonts w:ascii="Times New Roman" w:eastAsia="Calibri" w:hAnsi="Times New Roman" w:cs="Times New Roman"/>
          <w:sz w:val="26"/>
          <w:szCs w:val="26"/>
        </w:rPr>
        <w:t>, зоной деятельности которого является вся территория Удмуртии. Срок действия соглашения между Правительством Удмуртской Республики и Региональным оператором 10 лет.</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r>
      <w:proofErr w:type="gramStart"/>
      <w:r w:rsidRPr="007A0674">
        <w:rPr>
          <w:rFonts w:ascii="Times New Roman" w:eastAsia="Calibri" w:hAnsi="Times New Roman" w:cs="Times New Roman"/>
          <w:sz w:val="26"/>
          <w:szCs w:val="26"/>
        </w:rPr>
        <w:t>Согласно Территориальной схеме обращения с отходами, в том числе с твердыми коммунальными отходами (далее ТКО), в Удмуртской Республике, утвержденной постановлением Правительства Удмуртской Республики от 22 мая 2017 года № 213 (далее - Территориальная схема), утверждены нормативы накопления ТКО, порядок сбора ТКО (в т.ч. их раздельного сбора), правила осуществления деятельности региональных операторов по обращению с ТКО.</w:t>
      </w:r>
      <w:proofErr w:type="gramEnd"/>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До 1 января 2019 года в Удмуртии услуги по сбору и транспортированию предоставляли свыше 160 организаций различных форм собственности. С 2019 года данную услугу предоставляет Региональный оператор по обращению с ТКО в Удмуртии. В 2019 году победителями торгов признаны 4 организации. На период 2020-2021 годов победителями признано 12 организаций, с которыми заключено 18 контрактов на общую сумму 1 655 млн. рублей.</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Среди факторов, которые оказывают отрицательное влияние на развитие отрасли обращения с ТКО: необходимость постоянной корректировки территориальных схем, изменение законодательной базы, а также утвержденных нормативов и тарифов.</w:t>
      </w:r>
    </w:p>
    <w:p w:rsidR="007A0674" w:rsidRPr="007A0674" w:rsidRDefault="007A0674" w:rsidP="007A0674">
      <w:pPr>
        <w:spacing w:after="0" w:line="240" w:lineRule="auto"/>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ab/>
        <w:t>Реализация мероприятий Дорожной карты направлена на развитие конкуренции в сфере услуг по сбору и транспортированию ТКО, повышение качества предоставляемых услуг, увеличение охвата населенных пунктов республики системой централизованного сбора ТКО, формирование прозрачной системы ценообразования, а также сохранение доли организаций частной формы собственности на данном рынке к 2022 году.</w:t>
      </w:r>
    </w:p>
    <w:p w:rsidR="007A0674" w:rsidRPr="00A434F9"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Calibri" w:hAnsi="Times New Roman" w:cs="Times New Roman"/>
          <w:b/>
          <w:i/>
          <w:sz w:val="26"/>
          <w:szCs w:val="26"/>
        </w:rPr>
        <w:t xml:space="preserve">На рынке выполнения работ по содержанию и текущему ремонту </w:t>
      </w:r>
      <w:r w:rsidRPr="007A0674">
        <w:rPr>
          <w:rFonts w:ascii="Times New Roman" w:eastAsia="Times New Roman" w:hAnsi="Times New Roman" w:cs="Times New Roman"/>
          <w:b/>
          <w:i/>
          <w:sz w:val="26"/>
          <w:szCs w:val="26"/>
          <w:lang w:eastAsia="ru-RU"/>
        </w:rPr>
        <w:t xml:space="preserve"> общего имущества собственников помещений в многоквартирном доме</w:t>
      </w:r>
      <w:r w:rsidRPr="007A0674">
        <w:rPr>
          <w:rFonts w:ascii="Times New Roman" w:eastAsia="Times New Roman" w:hAnsi="Times New Roman" w:cs="Times New Roman"/>
          <w:sz w:val="26"/>
          <w:szCs w:val="26"/>
          <w:lang w:eastAsia="ru-RU"/>
        </w:rPr>
        <w:t xml:space="preserve"> по состоянию на 1 января 2020 года на территории Удмуртской Республики осуществляют деятельность 128 </w:t>
      </w:r>
      <w:r w:rsidRPr="00A434F9">
        <w:rPr>
          <w:rFonts w:ascii="Times New Roman" w:eastAsia="Times New Roman" w:hAnsi="Times New Roman" w:cs="Times New Roman"/>
          <w:sz w:val="26"/>
          <w:szCs w:val="26"/>
          <w:lang w:eastAsia="ru-RU"/>
        </w:rPr>
        <w:t>лицензированных управляющих компаний (в том числе 117 частные УК).</w:t>
      </w:r>
    </w:p>
    <w:p w:rsidR="007A0674" w:rsidRPr="00A434F9" w:rsidRDefault="007A0674" w:rsidP="000D60D7">
      <w:pPr>
        <w:autoSpaceDE w:val="0"/>
        <w:autoSpaceDN w:val="0"/>
        <w:adjustRightInd w:val="0"/>
        <w:spacing w:after="0" w:line="240" w:lineRule="auto"/>
        <w:jc w:val="both"/>
        <w:rPr>
          <w:rFonts w:ascii="Times New Roman" w:eastAsia="Calibri" w:hAnsi="Times New Roman" w:cs="Times New Roman"/>
          <w:sz w:val="26"/>
          <w:szCs w:val="26"/>
        </w:rPr>
      </w:pPr>
      <w:proofErr w:type="gramStart"/>
      <w:r w:rsidRPr="00A434F9">
        <w:rPr>
          <w:rFonts w:ascii="Times New Roman" w:eastAsia="Times New Roman" w:hAnsi="Times New Roman" w:cs="Times New Roman"/>
          <w:sz w:val="26"/>
          <w:szCs w:val="26"/>
          <w:lang w:eastAsia="ru-RU"/>
        </w:rPr>
        <w:t xml:space="preserve">Общая площадь многоквартирных домов, находящихся в управлении УК, составляет 19 818,18 тыс. кв. м, из них в управлении частных УК </w:t>
      </w:r>
      <w:r w:rsidR="000D60D7">
        <w:rPr>
          <w:rFonts w:ascii="Times New Roman" w:eastAsia="Times New Roman" w:hAnsi="Times New Roman" w:cs="Times New Roman"/>
          <w:sz w:val="26"/>
          <w:szCs w:val="26"/>
          <w:lang w:eastAsia="ru-RU"/>
        </w:rPr>
        <w:t>(з</w:t>
      </w:r>
      <w:r w:rsidR="000D60D7">
        <w:rPr>
          <w:rFonts w:ascii="Times New Roman" w:hAnsi="Times New Roman" w:cs="Times New Roman"/>
          <w:sz w:val="26"/>
          <w:szCs w:val="26"/>
        </w:rPr>
        <w:t>а исключением товариществ собственников жилья, жилищных, жилищно-строительных кооператоров или иных специализированных потребительских кооперативов</w:t>
      </w:r>
      <w:r w:rsidR="000D60D7">
        <w:rPr>
          <w:rFonts w:ascii="Times New Roman" w:eastAsia="Times New Roman" w:hAnsi="Times New Roman" w:cs="Times New Roman"/>
          <w:sz w:val="26"/>
          <w:szCs w:val="26"/>
          <w:lang w:eastAsia="ru-RU"/>
        </w:rPr>
        <w:t>)</w:t>
      </w:r>
      <w:r w:rsidRPr="00A434F9">
        <w:rPr>
          <w:rFonts w:ascii="Times New Roman" w:eastAsia="Times New Roman" w:hAnsi="Times New Roman" w:cs="Times New Roman"/>
          <w:sz w:val="26"/>
          <w:szCs w:val="26"/>
          <w:lang w:eastAsia="ru-RU"/>
        </w:rPr>
        <w:t xml:space="preserve">– 16 </w:t>
      </w:r>
      <w:r w:rsidR="000D60D7">
        <w:rPr>
          <w:rFonts w:ascii="Times New Roman" w:eastAsia="Times New Roman" w:hAnsi="Times New Roman" w:cs="Times New Roman"/>
          <w:sz w:val="26"/>
          <w:szCs w:val="26"/>
          <w:lang w:eastAsia="ru-RU"/>
        </w:rPr>
        <w:t>647</w:t>
      </w:r>
      <w:r w:rsidRPr="00A434F9">
        <w:rPr>
          <w:rFonts w:ascii="Times New Roman" w:eastAsia="Times New Roman" w:hAnsi="Times New Roman" w:cs="Times New Roman"/>
          <w:sz w:val="26"/>
          <w:szCs w:val="26"/>
          <w:lang w:eastAsia="ru-RU"/>
        </w:rPr>
        <w:t xml:space="preserve">,48 тыс. кв. м. Таким образом, на долю УК частной формы собственности </w:t>
      </w:r>
      <w:r w:rsidRPr="000D60D7">
        <w:rPr>
          <w:rFonts w:ascii="Times New Roman" w:eastAsia="Times New Roman" w:hAnsi="Times New Roman" w:cs="Times New Roman"/>
          <w:sz w:val="26"/>
          <w:szCs w:val="26"/>
          <w:lang w:eastAsia="ru-RU"/>
        </w:rPr>
        <w:t xml:space="preserve">приходится </w:t>
      </w:r>
      <w:r w:rsidR="00CB7368" w:rsidRPr="000D60D7">
        <w:rPr>
          <w:rFonts w:ascii="Times New Roman" w:eastAsia="Times New Roman" w:hAnsi="Times New Roman" w:cs="Times New Roman"/>
          <w:sz w:val="26"/>
          <w:szCs w:val="26"/>
          <w:lang w:eastAsia="ru-RU"/>
        </w:rPr>
        <w:t>8</w:t>
      </w:r>
      <w:r w:rsidRPr="000D60D7">
        <w:rPr>
          <w:rFonts w:ascii="Times New Roman" w:eastAsia="Times New Roman" w:hAnsi="Times New Roman" w:cs="Times New Roman"/>
          <w:sz w:val="26"/>
          <w:szCs w:val="26"/>
          <w:lang w:eastAsia="ru-RU"/>
        </w:rPr>
        <w:t>4 %</w:t>
      </w:r>
      <w:r w:rsidRPr="00A434F9">
        <w:rPr>
          <w:rFonts w:ascii="Times New Roman" w:eastAsia="Times New Roman" w:hAnsi="Times New Roman" w:cs="Times New Roman"/>
          <w:b/>
          <w:sz w:val="26"/>
          <w:szCs w:val="26"/>
          <w:lang w:eastAsia="ru-RU"/>
        </w:rPr>
        <w:t xml:space="preserve"> </w:t>
      </w:r>
      <w:r w:rsidRPr="00A434F9">
        <w:rPr>
          <w:rFonts w:ascii="Times New Roman" w:eastAsia="Times New Roman" w:hAnsi="Times New Roman" w:cs="Times New Roman"/>
          <w:sz w:val="26"/>
          <w:szCs w:val="26"/>
          <w:lang w:eastAsia="ru-RU"/>
        </w:rPr>
        <w:t>от общего объема рынка, что существенно превышает значение целевого ключевого показателя, установленного</w:t>
      </w:r>
      <w:proofErr w:type="gramEnd"/>
      <w:r w:rsidRPr="00A434F9">
        <w:rPr>
          <w:rFonts w:ascii="Times New Roman" w:eastAsia="Times New Roman" w:hAnsi="Times New Roman" w:cs="Times New Roman"/>
          <w:sz w:val="26"/>
          <w:szCs w:val="26"/>
          <w:lang w:eastAsia="ru-RU"/>
        </w:rPr>
        <w:t xml:space="preserve"> Стандартом на уровне 20%.</w:t>
      </w:r>
    </w:p>
    <w:p w:rsidR="007A0674" w:rsidRPr="00A434F9" w:rsidRDefault="007A0674" w:rsidP="007A0674">
      <w:pPr>
        <w:spacing w:after="0" w:line="240" w:lineRule="auto"/>
        <w:ind w:firstLine="709"/>
        <w:jc w:val="both"/>
        <w:rPr>
          <w:rFonts w:ascii="Times New Roman" w:eastAsia="Times New Roman" w:hAnsi="Times New Roman" w:cs="Times New Roman"/>
          <w:sz w:val="26"/>
          <w:szCs w:val="26"/>
          <w:lang w:eastAsia="ru-RU"/>
        </w:rPr>
      </w:pPr>
      <w:proofErr w:type="gramStart"/>
      <w:r w:rsidRPr="00A434F9">
        <w:rPr>
          <w:rFonts w:ascii="Times New Roman" w:eastAsia="Times New Roman" w:hAnsi="Times New Roman" w:cs="Times New Roman"/>
          <w:sz w:val="26"/>
          <w:szCs w:val="26"/>
          <w:lang w:eastAsia="ru-RU"/>
        </w:rPr>
        <w:t>Реализация мероприятий Дорожной карты направлена на развитие конкуренции в сфере содержания и текущего ремонта общего имущества собственников помещений в многоквартирном доме, а также на увеличение доли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к 2022 году до 84%.</w:t>
      </w:r>
      <w:proofErr w:type="gramEnd"/>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A434F9">
        <w:rPr>
          <w:rFonts w:ascii="Times New Roman" w:eastAsia="Times New Roman" w:hAnsi="Times New Roman" w:cs="Times New Roman"/>
          <w:sz w:val="26"/>
          <w:szCs w:val="26"/>
          <w:lang w:eastAsia="ru-RU"/>
        </w:rPr>
        <w:t>Мнение населения городов и районов республики о состоянии конкуренции на рынке услуг по содержанию и текущему ремонту</w:t>
      </w:r>
      <w:r w:rsidRPr="007A0674">
        <w:rPr>
          <w:rFonts w:ascii="Times New Roman" w:eastAsia="Times New Roman" w:hAnsi="Times New Roman" w:cs="Times New Roman"/>
          <w:sz w:val="26"/>
          <w:szCs w:val="26"/>
          <w:lang w:eastAsia="ru-RU"/>
        </w:rPr>
        <w:t xml:space="preserve"> в многоквартирном доме </w:t>
      </w:r>
      <w:r w:rsidRPr="00A434F9">
        <w:rPr>
          <w:rFonts w:ascii="Times New Roman" w:eastAsia="Times New Roman" w:hAnsi="Times New Roman" w:cs="Times New Roman"/>
          <w:sz w:val="26"/>
          <w:szCs w:val="26"/>
          <w:lang w:eastAsia="ru-RU"/>
        </w:rPr>
        <w:t>представлено в Таблице 2.1</w:t>
      </w:r>
      <w:r w:rsidR="00A434F9" w:rsidRPr="00A434F9">
        <w:rPr>
          <w:rFonts w:ascii="Times New Roman" w:eastAsia="Times New Roman" w:hAnsi="Times New Roman" w:cs="Times New Roman"/>
          <w:sz w:val="26"/>
          <w:szCs w:val="26"/>
          <w:lang w:eastAsia="ru-RU"/>
        </w:rPr>
        <w:t>3</w:t>
      </w:r>
      <w:r w:rsidRPr="00A434F9">
        <w:rPr>
          <w:rFonts w:ascii="Times New Roman" w:eastAsia="Times New Roman" w:hAnsi="Times New Roman" w:cs="Times New Roman"/>
          <w:sz w:val="26"/>
          <w:szCs w:val="26"/>
          <w:lang w:eastAsia="ru-RU"/>
        </w:rPr>
        <w:t>.</w:t>
      </w:r>
    </w:p>
    <w:p w:rsidR="007A0674" w:rsidRPr="007A0674" w:rsidRDefault="007A0674" w:rsidP="007A0674">
      <w:pPr>
        <w:widowControl w:val="0"/>
        <w:shd w:val="clear" w:color="auto" w:fill="FFFFFF"/>
        <w:tabs>
          <w:tab w:val="left" w:pos="1416"/>
        </w:tabs>
        <w:autoSpaceDE w:val="0"/>
        <w:autoSpaceDN w:val="0"/>
        <w:adjustRightInd w:val="0"/>
        <w:spacing w:after="0" w:line="240" w:lineRule="auto"/>
        <w:ind w:right="-1" w:firstLine="709"/>
        <w:jc w:val="both"/>
        <w:rPr>
          <w:rFonts w:ascii="Times New Roman" w:eastAsia="Times New Roman" w:hAnsi="Times New Roman" w:cs="Times New Roman"/>
          <w:sz w:val="26"/>
          <w:szCs w:val="26"/>
          <w:vertAlign w:val="superscript"/>
          <w:lang w:eastAsia="ru-RU"/>
        </w:rPr>
      </w:pPr>
    </w:p>
    <w:p w:rsidR="007A0674" w:rsidRPr="007A0674" w:rsidRDefault="007A0674" w:rsidP="007A0674">
      <w:pPr>
        <w:spacing w:after="0" w:line="240" w:lineRule="auto"/>
        <w:jc w:val="right"/>
        <w:rPr>
          <w:rFonts w:ascii="Times New Roman" w:eastAsia="Calibri" w:hAnsi="Times New Roman" w:cs="Times New Roman"/>
          <w:sz w:val="26"/>
          <w:szCs w:val="26"/>
        </w:rPr>
      </w:pPr>
      <w:r w:rsidRPr="007A0674">
        <w:rPr>
          <w:rFonts w:ascii="Times New Roman" w:eastAsia="Calibri" w:hAnsi="Times New Roman" w:cs="Times New Roman"/>
          <w:sz w:val="26"/>
          <w:szCs w:val="26"/>
        </w:rPr>
        <w:tab/>
        <w:t xml:space="preserve">Таблица </w:t>
      </w:r>
      <w:r w:rsidR="00A434F9">
        <w:rPr>
          <w:rFonts w:ascii="Times New Roman" w:eastAsia="Calibri" w:hAnsi="Times New Roman" w:cs="Times New Roman"/>
          <w:sz w:val="26"/>
          <w:szCs w:val="26"/>
        </w:rPr>
        <w:t xml:space="preserve"> 2.13</w:t>
      </w:r>
    </w:p>
    <w:p w:rsidR="007A0674" w:rsidRPr="007A0674" w:rsidRDefault="007A0674" w:rsidP="007A0674">
      <w:pPr>
        <w:spacing w:after="0" w:line="240" w:lineRule="auto"/>
        <w:jc w:val="center"/>
        <w:rPr>
          <w:rFonts w:ascii="Times New Roman" w:eastAsia="Times New Roman" w:hAnsi="Times New Roman" w:cs="Times New Roman"/>
          <w:b/>
          <w:sz w:val="26"/>
          <w:szCs w:val="26"/>
          <w:lang w:eastAsia="ru-RU"/>
        </w:rPr>
      </w:pPr>
      <w:r w:rsidRPr="007A0674">
        <w:rPr>
          <w:rFonts w:ascii="Times New Roman" w:eastAsia="Times New Roman" w:hAnsi="Times New Roman" w:cs="Times New Roman"/>
          <w:b/>
          <w:sz w:val="26"/>
          <w:szCs w:val="26"/>
          <w:lang w:eastAsia="ru-RU"/>
        </w:rPr>
        <w:t>Средние оценки потребителей уровня конкуренции*</w:t>
      </w:r>
    </w:p>
    <w:p w:rsidR="007A0674" w:rsidRPr="007A0674" w:rsidRDefault="007A0674" w:rsidP="007A0674">
      <w:pPr>
        <w:spacing w:after="0" w:line="240" w:lineRule="auto"/>
        <w:jc w:val="center"/>
        <w:rPr>
          <w:rFonts w:ascii="Times New Roman" w:eastAsia="Times New Roman" w:hAnsi="Times New Roman" w:cs="Times New Roman"/>
          <w:sz w:val="24"/>
          <w:szCs w:val="24"/>
          <w:lang w:eastAsia="ru-RU"/>
        </w:rPr>
      </w:pPr>
      <w:r w:rsidRPr="007A0674">
        <w:rPr>
          <w:rFonts w:ascii="Times New Roman" w:eastAsia="Times New Roman" w:hAnsi="Times New Roman" w:cs="Times New Roman"/>
          <w:b/>
          <w:sz w:val="26"/>
          <w:szCs w:val="26"/>
          <w:lang w:eastAsia="ru-RU"/>
        </w:rPr>
        <w:t>на рынке услуг по содержанию и текущему ремонту общего имущества собственников помещений в многоквартирном доме (услуги ЖКХ)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10"/>
        <w:gridCol w:w="711"/>
        <w:gridCol w:w="713"/>
        <w:gridCol w:w="37"/>
        <w:gridCol w:w="785"/>
        <w:gridCol w:w="2011"/>
        <w:gridCol w:w="703"/>
        <w:gridCol w:w="709"/>
        <w:gridCol w:w="709"/>
        <w:gridCol w:w="17"/>
        <w:gridCol w:w="691"/>
      </w:tblGrid>
      <w:tr w:rsidR="007A0674" w:rsidRPr="007A0674" w:rsidTr="007A0674">
        <w:trPr>
          <w:trHeight w:val="300"/>
        </w:trPr>
        <w:tc>
          <w:tcPr>
            <w:tcW w:w="1951" w:type="dxa"/>
            <w:vMerge w:val="restart"/>
            <w:vAlign w:val="center"/>
          </w:tcPr>
          <w:p w:rsidR="007A0674" w:rsidRPr="007A0674" w:rsidRDefault="007A0674" w:rsidP="007A0674">
            <w:pPr>
              <w:spacing w:after="0" w:line="240" w:lineRule="auto"/>
              <w:jc w:val="center"/>
              <w:rPr>
                <w:rFonts w:ascii="Times New Roman" w:eastAsia="Times New Roman" w:hAnsi="Times New Roman" w:cs="Times New Roman"/>
                <w:szCs w:val="24"/>
                <w:lang w:eastAsia="ru-RU"/>
              </w:rPr>
            </w:pPr>
            <w:r w:rsidRPr="007A0674">
              <w:rPr>
                <w:rFonts w:ascii="Times New Roman" w:eastAsia="Times New Roman" w:hAnsi="Times New Roman" w:cs="Times New Roman"/>
                <w:b/>
                <w:i/>
                <w:szCs w:val="24"/>
                <w:lang w:eastAsia="ru-RU"/>
              </w:rPr>
              <w:t>Город, район Удмуртии</w:t>
            </w:r>
          </w:p>
        </w:tc>
        <w:tc>
          <w:tcPr>
            <w:tcW w:w="2956" w:type="dxa"/>
            <w:gridSpan w:val="5"/>
            <w:noWrap/>
          </w:tcPr>
          <w:p w:rsidR="007A0674" w:rsidRPr="007A0674" w:rsidRDefault="007A0674" w:rsidP="007A0674">
            <w:pPr>
              <w:spacing w:after="0" w:line="240" w:lineRule="auto"/>
              <w:jc w:val="center"/>
              <w:rPr>
                <w:rFonts w:ascii="Times New Roman" w:eastAsia="Times New Roman" w:hAnsi="Times New Roman" w:cs="Times New Roman"/>
                <w:b/>
                <w:szCs w:val="24"/>
                <w:lang w:eastAsia="ru-RU"/>
              </w:rPr>
            </w:pPr>
            <w:r w:rsidRPr="007A0674">
              <w:rPr>
                <w:rFonts w:ascii="Times New Roman" w:eastAsia="Times New Roman" w:hAnsi="Times New Roman" w:cs="Times New Roman"/>
                <w:b/>
                <w:i/>
                <w:szCs w:val="24"/>
                <w:lang w:eastAsia="ru-RU"/>
              </w:rPr>
              <w:t>Удовлетворенность населения</w:t>
            </w:r>
          </w:p>
        </w:tc>
        <w:tc>
          <w:tcPr>
            <w:tcW w:w="2011" w:type="dxa"/>
            <w:vMerge w:val="restart"/>
            <w:vAlign w:val="center"/>
          </w:tcPr>
          <w:p w:rsidR="007A0674" w:rsidRPr="007A0674" w:rsidRDefault="007A0674" w:rsidP="007A0674">
            <w:pPr>
              <w:spacing w:after="0" w:line="240" w:lineRule="auto"/>
              <w:jc w:val="center"/>
              <w:rPr>
                <w:rFonts w:ascii="Times New Roman" w:eastAsia="Times New Roman" w:hAnsi="Times New Roman" w:cs="Times New Roman"/>
                <w:b/>
                <w:szCs w:val="24"/>
                <w:lang w:eastAsia="ru-RU"/>
              </w:rPr>
            </w:pPr>
            <w:r w:rsidRPr="007A0674">
              <w:rPr>
                <w:rFonts w:ascii="Times New Roman" w:eastAsia="Times New Roman" w:hAnsi="Times New Roman" w:cs="Times New Roman"/>
                <w:b/>
                <w:i/>
                <w:szCs w:val="24"/>
                <w:lang w:eastAsia="ru-RU"/>
              </w:rPr>
              <w:t>Город, район Удмуртии</w:t>
            </w:r>
          </w:p>
        </w:tc>
        <w:tc>
          <w:tcPr>
            <w:tcW w:w="2829" w:type="dxa"/>
            <w:gridSpan w:val="5"/>
          </w:tcPr>
          <w:p w:rsidR="007A0674" w:rsidRPr="007A0674" w:rsidRDefault="007A0674" w:rsidP="007A0674">
            <w:pPr>
              <w:spacing w:after="0" w:line="240" w:lineRule="auto"/>
              <w:ind w:left="-61" w:right="-108"/>
              <w:jc w:val="center"/>
              <w:rPr>
                <w:rFonts w:ascii="Times New Roman" w:eastAsia="Times New Roman" w:hAnsi="Times New Roman" w:cs="Times New Roman"/>
                <w:b/>
                <w:szCs w:val="24"/>
                <w:lang w:eastAsia="ru-RU"/>
              </w:rPr>
            </w:pPr>
            <w:r w:rsidRPr="007A0674">
              <w:rPr>
                <w:rFonts w:ascii="Times New Roman" w:eastAsia="Times New Roman" w:hAnsi="Times New Roman" w:cs="Times New Roman"/>
                <w:b/>
                <w:i/>
                <w:szCs w:val="24"/>
                <w:lang w:eastAsia="ru-RU"/>
              </w:rPr>
              <w:t>Удовлетворенность населения</w:t>
            </w:r>
          </w:p>
        </w:tc>
      </w:tr>
      <w:tr w:rsidR="007A0674" w:rsidRPr="007A0674" w:rsidTr="007A0674">
        <w:trPr>
          <w:cantSplit/>
          <w:trHeight w:val="1403"/>
        </w:trPr>
        <w:tc>
          <w:tcPr>
            <w:tcW w:w="1951" w:type="dxa"/>
            <w:vMerge/>
          </w:tcPr>
          <w:p w:rsidR="007A0674" w:rsidRPr="007A0674" w:rsidRDefault="007A0674" w:rsidP="007A0674">
            <w:pPr>
              <w:spacing w:after="0" w:line="240" w:lineRule="auto"/>
              <w:rPr>
                <w:rFonts w:ascii="Times New Roman" w:eastAsia="Times New Roman" w:hAnsi="Times New Roman" w:cs="Times New Roman"/>
                <w:szCs w:val="24"/>
                <w:lang w:eastAsia="ru-RU"/>
              </w:rPr>
            </w:pPr>
          </w:p>
        </w:tc>
        <w:tc>
          <w:tcPr>
            <w:tcW w:w="710" w:type="dxa"/>
            <w:noWrap/>
            <w:textDirection w:val="btLr"/>
          </w:tcPr>
          <w:p w:rsidR="007A0674" w:rsidRPr="007A0674" w:rsidRDefault="007A0674" w:rsidP="007A0674">
            <w:pPr>
              <w:spacing w:after="0" w:line="240" w:lineRule="auto"/>
              <w:ind w:left="113" w:right="113"/>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уровень цен</w:t>
            </w:r>
          </w:p>
        </w:tc>
        <w:tc>
          <w:tcPr>
            <w:tcW w:w="711"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качество</w:t>
            </w:r>
          </w:p>
        </w:tc>
        <w:tc>
          <w:tcPr>
            <w:tcW w:w="713"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возможность выбора</w:t>
            </w:r>
          </w:p>
        </w:tc>
        <w:tc>
          <w:tcPr>
            <w:tcW w:w="822" w:type="dxa"/>
            <w:gridSpan w:val="2"/>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 xml:space="preserve">кол-во </w:t>
            </w:r>
          </w:p>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организаций</w:t>
            </w:r>
          </w:p>
        </w:tc>
        <w:tc>
          <w:tcPr>
            <w:tcW w:w="2011" w:type="dxa"/>
            <w:vMerge/>
          </w:tcPr>
          <w:p w:rsidR="007A0674" w:rsidRPr="007A0674" w:rsidRDefault="007A0674" w:rsidP="007A0674">
            <w:pPr>
              <w:spacing w:after="0" w:line="240" w:lineRule="auto"/>
              <w:jc w:val="center"/>
              <w:rPr>
                <w:rFonts w:ascii="Times New Roman" w:eastAsia="Times New Roman" w:hAnsi="Times New Roman" w:cs="Times New Roman"/>
                <w:b/>
                <w:szCs w:val="24"/>
                <w:lang w:eastAsia="ru-RU"/>
              </w:rPr>
            </w:pPr>
          </w:p>
        </w:tc>
        <w:tc>
          <w:tcPr>
            <w:tcW w:w="703" w:type="dxa"/>
            <w:textDirection w:val="btLr"/>
          </w:tcPr>
          <w:p w:rsidR="007A0674" w:rsidRPr="007A0674" w:rsidRDefault="007A0674" w:rsidP="007A0674">
            <w:pPr>
              <w:spacing w:after="0" w:line="240" w:lineRule="auto"/>
              <w:ind w:left="113" w:right="113"/>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уровень цен</w:t>
            </w:r>
          </w:p>
        </w:tc>
        <w:tc>
          <w:tcPr>
            <w:tcW w:w="709"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качество</w:t>
            </w:r>
          </w:p>
        </w:tc>
        <w:tc>
          <w:tcPr>
            <w:tcW w:w="709" w:type="dxa"/>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возможность выбора</w:t>
            </w:r>
          </w:p>
        </w:tc>
        <w:tc>
          <w:tcPr>
            <w:tcW w:w="708" w:type="dxa"/>
            <w:gridSpan w:val="2"/>
            <w:textDirection w:val="btLr"/>
          </w:tcPr>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 xml:space="preserve">кол-во </w:t>
            </w:r>
          </w:p>
          <w:p w:rsidR="007A0674" w:rsidRPr="007A0674" w:rsidRDefault="007A0674" w:rsidP="007A0674">
            <w:pPr>
              <w:spacing w:after="0" w:line="240" w:lineRule="auto"/>
              <w:ind w:left="113" w:right="-108"/>
              <w:rPr>
                <w:rFonts w:ascii="Times New Roman" w:eastAsia="Times New Roman" w:hAnsi="Times New Roman" w:cs="Times New Roman"/>
                <w:b/>
                <w:i/>
                <w:color w:val="002060"/>
                <w:spacing w:val="-20"/>
                <w:lang w:eastAsia="ru-RU"/>
              </w:rPr>
            </w:pPr>
            <w:r w:rsidRPr="007A0674">
              <w:rPr>
                <w:rFonts w:ascii="Times New Roman" w:eastAsia="Times New Roman" w:hAnsi="Times New Roman" w:cs="Times New Roman"/>
                <w:b/>
                <w:i/>
                <w:color w:val="002060"/>
                <w:spacing w:val="-20"/>
                <w:lang w:eastAsia="ru-RU"/>
              </w:rPr>
              <w:t>организаций</w:t>
            </w:r>
          </w:p>
        </w:tc>
      </w:tr>
      <w:tr w:rsidR="007A0674" w:rsidRPr="007A0674" w:rsidTr="007A0674">
        <w:trPr>
          <w:trHeight w:val="134"/>
        </w:trPr>
        <w:tc>
          <w:tcPr>
            <w:tcW w:w="9747" w:type="dxa"/>
            <w:gridSpan w:val="12"/>
            <w:hideMark/>
          </w:tcPr>
          <w:p w:rsidR="007A0674" w:rsidRPr="007A0674" w:rsidRDefault="007A0674" w:rsidP="007A0674">
            <w:pPr>
              <w:spacing w:after="0" w:line="240" w:lineRule="auto"/>
              <w:jc w:val="center"/>
              <w:rPr>
                <w:rFonts w:ascii="Times New Roman" w:eastAsia="Times New Roman" w:hAnsi="Times New Roman" w:cs="Times New Roman"/>
                <w:szCs w:val="24"/>
                <w:lang w:eastAsia="ru-RU"/>
              </w:rPr>
            </w:pPr>
            <w:r w:rsidRPr="007A0674">
              <w:rPr>
                <w:rFonts w:ascii="Times New Roman" w:eastAsia="Times New Roman" w:hAnsi="Times New Roman" w:cs="Times New Roman"/>
                <w:b/>
                <w:szCs w:val="24"/>
                <w:lang w:eastAsia="ru-RU"/>
              </w:rPr>
              <w:t>Города Удмуртской Республики:</w:t>
            </w:r>
          </w:p>
        </w:tc>
      </w:tr>
      <w:tr w:rsidR="007A0674" w:rsidRPr="007A0674" w:rsidTr="007A0674">
        <w:trPr>
          <w:trHeight w:val="137"/>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 xml:space="preserve">Ижевск </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2,14</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2,31</w:t>
            </w:r>
          </w:p>
        </w:tc>
        <w:tc>
          <w:tcPr>
            <w:tcW w:w="71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2,30</w:t>
            </w:r>
          </w:p>
        </w:tc>
        <w:tc>
          <w:tcPr>
            <w:tcW w:w="822"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2,66</w:t>
            </w:r>
          </w:p>
        </w:tc>
        <w:tc>
          <w:tcPr>
            <w:tcW w:w="2011" w:type="dxa"/>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Можга</w:t>
            </w:r>
          </w:p>
        </w:tc>
        <w:tc>
          <w:tcPr>
            <w:tcW w:w="70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2,29</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2,33</w:t>
            </w:r>
          </w:p>
        </w:tc>
        <w:tc>
          <w:tcPr>
            <w:tcW w:w="726"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2,33</w:t>
            </w:r>
          </w:p>
        </w:tc>
        <w:tc>
          <w:tcPr>
            <w:tcW w:w="69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2,46</w:t>
            </w:r>
          </w:p>
        </w:tc>
      </w:tr>
      <w:tr w:rsidR="007A0674" w:rsidRPr="007A0674" w:rsidTr="007A0674">
        <w:trPr>
          <w:trHeight w:val="128"/>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Воткинск</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2,20</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2,37</w:t>
            </w:r>
          </w:p>
        </w:tc>
        <w:tc>
          <w:tcPr>
            <w:tcW w:w="71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2,38</w:t>
            </w:r>
          </w:p>
        </w:tc>
        <w:tc>
          <w:tcPr>
            <w:tcW w:w="822"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2,48</w:t>
            </w:r>
          </w:p>
        </w:tc>
        <w:tc>
          <w:tcPr>
            <w:tcW w:w="2011" w:type="dxa"/>
            <w:vMerge w:val="restart"/>
            <w:vAlign w:val="center"/>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Сарапул</w:t>
            </w:r>
          </w:p>
        </w:tc>
        <w:tc>
          <w:tcPr>
            <w:tcW w:w="703" w:type="dxa"/>
            <w:vMerge w:val="restart"/>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2,72</w:t>
            </w: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2,88</w:t>
            </w:r>
          </w:p>
        </w:tc>
        <w:tc>
          <w:tcPr>
            <w:tcW w:w="726" w:type="dxa"/>
            <w:gridSpan w:val="2"/>
            <w:vMerge w:val="restart"/>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2,88</w:t>
            </w:r>
          </w:p>
        </w:tc>
        <w:tc>
          <w:tcPr>
            <w:tcW w:w="691" w:type="dxa"/>
            <w:vMerge w:val="restart"/>
          </w:tcPr>
          <w:p w:rsidR="007A0674" w:rsidRPr="007A0674" w:rsidRDefault="007A0674" w:rsidP="007A0674">
            <w:pPr>
              <w:spacing w:after="0" w:line="240" w:lineRule="auto"/>
              <w:rPr>
                <w:rFonts w:ascii="Times New Roman" w:eastAsia="Times New Roman" w:hAnsi="Times New Roman" w:cs="Times New Roman"/>
                <w:b/>
                <w:sz w:val="24"/>
                <w:szCs w:val="24"/>
                <w:lang w:eastAsia="ru-RU"/>
              </w:rPr>
            </w:pPr>
            <w:r w:rsidRPr="007A0674">
              <w:rPr>
                <w:rFonts w:ascii="Times New Roman" w:eastAsia="Times New Roman" w:hAnsi="Times New Roman" w:cs="Times New Roman"/>
                <w:b/>
                <w:sz w:val="24"/>
                <w:szCs w:val="24"/>
                <w:lang w:eastAsia="ru-RU"/>
              </w:rPr>
              <w:t>3,00</w:t>
            </w:r>
          </w:p>
        </w:tc>
      </w:tr>
      <w:tr w:rsidR="007A0674" w:rsidRPr="007A0674" w:rsidTr="007A0674">
        <w:trPr>
          <w:trHeight w:val="178"/>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Глазов</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2,14</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2,32</w:t>
            </w:r>
          </w:p>
        </w:tc>
        <w:tc>
          <w:tcPr>
            <w:tcW w:w="71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2,18</w:t>
            </w:r>
          </w:p>
        </w:tc>
        <w:tc>
          <w:tcPr>
            <w:tcW w:w="822"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2,52</w:t>
            </w:r>
          </w:p>
        </w:tc>
        <w:tc>
          <w:tcPr>
            <w:tcW w:w="2011" w:type="dxa"/>
            <w:vMerge/>
          </w:tcPr>
          <w:p w:rsidR="007A0674" w:rsidRPr="007A0674" w:rsidRDefault="007A0674" w:rsidP="007A0674">
            <w:pPr>
              <w:spacing w:after="0" w:line="240" w:lineRule="auto"/>
              <w:rPr>
                <w:rFonts w:ascii="Times New Roman" w:eastAsia="Times New Roman" w:hAnsi="Times New Roman" w:cs="Times New Roman"/>
                <w:i/>
                <w:szCs w:val="24"/>
                <w:lang w:eastAsia="ru-RU"/>
              </w:rPr>
            </w:pPr>
          </w:p>
        </w:tc>
        <w:tc>
          <w:tcPr>
            <w:tcW w:w="703" w:type="dxa"/>
            <w:vMerge/>
          </w:tcPr>
          <w:p w:rsidR="007A0674" w:rsidRPr="007A0674" w:rsidRDefault="007A0674" w:rsidP="007A0674">
            <w:pPr>
              <w:spacing w:after="0" w:line="240" w:lineRule="auto"/>
              <w:jc w:val="center"/>
              <w:rPr>
                <w:rFonts w:ascii="Times New Roman" w:eastAsia="Times New Roman" w:hAnsi="Times New Roman" w:cs="Times New Roman"/>
                <w:i/>
                <w:szCs w:val="24"/>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i/>
                <w:szCs w:val="24"/>
                <w:lang w:eastAsia="ru-RU"/>
              </w:rPr>
            </w:pPr>
          </w:p>
        </w:tc>
        <w:tc>
          <w:tcPr>
            <w:tcW w:w="726" w:type="dxa"/>
            <w:gridSpan w:val="2"/>
            <w:vMerge/>
          </w:tcPr>
          <w:p w:rsidR="007A0674" w:rsidRPr="007A0674" w:rsidRDefault="007A0674" w:rsidP="007A0674">
            <w:pPr>
              <w:spacing w:after="0" w:line="240" w:lineRule="auto"/>
              <w:jc w:val="center"/>
              <w:rPr>
                <w:rFonts w:ascii="Times New Roman" w:eastAsia="Times New Roman" w:hAnsi="Times New Roman" w:cs="Times New Roman"/>
                <w:i/>
                <w:szCs w:val="24"/>
                <w:lang w:eastAsia="ru-RU"/>
              </w:rPr>
            </w:pPr>
          </w:p>
        </w:tc>
        <w:tc>
          <w:tcPr>
            <w:tcW w:w="691" w:type="dxa"/>
            <w:vMerge/>
          </w:tcPr>
          <w:p w:rsidR="007A0674" w:rsidRPr="007A0674" w:rsidRDefault="007A0674" w:rsidP="007A0674">
            <w:pPr>
              <w:spacing w:after="0" w:line="240" w:lineRule="auto"/>
              <w:jc w:val="center"/>
              <w:rPr>
                <w:rFonts w:ascii="Times New Roman" w:eastAsia="Times New Roman" w:hAnsi="Times New Roman" w:cs="Times New Roman"/>
                <w:i/>
                <w:szCs w:val="24"/>
                <w:lang w:eastAsia="ru-RU"/>
              </w:rPr>
            </w:pPr>
          </w:p>
        </w:tc>
      </w:tr>
      <w:tr w:rsidR="007A0674" w:rsidRPr="007A0674" w:rsidTr="007A0674">
        <w:trPr>
          <w:trHeight w:val="208"/>
        </w:trPr>
        <w:tc>
          <w:tcPr>
            <w:tcW w:w="9747" w:type="dxa"/>
            <w:gridSpan w:val="12"/>
            <w:hideMark/>
          </w:tcPr>
          <w:p w:rsidR="007A0674" w:rsidRPr="007A0674" w:rsidRDefault="007A0674" w:rsidP="007A0674">
            <w:pPr>
              <w:spacing w:after="0" w:line="240" w:lineRule="auto"/>
              <w:jc w:val="center"/>
              <w:rPr>
                <w:rFonts w:ascii="Times New Roman" w:eastAsia="Times New Roman" w:hAnsi="Times New Roman" w:cs="Times New Roman"/>
                <w:i/>
                <w:szCs w:val="24"/>
                <w:lang w:eastAsia="ru-RU"/>
              </w:rPr>
            </w:pPr>
            <w:r w:rsidRPr="007A0674">
              <w:rPr>
                <w:rFonts w:ascii="Times New Roman" w:eastAsia="Times New Roman" w:hAnsi="Times New Roman" w:cs="Times New Roman"/>
                <w:b/>
                <w:szCs w:val="24"/>
                <w:lang w:eastAsia="ru-RU"/>
              </w:rPr>
              <w:t>Районы Удмуртской Республики:</w:t>
            </w:r>
          </w:p>
        </w:tc>
      </w:tr>
      <w:tr w:rsidR="007A0674" w:rsidRPr="007A0674" w:rsidTr="007A0674">
        <w:trPr>
          <w:trHeight w:val="224"/>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Алнашский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2,39</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2,51</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2,41</w:t>
            </w:r>
          </w:p>
        </w:tc>
        <w:tc>
          <w:tcPr>
            <w:tcW w:w="785"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2,39</w:t>
            </w:r>
          </w:p>
        </w:tc>
        <w:tc>
          <w:tcPr>
            <w:tcW w:w="2011" w:type="dxa"/>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Киясовский</w:t>
            </w:r>
          </w:p>
        </w:tc>
        <w:tc>
          <w:tcPr>
            <w:tcW w:w="703" w:type="dxa"/>
          </w:tcPr>
          <w:p w:rsidR="007A0674" w:rsidRPr="007A0674" w:rsidRDefault="007A0674" w:rsidP="007A0674">
            <w:pPr>
              <w:spacing w:after="0" w:line="240" w:lineRule="auto"/>
              <w:rPr>
                <w:rFonts w:ascii="Times New Roman" w:eastAsia="Times New Roman" w:hAnsi="Times New Roman" w:cs="Times New Roman"/>
                <w:b/>
                <w:color w:val="1F497D" w:themeColor="text2"/>
                <w:sz w:val="24"/>
                <w:szCs w:val="24"/>
                <w:lang w:eastAsia="ru-RU"/>
              </w:rPr>
            </w:pPr>
            <w:r w:rsidRPr="007A0674">
              <w:rPr>
                <w:rFonts w:ascii="Times New Roman" w:eastAsia="Times New Roman" w:hAnsi="Times New Roman" w:cs="Times New Roman"/>
                <w:b/>
                <w:color w:val="1F497D" w:themeColor="text2"/>
                <w:sz w:val="24"/>
                <w:szCs w:val="24"/>
                <w:lang w:eastAsia="ru-RU"/>
              </w:rPr>
              <w:t>1,00</w:t>
            </w:r>
          </w:p>
        </w:tc>
        <w:tc>
          <w:tcPr>
            <w:tcW w:w="709" w:type="dxa"/>
          </w:tcPr>
          <w:p w:rsidR="007A0674" w:rsidRPr="007A0674" w:rsidRDefault="007A0674" w:rsidP="007A0674">
            <w:pPr>
              <w:spacing w:after="0" w:line="240" w:lineRule="auto"/>
              <w:rPr>
                <w:rFonts w:ascii="Times New Roman" w:eastAsia="Times New Roman" w:hAnsi="Times New Roman" w:cs="Times New Roman"/>
                <w:b/>
                <w:color w:val="1F497D" w:themeColor="text2"/>
                <w:sz w:val="24"/>
                <w:szCs w:val="24"/>
                <w:lang w:eastAsia="ru-RU"/>
              </w:rPr>
            </w:pPr>
            <w:r w:rsidRPr="007A0674">
              <w:rPr>
                <w:rFonts w:ascii="Times New Roman" w:eastAsia="Times New Roman" w:hAnsi="Times New Roman" w:cs="Times New Roman"/>
                <w:b/>
                <w:color w:val="1F497D" w:themeColor="text2"/>
                <w:sz w:val="24"/>
                <w:szCs w:val="24"/>
                <w:lang w:eastAsia="ru-RU"/>
              </w:rPr>
              <w:t>2,00</w:t>
            </w:r>
          </w:p>
        </w:tc>
        <w:tc>
          <w:tcPr>
            <w:tcW w:w="709" w:type="dxa"/>
          </w:tcPr>
          <w:p w:rsidR="007A0674" w:rsidRPr="007A0674" w:rsidRDefault="007A0674" w:rsidP="007A0674">
            <w:pPr>
              <w:spacing w:after="0" w:line="240" w:lineRule="auto"/>
              <w:rPr>
                <w:rFonts w:ascii="Times New Roman" w:eastAsia="Times New Roman" w:hAnsi="Times New Roman" w:cs="Times New Roman"/>
                <w:b/>
                <w:color w:val="1F497D" w:themeColor="text2"/>
                <w:sz w:val="24"/>
                <w:szCs w:val="24"/>
                <w:lang w:eastAsia="ru-RU"/>
              </w:rPr>
            </w:pPr>
            <w:r w:rsidRPr="007A0674">
              <w:rPr>
                <w:rFonts w:ascii="Times New Roman" w:eastAsia="Times New Roman" w:hAnsi="Times New Roman" w:cs="Times New Roman"/>
                <w:b/>
                <w:color w:val="1F497D" w:themeColor="text2"/>
                <w:sz w:val="24"/>
                <w:szCs w:val="24"/>
                <w:lang w:eastAsia="ru-RU"/>
              </w:rPr>
              <w:t>2,00</w:t>
            </w:r>
          </w:p>
        </w:tc>
        <w:tc>
          <w:tcPr>
            <w:tcW w:w="708" w:type="dxa"/>
            <w:gridSpan w:val="2"/>
          </w:tcPr>
          <w:p w:rsidR="007A0674" w:rsidRPr="007A0674" w:rsidRDefault="007A0674" w:rsidP="007A0674">
            <w:pPr>
              <w:spacing w:after="0" w:line="240" w:lineRule="auto"/>
              <w:rPr>
                <w:rFonts w:ascii="Times New Roman" w:eastAsia="Times New Roman" w:hAnsi="Times New Roman" w:cs="Times New Roman"/>
                <w:b/>
                <w:color w:val="1F497D" w:themeColor="text2"/>
                <w:sz w:val="24"/>
                <w:szCs w:val="24"/>
                <w:lang w:eastAsia="ru-RU"/>
              </w:rPr>
            </w:pPr>
            <w:r w:rsidRPr="007A0674">
              <w:rPr>
                <w:rFonts w:ascii="Times New Roman" w:eastAsia="Times New Roman" w:hAnsi="Times New Roman" w:cs="Times New Roman"/>
                <w:b/>
                <w:color w:val="1F497D" w:themeColor="text2"/>
                <w:sz w:val="24"/>
                <w:szCs w:val="24"/>
                <w:lang w:eastAsia="ru-RU"/>
              </w:rPr>
              <w:t>2,00</w:t>
            </w:r>
          </w:p>
        </w:tc>
      </w:tr>
      <w:tr w:rsidR="007A0674" w:rsidRPr="007A0674" w:rsidTr="007A0674">
        <w:trPr>
          <w:trHeight w:val="256"/>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Балезинский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2,26</w:t>
            </w:r>
          </w:p>
        </w:tc>
        <w:tc>
          <w:tcPr>
            <w:tcW w:w="711" w:type="dxa"/>
          </w:tcPr>
          <w:p w:rsidR="007A0674" w:rsidRPr="007A0674" w:rsidRDefault="007A0674" w:rsidP="007A0674">
            <w:pPr>
              <w:spacing w:after="0" w:line="240" w:lineRule="auto"/>
              <w:rPr>
                <w:rFonts w:ascii="Times New Roman" w:eastAsia="Times New Roman" w:hAnsi="Times New Roman" w:cs="Times New Roman"/>
                <w:b/>
                <w:color w:val="1F497D" w:themeColor="text2"/>
                <w:sz w:val="24"/>
                <w:szCs w:val="24"/>
                <w:lang w:eastAsia="ru-RU"/>
              </w:rPr>
            </w:pPr>
            <w:r w:rsidRPr="007A0674">
              <w:rPr>
                <w:rFonts w:ascii="Times New Roman" w:eastAsia="Times New Roman" w:hAnsi="Times New Roman" w:cs="Times New Roman"/>
                <w:b/>
                <w:color w:val="1F497D" w:themeColor="text2"/>
                <w:sz w:val="24"/>
                <w:szCs w:val="24"/>
                <w:lang w:eastAsia="ru-RU"/>
              </w:rPr>
              <w:t>1,99</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b/>
                <w:color w:val="1F497D" w:themeColor="text2"/>
                <w:sz w:val="24"/>
                <w:szCs w:val="24"/>
                <w:lang w:eastAsia="ru-RU"/>
              </w:rPr>
            </w:pPr>
            <w:r w:rsidRPr="007A0674">
              <w:rPr>
                <w:rFonts w:ascii="Times New Roman" w:eastAsia="Times New Roman" w:hAnsi="Times New Roman" w:cs="Times New Roman"/>
                <w:b/>
                <w:color w:val="1F497D" w:themeColor="text2"/>
                <w:sz w:val="24"/>
                <w:szCs w:val="24"/>
                <w:lang w:eastAsia="ru-RU"/>
              </w:rPr>
              <w:t>1,80</w:t>
            </w:r>
          </w:p>
        </w:tc>
        <w:tc>
          <w:tcPr>
            <w:tcW w:w="785" w:type="dxa"/>
          </w:tcPr>
          <w:p w:rsidR="007A0674" w:rsidRPr="007A0674" w:rsidRDefault="007A0674" w:rsidP="007A0674">
            <w:pPr>
              <w:spacing w:after="0" w:line="240" w:lineRule="auto"/>
              <w:rPr>
                <w:rFonts w:ascii="Times New Roman" w:eastAsia="Times New Roman" w:hAnsi="Times New Roman" w:cs="Times New Roman"/>
                <w:b/>
                <w:color w:val="1F497D" w:themeColor="text2"/>
                <w:sz w:val="24"/>
                <w:szCs w:val="24"/>
                <w:lang w:eastAsia="ru-RU"/>
              </w:rPr>
            </w:pPr>
            <w:r w:rsidRPr="007A0674">
              <w:rPr>
                <w:rFonts w:ascii="Times New Roman" w:eastAsia="Times New Roman" w:hAnsi="Times New Roman" w:cs="Times New Roman"/>
                <w:b/>
                <w:color w:val="1F497D" w:themeColor="text2"/>
                <w:sz w:val="24"/>
                <w:szCs w:val="24"/>
                <w:lang w:eastAsia="ru-RU"/>
              </w:rPr>
              <w:t>1,92</w:t>
            </w:r>
          </w:p>
        </w:tc>
        <w:tc>
          <w:tcPr>
            <w:tcW w:w="2011" w:type="dxa"/>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Красногорский</w:t>
            </w:r>
          </w:p>
        </w:tc>
        <w:tc>
          <w:tcPr>
            <w:tcW w:w="70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2,54</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2,00</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1,54</w:t>
            </w:r>
          </w:p>
        </w:tc>
        <w:tc>
          <w:tcPr>
            <w:tcW w:w="708"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2,15</w:t>
            </w:r>
          </w:p>
        </w:tc>
      </w:tr>
      <w:tr w:rsidR="007A0674" w:rsidRPr="007A0674" w:rsidTr="007A0674">
        <w:trPr>
          <w:trHeight w:val="132"/>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Вавожский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2,03</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2,10</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b/>
                <w:sz w:val="24"/>
                <w:szCs w:val="24"/>
                <w:lang w:eastAsia="ru-RU"/>
              </w:rPr>
            </w:pPr>
            <w:r w:rsidRPr="007A0674">
              <w:rPr>
                <w:rFonts w:ascii="Times New Roman" w:eastAsia="Times New Roman" w:hAnsi="Times New Roman" w:cs="Times New Roman"/>
                <w:b/>
                <w:color w:val="1F497D" w:themeColor="text2"/>
                <w:sz w:val="24"/>
                <w:szCs w:val="24"/>
                <w:lang w:eastAsia="ru-RU"/>
              </w:rPr>
              <w:t>2,00</w:t>
            </w:r>
          </w:p>
        </w:tc>
        <w:tc>
          <w:tcPr>
            <w:tcW w:w="785"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2,01</w:t>
            </w:r>
          </w:p>
        </w:tc>
        <w:tc>
          <w:tcPr>
            <w:tcW w:w="2011" w:type="dxa"/>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Малопургинский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2,17</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2,26</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2,36</w:t>
            </w:r>
          </w:p>
        </w:tc>
        <w:tc>
          <w:tcPr>
            <w:tcW w:w="708"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2,58</w:t>
            </w:r>
          </w:p>
        </w:tc>
      </w:tr>
      <w:tr w:rsidR="007A0674" w:rsidRPr="007A0674" w:rsidTr="007A0674">
        <w:trPr>
          <w:trHeight w:val="300"/>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Воткинский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2,33</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2,40</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2,36</w:t>
            </w:r>
          </w:p>
        </w:tc>
        <w:tc>
          <w:tcPr>
            <w:tcW w:w="785"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2,34</w:t>
            </w:r>
          </w:p>
        </w:tc>
        <w:tc>
          <w:tcPr>
            <w:tcW w:w="2011" w:type="dxa"/>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Можгинский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2,08</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2,24</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2,42</w:t>
            </w:r>
          </w:p>
        </w:tc>
        <w:tc>
          <w:tcPr>
            <w:tcW w:w="708"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2,49</w:t>
            </w:r>
          </w:p>
        </w:tc>
      </w:tr>
      <w:tr w:rsidR="007A0674" w:rsidRPr="007A0674" w:rsidTr="007A0674">
        <w:trPr>
          <w:trHeight w:val="268"/>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Глазовский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2,16</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2,26</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2,31</w:t>
            </w:r>
          </w:p>
        </w:tc>
        <w:tc>
          <w:tcPr>
            <w:tcW w:w="785"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2,32</w:t>
            </w:r>
          </w:p>
        </w:tc>
        <w:tc>
          <w:tcPr>
            <w:tcW w:w="2011" w:type="dxa"/>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Сарапульский</w:t>
            </w:r>
          </w:p>
        </w:tc>
        <w:tc>
          <w:tcPr>
            <w:tcW w:w="70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2,69</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2,83</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2,75</w:t>
            </w:r>
          </w:p>
        </w:tc>
        <w:tc>
          <w:tcPr>
            <w:tcW w:w="708"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2,82</w:t>
            </w:r>
          </w:p>
        </w:tc>
      </w:tr>
      <w:tr w:rsidR="007A0674" w:rsidRPr="007A0674" w:rsidTr="007A0674">
        <w:trPr>
          <w:trHeight w:val="300"/>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Граховский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b/>
                <w:sz w:val="24"/>
                <w:szCs w:val="24"/>
                <w:lang w:eastAsia="ru-RU"/>
              </w:rPr>
            </w:pPr>
            <w:r w:rsidRPr="007A0674">
              <w:rPr>
                <w:rFonts w:ascii="Times New Roman" w:eastAsia="Times New Roman" w:hAnsi="Times New Roman" w:cs="Times New Roman"/>
                <w:b/>
                <w:color w:val="1F497D" w:themeColor="text2"/>
                <w:sz w:val="24"/>
                <w:szCs w:val="24"/>
                <w:lang w:eastAsia="ru-RU"/>
              </w:rPr>
              <w:t>2,00</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2,58</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2,33</w:t>
            </w:r>
          </w:p>
        </w:tc>
        <w:tc>
          <w:tcPr>
            <w:tcW w:w="785" w:type="dxa"/>
          </w:tcPr>
          <w:p w:rsidR="007A0674" w:rsidRPr="007A0674" w:rsidRDefault="007A0674" w:rsidP="007A0674">
            <w:pPr>
              <w:spacing w:after="0" w:line="240" w:lineRule="auto"/>
              <w:rPr>
                <w:rFonts w:ascii="Times New Roman" w:eastAsia="Times New Roman" w:hAnsi="Times New Roman" w:cs="Times New Roman"/>
                <w:b/>
                <w:sz w:val="24"/>
                <w:szCs w:val="24"/>
                <w:lang w:eastAsia="ru-RU"/>
              </w:rPr>
            </w:pPr>
            <w:r w:rsidRPr="007A0674">
              <w:rPr>
                <w:rFonts w:ascii="Times New Roman" w:eastAsia="Times New Roman" w:hAnsi="Times New Roman" w:cs="Times New Roman"/>
                <w:b/>
                <w:color w:val="1F497D" w:themeColor="text2"/>
                <w:sz w:val="24"/>
                <w:szCs w:val="24"/>
                <w:lang w:eastAsia="ru-RU"/>
              </w:rPr>
              <w:t>1,87</w:t>
            </w:r>
          </w:p>
        </w:tc>
        <w:tc>
          <w:tcPr>
            <w:tcW w:w="2011" w:type="dxa"/>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Селтинский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2,14</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2,12</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2,14</w:t>
            </w:r>
          </w:p>
        </w:tc>
        <w:tc>
          <w:tcPr>
            <w:tcW w:w="708"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2,21</w:t>
            </w:r>
          </w:p>
        </w:tc>
      </w:tr>
      <w:tr w:rsidR="007A0674" w:rsidRPr="007A0674" w:rsidTr="007A0674">
        <w:trPr>
          <w:trHeight w:val="92"/>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Дебесский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2,25</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2,41</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2,32</w:t>
            </w:r>
          </w:p>
        </w:tc>
        <w:tc>
          <w:tcPr>
            <w:tcW w:w="785"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2,25</w:t>
            </w:r>
          </w:p>
        </w:tc>
        <w:tc>
          <w:tcPr>
            <w:tcW w:w="2011" w:type="dxa"/>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Сюмсинский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2,07</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2,32</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2,23</w:t>
            </w:r>
          </w:p>
        </w:tc>
        <w:tc>
          <w:tcPr>
            <w:tcW w:w="708"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1,84</w:t>
            </w:r>
          </w:p>
        </w:tc>
      </w:tr>
      <w:tr w:rsidR="007A0674" w:rsidRPr="007A0674" w:rsidTr="007A0674">
        <w:trPr>
          <w:trHeight w:val="124"/>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Завьяловский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2,03</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2,22</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2,21</w:t>
            </w:r>
          </w:p>
        </w:tc>
        <w:tc>
          <w:tcPr>
            <w:tcW w:w="785"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2,27</w:t>
            </w:r>
          </w:p>
        </w:tc>
        <w:tc>
          <w:tcPr>
            <w:tcW w:w="2011" w:type="dxa"/>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Увинский</w:t>
            </w:r>
          </w:p>
        </w:tc>
        <w:tc>
          <w:tcPr>
            <w:tcW w:w="70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2,40</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2,46</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2,54</w:t>
            </w:r>
          </w:p>
        </w:tc>
        <w:tc>
          <w:tcPr>
            <w:tcW w:w="708"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2,61</w:t>
            </w:r>
          </w:p>
        </w:tc>
      </w:tr>
      <w:tr w:rsidR="007A0674" w:rsidRPr="007A0674" w:rsidTr="007A0674">
        <w:trPr>
          <w:trHeight w:val="128"/>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Игринский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2,13</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2,14</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2,12</w:t>
            </w:r>
          </w:p>
        </w:tc>
        <w:tc>
          <w:tcPr>
            <w:tcW w:w="785"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2,12</w:t>
            </w:r>
          </w:p>
        </w:tc>
        <w:tc>
          <w:tcPr>
            <w:tcW w:w="2011" w:type="dxa"/>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Шарканский</w:t>
            </w:r>
          </w:p>
        </w:tc>
        <w:tc>
          <w:tcPr>
            <w:tcW w:w="70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2,01</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2,12</w:t>
            </w:r>
          </w:p>
        </w:tc>
        <w:tc>
          <w:tcPr>
            <w:tcW w:w="709" w:type="dxa"/>
          </w:tcPr>
          <w:p w:rsidR="007A0674" w:rsidRPr="007A0674" w:rsidRDefault="007A0674" w:rsidP="007A0674">
            <w:pPr>
              <w:spacing w:after="0" w:line="240" w:lineRule="auto"/>
              <w:rPr>
                <w:rFonts w:ascii="Times New Roman" w:eastAsia="Times New Roman" w:hAnsi="Times New Roman" w:cs="Times New Roman"/>
                <w:b/>
                <w:sz w:val="24"/>
                <w:szCs w:val="24"/>
                <w:lang w:eastAsia="ru-RU"/>
              </w:rPr>
            </w:pPr>
            <w:r w:rsidRPr="007A0674">
              <w:rPr>
                <w:rFonts w:ascii="Times New Roman" w:eastAsia="Times New Roman" w:hAnsi="Times New Roman" w:cs="Times New Roman"/>
                <w:b/>
                <w:color w:val="1F497D" w:themeColor="text2"/>
                <w:sz w:val="24"/>
                <w:szCs w:val="24"/>
                <w:lang w:eastAsia="ru-RU"/>
              </w:rPr>
              <w:t>2,00</w:t>
            </w:r>
          </w:p>
        </w:tc>
        <w:tc>
          <w:tcPr>
            <w:tcW w:w="708"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2,53</w:t>
            </w:r>
          </w:p>
        </w:tc>
      </w:tr>
      <w:tr w:rsidR="007A0674" w:rsidRPr="007A0674" w:rsidTr="007A0674">
        <w:trPr>
          <w:trHeight w:val="159"/>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Камбарский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2,18</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2,19</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2,09</w:t>
            </w:r>
          </w:p>
        </w:tc>
        <w:tc>
          <w:tcPr>
            <w:tcW w:w="785"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2,24</w:t>
            </w:r>
          </w:p>
        </w:tc>
        <w:tc>
          <w:tcPr>
            <w:tcW w:w="2011" w:type="dxa"/>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Юкаменский</w:t>
            </w:r>
          </w:p>
        </w:tc>
        <w:tc>
          <w:tcPr>
            <w:tcW w:w="70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2,20</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2,32</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2,20</w:t>
            </w:r>
          </w:p>
        </w:tc>
        <w:tc>
          <w:tcPr>
            <w:tcW w:w="708"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2,07</w:t>
            </w:r>
          </w:p>
        </w:tc>
      </w:tr>
      <w:tr w:rsidR="007A0674" w:rsidRPr="007A0674" w:rsidTr="007A0674">
        <w:trPr>
          <w:trHeight w:val="300"/>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Каракулинский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b/>
                <w:sz w:val="24"/>
                <w:szCs w:val="24"/>
                <w:lang w:eastAsia="ru-RU"/>
              </w:rPr>
            </w:pPr>
            <w:r w:rsidRPr="007A0674">
              <w:rPr>
                <w:rFonts w:ascii="Times New Roman" w:eastAsia="Times New Roman" w:hAnsi="Times New Roman" w:cs="Times New Roman"/>
                <w:b/>
                <w:sz w:val="24"/>
                <w:szCs w:val="24"/>
                <w:lang w:eastAsia="ru-RU"/>
              </w:rPr>
              <w:t>3,02</w:t>
            </w:r>
          </w:p>
        </w:tc>
        <w:tc>
          <w:tcPr>
            <w:tcW w:w="711" w:type="dxa"/>
          </w:tcPr>
          <w:p w:rsidR="007A0674" w:rsidRPr="007A0674" w:rsidRDefault="007A0674" w:rsidP="007A0674">
            <w:pPr>
              <w:spacing w:after="0" w:line="240" w:lineRule="auto"/>
              <w:rPr>
                <w:rFonts w:ascii="Times New Roman" w:eastAsia="Times New Roman" w:hAnsi="Times New Roman" w:cs="Times New Roman"/>
                <w:b/>
                <w:sz w:val="24"/>
                <w:szCs w:val="24"/>
                <w:lang w:eastAsia="ru-RU"/>
              </w:rPr>
            </w:pPr>
            <w:r w:rsidRPr="007A0674">
              <w:rPr>
                <w:rFonts w:ascii="Times New Roman" w:eastAsia="Times New Roman" w:hAnsi="Times New Roman" w:cs="Times New Roman"/>
                <w:b/>
                <w:sz w:val="24"/>
                <w:szCs w:val="24"/>
                <w:lang w:eastAsia="ru-RU"/>
              </w:rPr>
              <w:t>3,12</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b/>
                <w:sz w:val="24"/>
                <w:szCs w:val="24"/>
                <w:lang w:eastAsia="ru-RU"/>
              </w:rPr>
            </w:pPr>
            <w:r w:rsidRPr="007A0674">
              <w:rPr>
                <w:rFonts w:ascii="Times New Roman" w:eastAsia="Times New Roman" w:hAnsi="Times New Roman" w:cs="Times New Roman"/>
                <w:b/>
                <w:sz w:val="24"/>
                <w:szCs w:val="24"/>
                <w:lang w:eastAsia="ru-RU"/>
              </w:rPr>
              <w:t>3,12</w:t>
            </w:r>
          </w:p>
        </w:tc>
        <w:tc>
          <w:tcPr>
            <w:tcW w:w="785"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2,53</w:t>
            </w:r>
          </w:p>
        </w:tc>
        <w:tc>
          <w:tcPr>
            <w:tcW w:w="2011" w:type="dxa"/>
            <w:vMerge w:val="restart"/>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Якшур-Бодьинский</w:t>
            </w:r>
          </w:p>
        </w:tc>
        <w:tc>
          <w:tcPr>
            <w:tcW w:w="703" w:type="dxa"/>
            <w:vMerge w:val="restart"/>
          </w:tcPr>
          <w:p w:rsidR="007A0674" w:rsidRPr="007A0674" w:rsidRDefault="007A0674" w:rsidP="007A0674">
            <w:pPr>
              <w:spacing w:after="0" w:line="240" w:lineRule="auto"/>
              <w:rPr>
                <w:rFonts w:ascii="Times New Roman" w:eastAsia="Times New Roman" w:hAnsi="Times New Roman" w:cs="Times New Roman"/>
                <w:b/>
                <w:color w:val="1F497D" w:themeColor="text2"/>
                <w:sz w:val="24"/>
                <w:szCs w:val="24"/>
                <w:lang w:eastAsia="ru-RU"/>
              </w:rPr>
            </w:pPr>
            <w:r w:rsidRPr="007A0674">
              <w:rPr>
                <w:rFonts w:ascii="Times New Roman" w:eastAsia="Times New Roman" w:hAnsi="Times New Roman" w:cs="Times New Roman"/>
                <w:b/>
                <w:color w:val="1F497D" w:themeColor="text2"/>
                <w:sz w:val="24"/>
                <w:szCs w:val="24"/>
                <w:lang w:eastAsia="ru-RU"/>
              </w:rPr>
              <w:t>1,62</w:t>
            </w:r>
          </w:p>
          <w:p w:rsidR="007A0674" w:rsidRPr="007A0674" w:rsidRDefault="007A0674" w:rsidP="007A0674">
            <w:pPr>
              <w:spacing w:after="0" w:line="240" w:lineRule="auto"/>
              <w:rPr>
                <w:rFonts w:ascii="Times New Roman" w:eastAsia="Times New Roman" w:hAnsi="Times New Roman" w:cs="Times New Roman"/>
                <w:b/>
                <w:color w:val="1F497D" w:themeColor="text2"/>
                <w:sz w:val="24"/>
                <w:szCs w:val="24"/>
                <w:lang w:eastAsia="ru-RU"/>
              </w:rPr>
            </w:pP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b/>
                <w:color w:val="1F497D" w:themeColor="text2"/>
                <w:sz w:val="24"/>
                <w:szCs w:val="24"/>
                <w:lang w:eastAsia="ru-RU"/>
              </w:rPr>
            </w:pPr>
            <w:r w:rsidRPr="007A0674">
              <w:rPr>
                <w:rFonts w:ascii="Times New Roman" w:eastAsia="Times New Roman" w:hAnsi="Times New Roman" w:cs="Times New Roman"/>
                <w:b/>
                <w:color w:val="1F497D" w:themeColor="text2"/>
                <w:sz w:val="24"/>
                <w:szCs w:val="24"/>
                <w:lang w:eastAsia="ru-RU"/>
              </w:rPr>
              <w:t>1,89</w:t>
            </w:r>
          </w:p>
          <w:p w:rsidR="007A0674" w:rsidRPr="007A0674" w:rsidRDefault="007A0674" w:rsidP="007A0674">
            <w:pPr>
              <w:spacing w:after="0" w:line="240" w:lineRule="auto"/>
              <w:rPr>
                <w:rFonts w:ascii="Times New Roman" w:eastAsia="Times New Roman" w:hAnsi="Times New Roman" w:cs="Times New Roman"/>
                <w:b/>
                <w:color w:val="1F497D" w:themeColor="text2"/>
                <w:sz w:val="24"/>
                <w:szCs w:val="24"/>
                <w:lang w:eastAsia="ru-RU"/>
              </w:rPr>
            </w:pPr>
          </w:p>
        </w:tc>
        <w:tc>
          <w:tcPr>
            <w:tcW w:w="709" w:type="dxa"/>
            <w:vMerge w:val="restart"/>
          </w:tcPr>
          <w:p w:rsidR="007A0674" w:rsidRPr="007A0674" w:rsidRDefault="007A0674" w:rsidP="007A0674">
            <w:pPr>
              <w:spacing w:after="0" w:line="240" w:lineRule="auto"/>
              <w:rPr>
                <w:rFonts w:ascii="Times New Roman" w:eastAsia="Times New Roman" w:hAnsi="Times New Roman" w:cs="Times New Roman"/>
                <w:b/>
                <w:color w:val="1F497D" w:themeColor="text2"/>
                <w:sz w:val="24"/>
                <w:szCs w:val="24"/>
                <w:lang w:eastAsia="ru-RU"/>
              </w:rPr>
            </w:pPr>
            <w:r w:rsidRPr="007A0674">
              <w:rPr>
                <w:rFonts w:ascii="Times New Roman" w:eastAsia="Times New Roman" w:hAnsi="Times New Roman" w:cs="Times New Roman"/>
                <w:b/>
                <w:color w:val="1F497D" w:themeColor="text2"/>
                <w:sz w:val="24"/>
                <w:szCs w:val="24"/>
                <w:lang w:eastAsia="ru-RU"/>
              </w:rPr>
              <w:t>2,00</w:t>
            </w:r>
          </w:p>
          <w:p w:rsidR="007A0674" w:rsidRPr="007A0674" w:rsidRDefault="007A0674" w:rsidP="007A0674">
            <w:pPr>
              <w:spacing w:after="0" w:line="240" w:lineRule="auto"/>
              <w:rPr>
                <w:rFonts w:ascii="Times New Roman" w:eastAsia="Times New Roman" w:hAnsi="Times New Roman" w:cs="Times New Roman"/>
                <w:b/>
                <w:color w:val="1F497D" w:themeColor="text2"/>
                <w:sz w:val="24"/>
                <w:szCs w:val="24"/>
                <w:lang w:eastAsia="ru-RU"/>
              </w:rPr>
            </w:pPr>
          </w:p>
        </w:tc>
        <w:tc>
          <w:tcPr>
            <w:tcW w:w="708" w:type="dxa"/>
            <w:gridSpan w:val="2"/>
            <w:vMerge w:val="restart"/>
          </w:tcPr>
          <w:p w:rsidR="007A0674" w:rsidRPr="007A0674" w:rsidRDefault="007A0674" w:rsidP="007A0674">
            <w:pPr>
              <w:spacing w:after="0" w:line="240" w:lineRule="auto"/>
              <w:rPr>
                <w:rFonts w:ascii="Times New Roman" w:eastAsia="Times New Roman" w:hAnsi="Times New Roman" w:cs="Times New Roman"/>
                <w:b/>
                <w:color w:val="1F497D" w:themeColor="text2"/>
                <w:sz w:val="24"/>
                <w:szCs w:val="24"/>
                <w:lang w:eastAsia="ru-RU"/>
              </w:rPr>
            </w:pPr>
            <w:r w:rsidRPr="007A0674">
              <w:rPr>
                <w:rFonts w:ascii="Times New Roman" w:eastAsia="Times New Roman" w:hAnsi="Times New Roman" w:cs="Times New Roman"/>
                <w:b/>
                <w:color w:val="1F497D" w:themeColor="text2"/>
                <w:sz w:val="24"/>
                <w:szCs w:val="24"/>
                <w:lang w:eastAsia="ru-RU"/>
              </w:rPr>
              <w:t>1,95</w:t>
            </w:r>
          </w:p>
          <w:p w:rsidR="007A0674" w:rsidRPr="007A0674" w:rsidRDefault="007A0674" w:rsidP="007A0674">
            <w:pPr>
              <w:spacing w:after="0" w:line="240" w:lineRule="auto"/>
              <w:rPr>
                <w:rFonts w:ascii="Times New Roman" w:eastAsia="Times New Roman" w:hAnsi="Times New Roman" w:cs="Times New Roman"/>
                <w:b/>
                <w:color w:val="1F497D" w:themeColor="text2"/>
                <w:sz w:val="24"/>
                <w:szCs w:val="24"/>
                <w:lang w:eastAsia="ru-RU"/>
              </w:rPr>
            </w:pPr>
          </w:p>
        </w:tc>
      </w:tr>
      <w:tr w:rsidR="007A0674" w:rsidRPr="007A0674" w:rsidTr="007A0674">
        <w:trPr>
          <w:trHeight w:val="153"/>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Кезский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b/>
                <w:sz w:val="24"/>
                <w:szCs w:val="24"/>
                <w:lang w:eastAsia="ru-RU"/>
              </w:rPr>
            </w:pPr>
            <w:r w:rsidRPr="007A0674">
              <w:rPr>
                <w:rFonts w:ascii="Times New Roman" w:eastAsia="Times New Roman" w:hAnsi="Times New Roman" w:cs="Times New Roman"/>
                <w:b/>
                <w:color w:val="1F497D" w:themeColor="text2"/>
                <w:sz w:val="24"/>
                <w:szCs w:val="24"/>
                <w:lang w:eastAsia="ru-RU"/>
              </w:rPr>
              <w:t>1,98</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2,15</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b/>
                <w:color w:val="1F497D" w:themeColor="text2"/>
                <w:sz w:val="24"/>
                <w:szCs w:val="24"/>
                <w:lang w:eastAsia="ru-RU"/>
              </w:rPr>
            </w:pPr>
            <w:r w:rsidRPr="007A0674">
              <w:rPr>
                <w:rFonts w:ascii="Times New Roman" w:eastAsia="Times New Roman" w:hAnsi="Times New Roman" w:cs="Times New Roman"/>
                <w:b/>
                <w:color w:val="1F497D" w:themeColor="text2"/>
                <w:sz w:val="24"/>
                <w:szCs w:val="24"/>
                <w:lang w:eastAsia="ru-RU"/>
              </w:rPr>
              <w:t>1,94</w:t>
            </w:r>
          </w:p>
        </w:tc>
        <w:tc>
          <w:tcPr>
            <w:tcW w:w="785"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2,16</w:t>
            </w:r>
          </w:p>
        </w:tc>
        <w:tc>
          <w:tcPr>
            <w:tcW w:w="2011" w:type="dxa"/>
            <w:vMerge/>
          </w:tcPr>
          <w:p w:rsidR="007A0674" w:rsidRPr="007A0674" w:rsidRDefault="007A0674" w:rsidP="007A0674">
            <w:pPr>
              <w:spacing w:after="0" w:line="240" w:lineRule="auto"/>
              <w:rPr>
                <w:rFonts w:ascii="Arial" w:eastAsia="Times New Roman" w:hAnsi="Arial" w:cs="Arial"/>
                <w:color w:val="000000"/>
                <w:sz w:val="18"/>
                <w:szCs w:val="18"/>
                <w:lang w:eastAsia="ru-RU"/>
              </w:rPr>
            </w:pPr>
          </w:p>
        </w:tc>
        <w:tc>
          <w:tcPr>
            <w:tcW w:w="703"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709" w:type="dxa"/>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c>
          <w:tcPr>
            <w:tcW w:w="708" w:type="dxa"/>
            <w:gridSpan w:val="2"/>
            <w:vMerge/>
          </w:tcPr>
          <w:p w:rsidR="007A0674" w:rsidRPr="007A0674" w:rsidRDefault="007A0674" w:rsidP="007A0674">
            <w:pPr>
              <w:spacing w:after="0" w:line="240" w:lineRule="auto"/>
              <w:jc w:val="center"/>
              <w:rPr>
                <w:rFonts w:ascii="Times New Roman" w:eastAsia="Times New Roman" w:hAnsi="Times New Roman" w:cs="Times New Roman"/>
                <w:color w:val="000000"/>
                <w:lang w:eastAsia="ru-RU"/>
              </w:rPr>
            </w:pPr>
          </w:p>
        </w:tc>
      </w:tr>
      <w:tr w:rsidR="007A0674" w:rsidRPr="007A0674" w:rsidTr="007A0674">
        <w:trPr>
          <w:trHeight w:val="158"/>
        </w:trPr>
        <w:tc>
          <w:tcPr>
            <w:tcW w:w="1951" w:type="dxa"/>
            <w:hideMark/>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Кизнерский</w:t>
            </w:r>
          </w:p>
        </w:tc>
        <w:tc>
          <w:tcPr>
            <w:tcW w:w="710" w:type="dxa"/>
            <w:noWrap/>
            <w:hideMark/>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2,03</w:t>
            </w:r>
          </w:p>
        </w:tc>
        <w:tc>
          <w:tcPr>
            <w:tcW w:w="711"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2,30</w:t>
            </w:r>
          </w:p>
        </w:tc>
        <w:tc>
          <w:tcPr>
            <w:tcW w:w="750"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2,67</w:t>
            </w:r>
          </w:p>
        </w:tc>
        <w:tc>
          <w:tcPr>
            <w:tcW w:w="785"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2,49</w:t>
            </w:r>
          </w:p>
        </w:tc>
        <w:tc>
          <w:tcPr>
            <w:tcW w:w="2011" w:type="dxa"/>
          </w:tcPr>
          <w:p w:rsidR="007A0674" w:rsidRPr="007A0674" w:rsidRDefault="007A0674" w:rsidP="007A0674">
            <w:pPr>
              <w:spacing w:after="0" w:line="240" w:lineRule="auto"/>
              <w:rPr>
                <w:rFonts w:ascii="Times New Roman" w:eastAsia="Times New Roman" w:hAnsi="Times New Roman" w:cs="Times New Roman"/>
                <w:szCs w:val="24"/>
                <w:lang w:eastAsia="ru-RU"/>
              </w:rPr>
            </w:pPr>
            <w:r w:rsidRPr="007A0674">
              <w:rPr>
                <w:rFonts w:ascii="Times New Roman" w:eastAsia="Times New Roman" w:hAnsi="Times New Roman" w:cs="Times New Roman"/>
                <w:szCs w:val="24"/>
                <w:lang w:eastAsia="ru-RU"/>
              </w:rPr>
              <w:t>Ярский</w:t>
            </w:r>
          </w:p>
        </w:tc>
        <w:tc>
          <w:tcPr>
            <w:tcW w:w="703"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2,10</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2,09</w:t>
            </w:r>
          </w:p>
        </w:tc>
        <w:tc>
          <w:tcPr>
            <w:tcW w:w="709" w:type="dxa"/>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2,21</w:t>
            </w:r>
          </w:p>
        </w:tc>
        <w:tc>
          <w:tcPr>
            <w:tcW w:w="708" w:type="dxa"/>
            <w:gridSpan w:val="2"/>
          </w:tcPr>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2,06</w:t>
            </w:r>
          </w:p>
        </w:tc>
      </w:tr>
    </w:tbl>
    <w:p w:rsidR="007A0674" w:rsidRPr="007A0674" w:rsidRDefault="007A0674" w:rsidP="007A0674">
      <w:pPr>
        <w:autoSpaceDE w:val="0"/>
        <w:autoSpaceDN w:val="0"/>
        <w:adjustRightInd w:val="0"/>
        <w:spacing w:after="0" w:line="240" w:lineRule="auto"/>
        <w:ind w:firstLine="567"/>
        <w:jc w:val="both"/>
        <w:rPr>
          <w:rFonts w:ascii="Times New Roman" w:eastAsia="Calibri" w:hAnsi="Times New Roman" w:cs="Times New Roman"/>
          <w:i/>
          <w:color w:val="000000"/>
          <w:sz w:val="24"/>
          <w:szCs w:val="24"/>
        </w:rPr>
      </w:pPr>
      <w:r w:rsidRPr="007A0674">
        <w:rPr>
          <w:rFonts w:ascii="Times New Roman" w:eastAsia="Calibri" w:hAnsi="Times New Roman" w:cs="Times New Roman"/>
          <w:i/>
          <w:color w:val="000000"/>
          <w:sz w:val="24"/>
          <w:szCs w:val="24"/>
        </w:rPr>
        <w:t>* (оценка от 1 «неудовлетворен»  до 4 «удовлетворен»</w:t>
      </w:r>
      <w:proofErr w:type="gramStart"/>
      <w:r w:rsidRPr="007A0674">
        <w:rPr>
          <w:rFonts w:ascii="Times New Roman" w:eastAsia="Calibri" w:hAnsi="Times New Roman" w:cs="Times New Roman"/>
          <w:i/>
          <w:color w:val="000000"/>
          <w:sz w:val="24"/>
          <w:szCs w:val="24"/>
        </w:rPr>
        <w:t xml:space="preserve"> )</w:t>
      </w:r>
      <w:proofErr w:type="gramEnd"/>
    </w:p>
    <w:p w:rsidR="007A0674" w:rsidRPr="007A0674" w:rsidRDefault="007A0674" w:rsidP="007A0674">
      <w:pPr>
        <w:spacing w:after="0" w:line="240" w:lineRule="auto"/>
        <w:ind w:firstLine="709"/>
        <w:jc w:val="both"/>
        <w:rPr>
          <w:rFonts w:ascii="Times New Roman" w:hAnsi="Times New Roman" w:cs="Times New Roman"/>
          <w:color w:val="000000"/>
          <w:sz w:val="26"/>
          <w:szCs w:val="26"/>
          <w:highlight w:val="cyan"/>
        </w:rPr>
      </w:pPr>
    </w:p>
    <w:p w:rsidR="007A0674" w:rsidRPr="00A434F9"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A434F9">
        <w:rPr>
          <w:rFonts w:ascii="Times New Roman" w:hAnsi="Times New Roman" w:cs="Times New Roman"/>
          <w:color w:val="000000"/>
          <w:sz w:val="26"/>
          <w:szCs w:val="26"/>
        </w:rPr>
        <w:t>По всем оцениваемым категориям (цена, качество, доступность) в сфере услуг по содержанию и текущему ремонту общего имущества собственников помещений в многоквартирном доме преобладают неудовлетворительные оценки.</w:t>
      </w:r>
      <w:r w:rsidRPr="00A434F9">
        <w:rPr>
          <w:rFonts w:ascii="Times New Roman" w:eastAsia="Times New Roman" w:hAnsi="Times New Roman" w:cs="Times New Roman"/>
          <w:sz w:val="26"/>
          <w:szCs w:val="26"/>
          <w:lang w:eastAsia="ru-RU"/>
        </w:rPr>
        <w:t xml:space="preserve"> Однако в двух муниципальных районах (Киясовский и Якшур-Бодьинский),  респонденты оценили услуги на рынке «неудовлетворительно и «скорее неудовлетворительно»</w:t>
      </w:r>
      <w:proofErr w:type="gramStart"/>
      <w:r w:rsidRPr="00A434F9">
        <w:rPr>
          <w:rFonts w:ascii="Times New Roman" w:eastAsia="Times New Roman" w:hAnsi="Times New Roman" w:cs="Times New Roman"/>
          <w:sz w:val="26"/>
          <w:szCs w:val="26"/>
          <w:lang w:eastAsia="ru-RU"/>
        </w:rPr>
        <w:t xml:space="preserve"> .</w:t>
      </w:r>
      <w:proofErr w:type="gramEnd"/>
      <w:r w:rsidRPr="00A434F9">
        <w:rPr>
          <w:rFonts w:ascii="Times New Roman" w:eastAsia="Times New Roman" w:hAnsi="Times New Roman" w:cs="Times New Roman"/>
          <w:sz w:val="26"/>
          <w:szCs w:val="26"/>
          <w:lang w:eastAsia="ru-RU"/>
        </w:rPr>
        <w:t xml:space="preserve"> </w:t>
      </w:r>
      <w:r w:rsidRPr="00A434F9">
        <w:rPr>
          <w:rFonts w:ascii="Times New Roman" w:hAnsi="Times New Roman" w:cs="Times New Roman"/>
          <w:color w:val="000000"/>
          <w:sz w:val="26"/>
          <w:szCs w:val="26"/>
        </w:rPr>
        <w:t xml:space="preserve">Больше всего оценок ниже 2 потребители поставили по критерию доступности (возможность выбора). </w:t>
      </w:r>
      <w:r w:rsidRPr="00A434F9">
        <w:rPr>
          <w:rFonts w:ascii="Times New Roman" w:eastAsia="Times New Roman" w:hAnsi="Times New Roman" w:cs="Times New Roman"/>
          <w:sz w:val="26"/>
          <w:szCs w:val="26"/>
          <w:lang w:eastAsia="ru-RU"/>
        </w:rPr>
        <w:t>Высокий уровень удовлетворенности услугами рынка отмечается в  Каракулинском районе.</w:t>
      </w:r>
    </w:p>
    <w:p w:rsidR="007A0674" w:rsidRPr="007A0674" w:rsidRDefault="007A0674" w:rsidP="007A0674">
      <w:pPr>
        <w:widowControl w:val="0"/>
        <w:spacing w:after="0" w:line="240" w:lineRule="auto"/>
        <w:ind w:firstLine="709"/>
        <w:jc w:val="both"/>
        <w:rPr>
          <w:rFonts w:ascii="Times New Roman" w:hAnsi="Times New Roman" w:cs="Times New Roman"/>
          <w:color w:val="000000"/>
          <w:sz w:val="26"/>
          <w:szCs w:val="26"/>
        </w:rPr>
      </w:pPr>
      <w:r w:rsidRPr="00A434F9">
        <w:rPr>
          <w:rFonts w:ascii="Times New Roman" w:hAnsi="Times New Roman" w:cs="Times New Roman"/>
          <w:color w:val="000000"/>
          <w:sz w:val="26"/>
          <w:szCs w:val="26"/>
        </w:rPr>
        <w:t xml:space="preserve">По результатам проведенного опроса удовлетворенность населения состоянием </w:t>
      </w:r>
      <w:r w:rsidRPr="00A434F9">
        <w:rPr>
          <w:rFonts w:ascii="Times New Roman" w:eastAsia="Times New Roman" w:hAnsi="Times New Roman" w:cs="Times New Roman"/>
          <w:sz w:val="26"/>
          <w:szCs w:val="26"/>
          <w:lang w:eastAsia="ru-RU"/>
        </w:rPr>
        <w:t>рынка жилищного строительства</w:t>
      </w:r>
      <w:r w:rsidRPr="00A434F9">
        <w:rPr>
          <w:rFonts w:ascii="Times New Roman" w:eastAsia="Times New Roman" w:hAnsi="Times New Roman" w:cs="Times New Roman"/>
          <w:sz w:val="26"/>
          <w:szCs w:val="26"/>
        </w:rPr>
        <w:t xml:space="preserve"> </w:t>
      </w:r>
      <w:r w:rsidRPr="00A434F9">
        <w:rPr>
          <w:rFonts w:ascii="Times New Roman" w:hAnsi="Times New Roman" w:cs="Times New Roman"/>
          <w:color w:val="000000"/>
          <w:sz w:val="26"/>
          <w:szCs w:val="26"/>
        </w:rPr>
        <w:t>составила 40,2% в отношении цены, 47,1% – качества, доступность (возможность выбора) – 47,0%.</w:t>
      </w:r>
    </w:p>
    <w:p w:rsidR="007A0674" w:rsidRPr="00A434F9" w:rsidRDefault="007A0674" w:rsidP="007A067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8"/>
          <w:szCs w:val="28"/>
          <w:lang w:eastAsia="ru-RU"/>
        </w:rPr>
        <w:tab/>
      </w:r>
      <w:proofErr w:type="gramStart"/>
      <w:r w:rsidRPr="00A434F9">
        <w:rPr>
          <w:rFonts w:ascii="Times New Roman" w:eastAsia="Times New Roman" w:hAnsi="Times New Roman" w:cs="Times New Roman"/>
          <w:b/>
          <w:i/>
          <w:sz w:val="26"/>
          <w:szCs w:val="26"/>
          <w:lang w:eastAsia="ru-RU"/>
        </w:rPr>
        <w:t>На рынке выполнения работ по благоустройству городской среды</w:t>
      </w:r>
      <w:r w:rsidRPr="00A434F9">
        <w:rPr>
          <w:rFonts w:ascii="Times New Roman" w:eastAsia="Times New Roman" w:hAnsi="Times New Roman" w:cs="Times New Roman"/>
          <w:sz w:val="26"/>
          <w:szCs w:val="26"/>
          <w:lang w:eastAsia="ru-RU"/>
        </w:rPr>
        <w:t xml:space="preserve"> в 2019 году в сфере выполнения работ по благоустройству дворовых территорий было занято 36 организаций различных форм собственности, по благоустройству общественных территорий 64 организации различных форм собственности (в том числе ГУП «Территориальное производственное объединение жилищно - коммунального хозяйства Удмуртской Республики», ФГУП «Главное военно-строительное управление № 8), а также индивидуальные предприниматели.</w:t>
      </w:r>
      <w:proofErr w:type="gramEnd"/>
    </w:p>
    <w:p w:rsidR="007A0674" w:rsidRPr="00A434F9" w:rsidRDefault="007A0674" w:rsidP="007A067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434F9">
        <w:rPr>
          <w:rFonts w:ascii="Times New Roman" w:eastAsia="Times New Roman" w:hAnsi="Times New Roman" w:cs="Times New Roman"/>
          <w:sz w:val="26"/>
          <w:szCs w:val="26"/>
          <w:lang w:eastAsia="ru-RU"/>
        </w:rPr>
        <w:tab/>
        <w:t>Определение подрядных организаций для проведения работ по благоустройству городской среды осуществляется в рамках реализации федерального проекта «Формирование комфортной городской среды»  в соответствии с ФЗ от 05.04.2013 года № 44-ФЗ «О контрактной системе в сфере закупок товаров, работ, услуг для обеспечения государственных и муниципальных нужд».</w:t>
      </w:r>
    </w:p>
    <w:p w:rsidR="007A0674" w:rsidRPr="00494DAB" w:rsidRDefault="007A0674" w:rsidP="007A067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434F9">
        <w:rPr>
          <w:rFonts w:ascii="Times New Roman" w:eastAsia="Times New Roman" w:hAnsi="Times New Roman" w:cs="Times New Roman"/>
          <w:sz w:val="26"/>
          <w:szCs w:val="26"/>
          <w:lang w:eastAsia="ru-RU"/>
        </w:rPr>
        <w:tab/>
      </w:r>
      <w:r w:rsidRPr="00494DAB">
        <w:rPr>
          <w:rFonts w:ascii="Times New Roman" w:eastAsia="Times New Roman" w:hAnsi="Times New Roman" w:cs="Times New Roman"/>
          <w:sz w:val="26"/>
          <w:szCs w:val="26"/>
          <w:lang w:eastAsia="ru-RU"/>
        </w:rPr>
        <w:t xml:space="preserve">В 2019 году в сфере благоустройства городской среды заключено контрактов на сумму 555 359,172 тыс. руб., в том числе с организациями частной формы собственности - на сумму </w:t>
      </w:r>
      <w:r w:rsidR="00494DAB" w:rsidRPr="00494DAB">
        <w:rPr>
          <w:rFonts w:ascii="Times New Roman" w:eastAsia="Times New Roman" w:hAnsi="Times New Roman" w:cs="Times New Roman"/>
          <w:sz w:val="26"/>
          <w:szCs w:val="26"/>
          <w:lang w:eastAsia="ru-RU"/>
        </w:rPr>
        <w:t>496 491</w:t>
      </w:r>
      <w:r w:rsidRPr="00494DAB">
        <w:rPr>
          <w:rFonts w:ascii="Times New Roman" w:eastAsia="Times New Roman" w:hAnsi="Times New Roman" w:cs="Times New Roman"/>
          <w:sz w:val="26"/>
          <w:szCs w:val="26"/>
          <w:lang w:eastAsia="ru-RU"/>
        </w:rPr>
        <w:t>,0</w:t>
      </w:r>
      <w:r w:rsidR="00494DAB" w:rsidRPr="00494DAB">
        <w:rPr>
          <w:rFonts w:ascii="Times New Roman" w:eastAsia="Times New Roman" w:hAnsi="Times New Roman" w:cs="Times New Roman"/>
          <w:sz w:val="26"/>
          <w:szCs w:val="26"/>
          <w:lang w:eastAsia="ru-RU"/>
        </w:rPr>
        <w:t>99</w:t>
      </w:r>
      <w:r w:rsidRPr="00494DAB">
        <w:rPr>
          <w:rFonts w:ascii="Times New Roman" w:eastAsia="Times New Roman" w:hAnsi="Times New Roman" w:cs="Times New Roman"/>
          <w:sz w:val="26"/>
          <w:szCs w:val="26"/>
          <w:lang w:eastAsia="ru-RU"/>
        </w:rPr>
        <w:t xml:space="preserve"> тыс. руб., что составляет </w:t>
      </w:r>
      <w:r w:rsidR="00494DAB" w:rsidRPr="00494DAB">
        <w:rPr>
          <w:rFonts w:ascii="Times New Roman" w:eastAsia="Times New Roman" w:hAnsi="Times New Roman" w:cs="Times New Roman"/>
          <w:sz w:val="26"/>
          <w:szCs w:val="26"/>
          <w:lang w:eastAsia="ru-RU"/>
        </w:rPr>
        <w:t>89,4</w:t>
      </w:r>
      <w:r w:rsidRPr="00494DAB">
        <w:rPr>
          <w:rFonts w:ascii="Times New Roman" w:eastAsia="Times New Roman" w:hAnsi="Times New Roman" w:cs="Times New Roman"/>
          <w:sz w:val="26"/>
          <w:szCs w:val="26"/>
          <w:lang w:eastAsia="ru-RU"/>
        </w:rPr>
        <w:t>% от общей суммы контрактов.</w:t>
      </w:r>
    </w:p>
    <w:p w:rsidR="007A0674" w:rsidRPr="00A434F9" w:rsidRDefault="007A0674" w:rsidP="007A0674">
      <w:pPr>
        <w:spacing w:after="0" w:line="240" w:lineRule="auto"/>
        <w:ind w:firstLine="851"/>
        <w:jc w:val="both"/>
        <w:rPr>
          <w:rFonts w:ascii="Times New Roman" w:hAnsi="Times New Roman"/>
          <w:sz w:val="26"/>
          <w:szCs w:val="26"/>
        </w:rPr>
      </w:pPr>
      <w:r w:rsidRPr="00494DAB">
        <w:rPr>
          <w:rFonts w:ascii="Times New Roman" w:hAnsi="Times New Roman"/>
          <w:b/>
          <w:i/>
          <w:sz w:val="26"/>
          <w:szCs w:val="26"/>
        </w:rPr>
        <w:t>На рынке</w:t>
      </w:r>
      <w:r w:rsidRPr="00A434F9">
        <w:rPr>
          <w:rFonts w:ascii="Times New Roman" w:hAnsi="Times New Roman"/>
          <w:b/>
          <w:i/>
          <w:sz w:val="26"/>
          <w:szCs w:val="26"/>
        </w:rPr>
        <w:t xml:space="preserve"> купли-продажи электрической энергии (мощности)</w:t>
      </w:r>
      <w:r w:rsidRPr="00A434F9">
        <w:rPr>
          <w:rFonts w:ascii="Times New Roman" w:hAnsi="Times New Roman"/>
          <w:sz w:val="26"/>
          <w:szCs w:val="26"/>
        </w:rPr>
        <w:t xml:space="preserve">  в 2019 году потребление электроэнергии составило 9702, млн. кВт</w:t>
      </w:r>
      <w:proofErr w:type="gramStart"/>
      <w:r w:rsidRPr="00A434F9">
        <w:rPr>
          <w:rFonts w:ascii="Times New Roman" w:hAnsi="Times New Roman"/>
          <w:sz w:val="26"/>
          <w:szCs w:val="26"/>
        </w:rPr>
        <w:t>.ч</w:t>
      </w:r>
      <w:proofErr w:type="gramEnd"/>
      <w:r w:rsidRPr="00A434F9">
        <w:rPr>
          <w:rFonts w:ascii="Times New Roman" w:hAnsi="Times New Roman"/>
          <w:sz w:val="26"/>
          <w:szCs w:val="26"/>
        </w:rPr>
        <w:t xml:space="preserve">, </w:t>
      </w:r>
      <w:r w:rsidRPr="00494DAB">
        <w:rPr>
          <w:rFonts w:ascii="Times New Roman" w:hAnsi="Times New Roman"/>
          <w:sz w:val="26"/>
          <w:szCs w:val="26"/>
        </w:rPr>
        <w:t>что на 1% ниже потребления 2018 года. По состоянию на 01 января 2020 года на территории Удмуртской Республики действуют 6 генерирующих компаний, 18 энергосбытовых</w:t>
      </w:r>
      <w:r w:rsidRPr="00A434F9">
        <w:rPr>
          <w:rFonts w:ascii="Times New Roman" w:hAnsi="Times New Roman"/>
          <w:sz w:val="26"/>
          <w:szCs w:val="26"/>
        </w:rPr>
        <w:t xml:space="preserve"> организаций и 40 территориальных сетевых организаций. Доминирующее положение на рынке купли-продажи электрической энергии (мощности) занимают филиал «Удмуртский»  ПАО «Т Плюс»  и Удмуртский филиал АО «ЭнергосбыТ Плюс». Гарантирующим поставщиком электрической энергии на территории Удмуртской Республики является Удмуртский филиал АО «ЭнергосбыТ Плюс»</w:t>
      </w:r>
      <w:proofErr w:type="gramStart"/>
      <w:r w:rsidRPr="00A434F9">
        <w:rPr>
          <w:rFonts w:ascii="Times New Roman" w:hAnsi="Times New Roman"/>
          <w:sz w:val="26"/>
          <w:szCs w:val="26"/>
        </w:rPr>
        <w:t xml:space="preserve"> .</w:t>
      </w:r>
      <w:proofErr w:type="gramEnd"/>
      <w:r w:rsidRPr="00A434F9">
        <w:rPr>
          <w:rFonts w:ascii="Times New Roman" w:hAnsi="Times New Roman"/>
          <w:sz w:val="26"/>
          <w:szCs w:val="26"/>
        </w:rPr>
        <w:t xml:space="preserve"> Поставку электрической энергии населению на розничном рынке купли-продажи электрической энергии (мощности) осуществляют 2 энергосбытовые компании: Удмуртский филиал АО «ЭнергосбыТ Плюс»  и ООО «РН-Энерго»</w:t>
      </w:r>
      <w:proofErr w:type="gramStart"/>
      <w:r w:rsidRPr="00A434F9">
        <w:rPr>
          <w:rFonts w:ascii="Times New Roman" w:hAnsi="Times New Roman"/>
          <w:sz w:val="26"/>
          <w:szCs w:val="26"/>
        </w:rPr>
        <w:t xml:space="preserve"> .</w:t>
      </w:r>
      <w:proofErr w:type="gramEnd"/>
      <w:r w:rsidRPr="00A434F9">
        <w:rPr>
          <w:rFonts w:ascii="Times New Roman" w:hAnsi="Times New Roman"/>
          <w:sz w:val="26"/>
          <w:szCs w:val="26"/>
        </w:rPr>
        <w:t xml:space="preserve"> Количество генерирующих компаний на территории региона в сравнении с 2018 годом не изменилось. </w:t>
      </w:r>
      <w:r w:rsidRPr="00A434F9">
        <w:rPr>
          <w:rFonts w:ascii="Times New Roman" w:hAnsi="Times New Roman"/>
          <w:sz w:val="26"/>
          <w:szCs w:val="26"/>
        </w:rPr>
        <w:tab/>
        <w:t>Количество энергосбытовых компаний, осуществляющих поставку электрической энергии (мощности) на территории Удмуртской Республики увеличилось с 15 до 18 компаний в связи с регистрацией на оптовом рынке электрической энергии (мощности) новых групп точек поставки электрической энергии (мощности). Снижение количества территориальных сетевых организаций, оказывающих услуги по передаче электрической энергии по сетям на территории Удмуртской Республики (с 41 до 40 компаний) обусловлено реализацией мероприятий, направленных на консолидацию электросетевого пространства субъекта Российской Федерации.</w:t>
      </w:r>
    </w:p>
    <w:p w:rsidR="007A0674" w:rsidRPr="00A434F9" w:rsidRDefault="007A0674" w:rsidP="007A0674">
      <w:pPr>
        <w:spacing w:after="0" w:line="240" w:lineRule="auto"/>
        <w:ind w:firstLine="851"/>
        <w:jc w:val="both"/>
        <w:rPr>
          <w:rFonts w:ascii="Times New Roman" w:hAnsi="Times New Roman"/>
          <w:sz w:val="26"/>
          <w:szCs w:val="26"/>
        </w:rPr>
      </w:pPr>
      <w:r w:rsidRPr="00A434F9">
        <w:rPr>
          <w:rFonts w:ascii="Times New Roman" w:hAnsi="Times New Roman"/>
          <w:sz w:val="26"/>
          <w:szCs w:val="26"/>
        </w:rPr>
        <w:t>Основной объем электропотребления приходится на добычу полезных ископаемых, обрабатывающие производства, производство и распределение электроэнергии, газа и воды 51,7%, сферу транспорта и связи 11,5%, торговлю оптовую и розничную 3,7%; городское и сельское население 11,3%.</w:t>
      </w:r>
    </w:p>
    <w:p w:rsidR="007A0674" w:rsidRPr="00A434F9" w:rsidRDefault="007A0674" w:rsidP="007A0674">
      <w:pPr>
        <w:snapToGrid w:val="0"/>
        <w:spacing w:after="0" w:line="240" w:lineRule="auto"/>
        <w:ind w:firstLine="851"/>
        <w:contextualSpacing/>
        <w:jc w:val="both"/>
        <w:rPr>
          <w:rFonts w:ascii="Times New Roman" w:eastAsia="Times New Roman" w:hAnsi="Times New Roman" w:cs="Times New Roman"/>
          <w:sz w:val="26"/>
          <w:szCs w:val="26"/>
          <w:lang w:eastAsia="ru-RU"/>
        </w:rPr>
      </w:pPr>
      <w:r w:rsidRPr="00A434F9">
        <w:rPr>
          <w:rFonts w:ascii="Times New Roman" w:eastAsia="Times New Roman" w:hAnsi="Times New Roman" w:cs="Times New Roman"/>
          <w:sz w:val="26"/>
          <w:szCs w:val="26"/>
          <w:lang w:eastAsia="ru-RU"/>
        </w:rPr>
        <w:t>Энергосистема Удмуртской Республики характеризуется дефицитным балансом. Дефицит покрывается перетоком электроэнергии из соседних энергосистем: Пермской, Башкирской энергосистем ОЭС Урала, Марийской и республики Татарстан ОЭС Средней Волги.</w:t>
      </w:r>
    </w:p>
    <w:p w:rsidR="007A0674" w:rsidRPr="00A434F9" w:rsidRDefault="007A0674" w:rsidP="007A0674">
      <w:pPr>
        <w:snapToGrid w:val="0"/>
        <w:spacing w:after="0" w:line="240" w:lineRule="auto"/>
        <w:ind w:firstLine="851"/>
        <w:contextualSpacing/>
        <w:jc w:val="both"/>
        <w:rPr>
          <w:rFonts w:ascii="Times New Roman" w:eastAsia="Times New Roman" w:hAnsi="Times New Roman" w:cs="Times New Roman"/>
          <w:sz w:val="26"/>
          <w:szCs w:val="26"/>
          <w:lang w:eastAsia="ru-RU"/>
        </w:rPr>
      </w:pPr>
      <w:r w:rsidRPr="00A434F9">
        <w:rPr>
          <w:rFonts w:ascii="Times New Roman" w:eastAsia="Times New Roman" w:hAnsi="Times New Roman" w:cs="Times New Roman"/>
          <w:sz w:val="26"/>
          <w:szCs w:val="26"/>
          <w:lang w:eastAsia="ru-RU"/>
        </w:rPr>
        <w:t xml:space="preserve">Доля </w:t>
      </w:r>
      <w:proofErr w:type="gramStart"/>
      <w:r w:rsidRPr="00A434F9">
        <w:rPr>
          <w:rFonts w:ascii="Times New Roman" w:eastAsia="Times New Roman" w:hAnsi="Times New Roman" w:cs="Times New Roman"/>
          <w:sz w:val="26"/>
          <w:szCs w:val="26"/>
          <w:lang w:eastAsia="ru-RU"/>
        </w:rPr>
        <w:t>электроэнергии, получаемой из соседних энергосистем составляет</w:t>
      </w:r>
      <w:proofErr w:type="gramEnd"/>
      <w:r w:rsidRPr="00A434F9">
        <w:rPr>
          <w:rFonts w:ascii="Times New Roman" w:eastAsia="Times New Roman" w:hAnsi="Times New Roman" w:cs="Times New Roman"/>
          <w:sz w:val="26"/>
          <w:szCs w:val="26"/>
          <w:lang w:eastAsia="ru-RU"/>
        </w:rPr>
        <w:t xml:space="preserve"> 62% от потребности в электроэнергии в целом по энергосистеме Удмуртской Республики.</w:t>
      </w:r>
    </w:p>
    <w:p w:rsidR="000D60D7" w:rsidRDefault="007A0674" w:rsidP="007A0674">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A434F9">
        <w:rPr>
          <w:rFonts w:ascii="Times New Roman" w:eastAsia="Times New Roman" w:hAnsi="Times New Roman" w:cs="Times New Roman"/>
          <w:color w:val="000000"/>
          <w:sz w:val="26"/>
          <w:szCs w:val="26"/>
          <w:lang w:eastAsia="ru-RU"/>
        </w:rPr>
        <w:t>В целях реализации распоряжения Правительства Российской Федерации от 31 января 2017 года № 147-р «</w:t>
      </w:r>
      <w:r w:rsidRPr="00A434F9">
        <w:rPr>
          <w:rFonts w:ascii="Times New Roman" w:eastAsia="Times New Roman" w:hAnsi="Times New Roman" w:cs="Times New Roman"/>
          <w:sz w:val="26"/>
          <w:szCs w:val="26"/>
          <w:lang w:eastAsia="ru-RU"/>
        </w:rPr>
        <w:t xml:space="preserve">О целевых моделях упрощения процедур ведения бизнеса и повышения инвестиционной привлекательности субъектов Российской Федерации»  </w:t>
      </w:r>
      <w:r w:rsidRPr="00A434F9">
        <w:rPr>
          <w:rFonts w:ascii="Times New Roman" w:eastAsia="Times New Roman" w:hAnsi="Times New Roman" w:cs="Times New Roman"/>
          <w:color w:val="000000"/>
          <w:sz w:val="26"/>
          <w:szCs w:val="26"/>
          <w:lang w:eastAsia="ru-RU"/>
        </w:rPr>
        <w:t xml:space="preserve">на территории Удмуртской Республики успешно реализуется целевая модель «Технологическое присоединение к электрическим сетям». </w:t>
      </w:r>
    </w:p>
    <w:p w:rsidR="007A0674" w:rsidRPr="00A434F9" w:rsidRDefault="007A0674" w:rsidP="007A0674">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0D60D7">
        <w:rPr>
          <w:rFonts w:ascii="Times New Roman" w:eastAsia="Times New Roman" w:hAnsi="Times New Roman" w:cs="Times New Roman"/>
          <w:b/>
          <w:color w:val="000000"/>
          <w:sz w:val="26"/>
          <w:szCs w:val="26"/>
          <w:lang w:eastAsia="ru-RU"/>
        </w:rPr>
        <w:t>По результатам Национального рейтинга</w:t>
      </w:r>
      <w:r w:rsidRPr="00A434F9">
        <w:rPr>
          <w:rFonts w:ascii="Times New Roman" w:eastAsia="Times New Roman" w:hAnsi="Times New Roman" w:cs="Times New Roman"/>
          <w:color w:val="000000"/>
          <w:sz w:val="26"/>
          <w:szCs w:val="26"/>
          <w:lang w:eastAsia="ru-RU"/>
        </w:rPr>
        <w:t xml:space="preserve"> состояния инвестиционного климата в субъектах Российской Федерации 2019 года, </w:t>
      </w:r>
      <w:r w:rsidRPr="000D60D7">
        <w:rPr>
          <w:rFonts w:ascii="Times New Roman" w:eastAsia="Times New Roman" w:hAnsi="Times New Roman" w:cs="Times New Roman"/>
          <w:b/>
          <w:color w:val="000000"/>
          <w:sz w:val="26"/>
          <w:szCs w:val="26"/>
          <w:lang w:eastAsia="ru-RU"/>
        </w:rPr>
        <w:t xml:space="preserve">Удмуртская Республика признана лучшей практикой по показателю А5.3 </w:t>
      </w:r>
      <w:r w:rsidRPr="00A434F9">
        <w:rPr>
          <w:rFonts w:ascii="Times New Roman" w:eastAsia="Times New Roman" w:hAnsi="Times New Roman" w:cs="Times New Roman"/>
          <w:color w:val="000000"/>
          <w:sz w:val="26"/>
          <w:szCs w:val="26"/>
          <w:lang w:eastAsia="ru-RU"/>
        </w:rPr>
        <w:t>«Оценка эффективности подключения к электросетям».</w:t>
      </w:r>
    </w:p>
    <w:p w:rsidR="007A0674" w:rsidRPr="00A434F9" w:rsidRDefault="007A0674" w:rsidP="007A0674">
      <w:pPr>
        <w:spacing w:after="0" w:line="240" w:lineRule="auto"/>
        <w:ind w:firstLine="851"/>
        <w:jc w:val="both"/>
        <w:rPr>
          <w:rFonts w:ascii="Times New Roman" w:hAnsi="Times New Roman"/>
          <w:sz w:val="26"/>
          <w:szCs w:val="26"/>
        </w:rPr>
      </w:pPr>
      <w:proofErr w:type="gramStart"/>
      <w:r w:rsidRPr="00494DAB">
        <w:rPr>
          <w:rFonts w:ascii="Times New Roman" w:hAnsi="Times New Roman"/>
          <w:sz w:val="26"/>
          <w:szCs w:val="26"/>
        </w:rPr>
        <w:t>Доля организаций частной формы собственности в сфере купли-продажи электрической энергии (мощности) на розничном рынке электрической энергии (мощности) составляет 100 %.</w:t>
      </w:r>
      <w:r w:rsidRPr="00A434F9">
        <w:rPr>
          <w:rFonts w:ascii="Times New Roman" w:hAnsi="Times New Roman"/>
          <w:sz w:val="26"/>
          <w:szCs w:val="26"/>
        </w:rPr>
        <w:t xml:space="preserve"> Реализация мероприятий Дорожной карты в направлена на сохранение доли организаций частной формы собственности в сфере купли-продажи электрической энергии (мощности) на розничном рынке электрической энергии (мощности).</w:t>
      </w:r>
      <w:proofErr w:type="gramEnd"/>
    </w:p>
    <w:p w:rsidR="007A0674" w:rsidRPr="00494DAB" w:rsidRDefault="007A0674" w:rsidP="007A0674">
      <w:pPr>
        <w:spacing w:after="0" w:line="240" w:lineRule="auto"/>
        <w:ind w:firstLine="851"/>
        <w:jc w:val="both"/>
        <w:rPr>
          <w:rFonts w:ascii="Times New Roman" w:hAnsi="Times New Roman"/>
          <w:sz w:val="26"/>
          <w:szCs w:val="26"/>
        </w:rPr>
      </w:pPr>
      <w:r w:rsidRPr="00494DAB">
        <w:rPr>
          <w:rFonts w:ascii="Times New Roman" w:hAnsi="Times New Roman"/>
          <w:b/>
          <w:i/>
          <w:sz w:val="26"/>
          <w:szCs w:val="26"/>
        </w:rPr>
        <w:t>На рынке производства электрической энергии (мощности)</w:t>
      </w:r>
      <w:r w:rsidRPr="00494DAB">
        <w:rPr>
          <w:rFonts w:ascii="Times New Roman" w:hAnsi="Times New Roman"/>
          <w:sz w:val="26"/>
          <w:szCs w:val="26"/>
        </w:rPr>
        <w:t xml:space="preserve"> на территории Удмуртской Республики функционируют объекты генерации суммарной установленной электрической мощностью 719,276 МВт (по состоянию 01.01.2020 года). Основными генерирующими источниками на территории Удмуртской Республики являются:</w:t>
      </w:r>
    </w:p>
    <w:p w:rsidR="007A0674" w:rsidRPr="00494DAB" w:rsidRDefault="007A0674" w:rsidP="007A0674">
      <w:pPr>
        <w:spacing w:after="0" w:line="240" w:lineRule="auto"/>
        <w:ind w:firstLine="851"/>
        <w:jc w:val="both"/>
        <w:rPr>
          <w:rFonts w:ascii="Times New Roman" w:hAnsi="Times New Roman"/>
          <w:sz w:val="26"/>
          <w:szCs w:val="26"/>
        </w:rPr>
      </w:pPr>
      <w:r w:rsidRPr="00494DAB">
        <w:rPr>
          <w:rFonts w:ascii="Times New Roman" w:hAnsi="Times New Roman"/>
          <w:sz w:val="26"/>
          <w:szCs w:val="26"/>
        </w:rPr>
        <w:t xml:space="preserve">- </w:t>
      </w:r>
      <w:proofErr w:type="gramStart"/>
      <w:r w:rsidRPr="00494DAB">
        <w:rPr>
          <w:rFonts w:ascii="Times New Roman" w:hAnsi="Times New Roman"/>
          <w:sz w:val="26"/>
          <w:szCs w:val="26"/>
        </w:rPr>
        <w:t>Ижевская</w:t>
      </w:r>
      <w:proofErr w:type="gramEnd"/>
      <w:r w:rsidRPr="00494DAB">
        <w:rPr>
          <w:rFonts w:ascii="Times New Roman" w:hAnsi="Times New Roman"/>
          <w:sz w:val="26"/>
          <w:szCs w:val="26"/>
        </w:rPr>
        <w:t xml:space="preserve"> ТЭЦ-1 филиала «Удмуртский»  ПАО «Т Плюс»;</w:t>
      </w:r>
    </w:p>
    <w:p w:rsidR="007A0674" w:rsidRPr="00494DAB" w:rsidRDefault="007A0674" w:rsidP="007A0674">
      <w:pPr>
        <w:spacing w:after="0" w:line="240" w:lineRule="auto"/>
        <w:ind w:firstLine="851"/>
        <w:jc w:val="both"/>
        <w:rPr>
          <w:rFonts w:ascii="Times New Roman" w:hAnsi="Times New Roman"/>
          <w:sz w:val="26"/>
          <w:szCs w:val="26"/>
        </w:rPr>
      </w:pPr>
      <w:r w:rsidRPr="00494DAB">
        <w:rPr>
          <w:rFonts w:ascii="Times New Roman" w:hAnsi="Times New Roman"/>
          <w:sz w:val="26"/>
          <w:szCs w:val="26"/>
        </w:rPr>
        <w:t xml:space="preserve">- </w:t>
      </w:r>
      <w:proofErr w:type="gramStart"/>
      <w:r w:rsidRPr="00494DAB">
        <w:rPr>
          <w:rFonts w:ascii="Times New Roman" w:hAnsi="Times New Roman"/>
          <w:sz w:val="26"/>
          <w:szCs w:val="26"/>
        </w:rPr>
        <w:t>Ижевская</w:t>
      </w:r>
      <w:proofErr w:type="gramEnd"/>
      <w:r w:rsidRPr="00494DAB">
        <w:rPr>
          <w:rFonts w:ascii="Times New Roman" w:hAnsi="Times New Roman"/>
          <w:sz w:val="26"/>
          <w:szCs w:val="26"/>
        </w:rPr>
        <w:t xml:space="preserve"> ТЭЦ-2 филиала «Удмуртский»  ПАО «Т Плюс»;</w:t>
      </w:r>
    </w:p>
    <w:p w:rsidR="007A0674" w:rsidRPr="00494DAB" w:rsidRDefault="007A0674" w:rsidP="007A0674">
      <w:pPr>
        <w:spacing w:after="0" w:line="240" w:lineRule="auto"/>
        <w:ind w:firstLine="851"/>
        <w:jc w:val="both"/>
        <w:rPr>
          <w:rFonts w:ascii="Times New Roman" w:hAnsi="Times New Roman"/>
          <w:sz w:val="26"/>
          <w:szCs w:val="26"/>
        </w:rPr>
      </w:pPr>
      <w:r w:rsidRPr="00494DAB">
        <w:rPr>
          <w:rFonts w:ascii="Times New Roman" w:hAnsi="Times New Roman"/>
          <w:sz w:val="26"/>
          <w:szCs w:val="26"/>
        </w:rPr>
        <w:t>- Глазовская ТЭЦ АО «ОТЭК»;</w:t>
      </w:r>
    </w:p>
    <w:p w:rsidR="007A0674" w:rsidRPr="00494DAB" w:rsidRDefault="007A0674" w:rsidP="007A0674">
      <w:pPr>
        <w:spacing w:after="0" w:line="240" w:lineRule="auto"/>
        <w:ind w:firstLine="851"/>
        <w:jc w:val="both"/>
        <w:rPr>
          <w:rFonts w:ascii="Times New Roman" w:hAnsi="Times New Roman"/>
          <w:sz w:val="26"/>
          <w:szCs w:val="26"/>
        </w:rPr>
      </w:pPr>
      <w:r w:rsidRPr="00494DAB">
        <w:rPr>
          <w:rFonts w:ascii="Times New Roman" w:hAnsi="Times New Roman"/>
          <w:sz w:val="26"/>
          <w:szCs w:val="26"/>
        </w:rPr>
        <w:t>- Воткинская ТЭЦ АО «Воткинский завод»;</w:t>
      </w:r>
    </w:p>
    <w:p w:rsidR="007A0674" w:rsidRPr="00494DAB" w:rsidRDefault="007A0674" w:rsidP="007A0674">
      <w:pPr>
        <w:spacing w:after="0" w:line="240" w:lineRule="auto"/>
        <w:ind w:firstLine="851"/>
        <w:jc w:val="both"/>
        <w:rPr>
          <w:rFonts w:ascii="Times New Roman" w:hAnsi="Times New Roman"/>
          <w:sz w:val="26"/>
          <w:szCs w:val="26"/>
        </w:rPr>
      </w:pPr>
      <w:r w:rsidRPr="00494DAB">
        <w:rPr>
          <w:rFonts w:ascii="Times New Roman" w:hAnsi="Times New Roman"/>
          <w:sz w:val="26"/>
          <w:szCs w:val="26"/>
        </w:rPr>
        <w:t>- Сарапульская ТЭЦ ООО «Губахинская энергетическая компания»</w:t>
      </w:r>
      <w:r w:rsidR="000D60D7">
        <w:rPr>
          <w:rFonts w:ascii="Times New Roman" w:hAnsi="Times New Roman"/>
          <w:sz w:val="26"/>
          <w:szCs w:val="26"/>
        </w:rPr>
        <w:t>;</w:t>
      </w:r>
    </w:p>
    <w:p w:rsidR="007A0674" w:rsidRPr="00494DAB" w:rsidRDefault="000D60D7" w:rsidP="007A0674">
      <w:pPr>
        <w:spacing w:after="0" w:line="240" w:lineRule="auto"/>
        <w:ind w:firstLine="851"/>
        <w:jc w:val="both"/>
        <w:rPr>
          <w:rFonts w:ascii="Times New Roman" w:hAnsi="Times New Roman"/>
          <w:sz w:val="26"/>
          <w:szCs w:val="26"/>
        </w:rPr>
      </w:pPr>
      <w:r>
        <w:rPr>
          <w:rFonts w:ascii="Times New Roman" w:hAnsi="Times New Roman"/>
          <w:sz w:val="26"/>
          <w:szCs w:val="26"/>
        </w:rPr>
        <w:t>- Мини-ТЭЦ ООО «УКС»</w:t>
      </w:r>
      <w:r w:rsidR="007A0674" w:rsidRPr="00494DAB">
        <w:rPr>
          <w:rFonts w:ascii="Times New Roman" w:hAnsi="Times New Roman"/>
          <w:sz w:val="26"/>
          <w:szCs w:val="26"/>
        </w:rPr>
        <w:t>;</w:t>
      </w:r>
    </w:p>
    <w:p w:rsidR="007A0674" w:rsidRPr="00494DAB" w:rsidRDefault="000D60D7" w:rsidP="007A0674">
      <w:pPr>
        <w:spacing w:after="0" w:line="240" w:lineRule="auto"/>
        <w:ind w:firstLine="851"/>
        <w:jc w:val="both"/>
        <w:rPr>
          <w:rFonts w:ascii="Times New Roman" w:hAnsi="Times New Roman"/>
          <w:sz w:val="26"/>
          <w:szCs w:val="26"/>
        </w:rPr>
      </w:pPr>
      <w:r>
        <w:rPr>
          <w:rFonts w:ascii="Times New Roman" w:hAnsi="Times New Roman"/>
          <w:sz w:val="26"/>
          <w:szCs w:val="26"/>
        </w:rPr>
        <w:t>- ТЭС ООО «Автокотельная».</w:t>
      </w:r>
    </w:p>
    <w:p w:rsidR="007A0674" w:rsidRPr="00494DAB" w:rsidRDefault="007A0674" w:rsidP="007A0674">
      <w:pPr>
        <w:spacing w:after="0" w:line="240" w:lineRule="auto"/>
        <w:jc w:val="both"/>
        <w:rPr>
          <w:rFonts w:ascii="Times New Roman" w:eastAsia="Times New Roman" w:hAnsi="Times New Roman" w:cs="Times New Roman"/>
          <w:sz w:val="26"/>
          <w:szCs w:val="26"/>
          <w:lang w:eastAsia="ru-RU"/>
        </w:rPr>
      </w:pPr>
      <w:r w:rsidRPr="00494DAB">
        <w:rPr>
          <w:rFonts w:ascii="Times New Roman" w:eastAsia="Times New Roman" w:hAnsi="Times New Roman" w:cs="Times New Roman"/>
          <w:sz w:val="26"/>
          <w:szCs w:val="26"/>
          <w:lang w:eastAsia="ru-RU"/>
        </w:rPr>
        <w:tab/>
        <w:t>По состоянию на 1 января 2019 года субъектами электроэнергетики Удмуртской Республики выработано 3728,0 млн. кВт</w:t>
      </w:r>
      <w:proofErr w:type="gramStart"/>
      <w:r w:rsidRPr="00494DAB">
        <w:rPr>
          <w:rFonts w:ascii="Times New Roman" w:eastAsia="Times New Roman" w:hAnsi="Times New Roman" w:cs="Times New Roman"/>
          <w:sz w:val="26"/>
          <w:szCs w:val="26"/>
          <w:lang w:eastAsia="ru-RU"/>
        </w:rPr>
        <w:t>.ч</w:t>
      </w:r>
      <w:proofErr w:type="gramEnd"/>
      <w:r w:rsidRPr="00494DAB">
        <w:rPr>
          <w:rFonts w:ascii="Times New Roman" w:eastAsia="Times New Roman" w:hAnsi="Times New Roman" w:cs="Times New Roman"/>
          <w:sz w:val="26"/>
          <w:szCs w:val="26"/>
          <w:lang w:eastAsia="ru-RU"/>
        </w:rPr>
        <w:t xml:space="preserve"> электроэнергии, что на 3,1% ниже выработки 2018 года.</w:t>
      </w:r>
    </w:p>
    <w:p w:rsidR="007A0674" w:rsidRPr="00494DAB" w:rsidRDefault="007A0674" w:rsidP="007A0674">
      <w:pPr>
        <w:kinsoku w:val="0"/>
        <w:overflowPunct w:val="0"/>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494DAB">
        <w:rPr>
          <w:rFonts w:ascii="Times New Roman" w:eastAsia="Times New Roman" w:hAnsi="Times New Roman" w:cs="Times New Roman"/>
          <w:color w:val="000000"/>
          <w:sz w:val="26"/>
          <w:szCs w:val="26"/>
          <w:lang w:eastAsia="ru-RU"/>
        </w:rPr>
        <w:t>В целях реализации Концепции оперативно-технологического управления электросетевым комплексом, в рамках создания Единого центра управления сетями (ЕЦУС) в 2019 году был реконструирован Городской диспетчерский пункт г. Ижевска. Благодаря современной телекоммуникационной инфраструктуре, обеспечена работа диспетчеров ГДП с современными программно-техническими комплексами, осуществляется контроль загрузки питающих центров и режим электроснабжения потребителей, доступны инструменты ситуационного управления, мониторинга количества обращений, передвижения автотранспорта, системы доступа и видеоконтроля энергообъектов.</w:t>
      </w:r>
    </w:p>
    <w:p w:rsidR="007A0674" w:rsidRPr="00494DAB" w:rsidRDefault="007A0674" w:rsidP="007A0674">
      <w:pPr>
        <w:kinsoku w:val="0"/>
        <w:overflowPunct w:val="0"/>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494DAB">
        <w:rPr>
          <w:rFonts w:ascii="Times New Roman" w:eastAsia="Times New Roman" w:hAnsi="Times New Roman" w:cs="Times New Roman"/>
          <w:color w:val="000000"/>
          <w:sz w:val="26"/>
          <w:szCs w:val="26"/>
          <w:lang w:eastAsia="ru-RU"/>
        </w:rPr>
        <w:t>В 2020 году ПАО «МРСК Центра и Приволжья»  планирует реализовать ряд масштабных инвестиционных проектов для повышения надежности, безопасности и доступности услуг по электроснабжению потребителей в Удмуртской Республике:</w:t>
      </w:r>
    </w:p>
    <w:p w:rsidR="007A0674" w:rsidRPr="00494DAB" w:rsidRDefault="007A0674" w:rsidP="007A0674">
      <w:pPr>
        <w:kinsoku w:val="0"/>
        <w:overflowPunct w:val="0"/>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494DAB">
        <w:rPr>
          <w:rFonts w:ascii="Times New Roman" w:eastAsia="Times New Roman" w:hAnsi="Times New Roman" w:cs="Times New Roman"/>
          <w:color w:val="000000"/>
          <w:sz w:val="26"/>
          <w:szCs w:val="26"/>
          <w:lang w:eastAsia="ru-RU"/>
        </w:rPr>
        <w:t>- в рамках реализации проекта «Цифровая подстанция»  ведутся работы по модернизации ПС 35/6 кВ «Аэропорт», обеспечивающей электроснабжение Ижевского аэропорта и потребителей интенсивно развивающегося Завьяловского района. Сумма инвестиций в цифровую подстанцию составит 77,8 миллионов рублей;</w:t>
      </w:r>
    </w:p>
    <w:p w:rsidR="007A0674" w:rsidRPr="00494DAB" w:rsidRDefault="007A0674" w:rsidP="007A0674">
      <w:pPr>
        <w:kinsoku w:val="0"/>
        <w:overflowPunct w:val="0"/>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494DAB">
        <w:rPr>
          <w:rFonts w:ascii="Times New Roman" w:eastAsia="Times New Roman" w:hAnsi="Times New Roman" w:cs="Times New Roman"/>
          <w:color w:val="000000"/>
          <w:sz w:val="26"/>
          <w:szCs w:val="26"/>
          <w:lang w:eastAsia="ru-RU"/>
        </w:rPr>
        <w:t>- реализация проекта распределенной автоматизации в Завьяловском и Ижевском районах электрических сетей (РЭС), являющихся пилотными «Цифровыми РЭСами». В рамках реализации мероприятий будут применяться инновационные продукты ведущих компаний России, такие как индикаторы короткого замыкания (ИКЗ), автоматические управляемые выключатели (реклоузеры), управляемые разъединители, а также интеллектуальные приборы учета электроэнергии. Сумма инвестиций составит 149 миллионов рублей.</w:t>
      </w:r>
    </w:p>
    <w:p w:rsidR="007A0674" w:rsidRPr="00494DAB" w:rsidRDefault="007A0674" w:rsidP="007A0674">
      <w:pPr>
        <w:spacing w:after="0" w:line="240" w:lineRule="auto"/>
        <w:ind w:firstLine="709"/>
        <w:jc w:val="both"/>
        <w:rPr>
          <w:rFonts w:ascii="Times New Roman" w:eastAsia="Calibri" w:hAnsi="Times New Roman" w:cs="Times New Roman"/>
          <w:sz w:val="26"/>
          <w:szCs w:val="26"/>
        </w:rPr>
      </w:pPr>
      <w:r w:rsidRPr="00494DAB">
        <w:rPr>
          <w:rFonts w:ascii="Times New Roman" w:eastAsia="Calibri" w:hAnsi="Times New Roman" w:cs="Times New Roman"/>
          <w:sz w:val="26"/>
          <w:szCs w:val="26"/>
        </w:rPr>
        <w:t>В 2019 году для решения проблем энергодефицита в Сарапульском районе ООО «Удмуртэнергонефть»  проведена реконструкция ПС 110 кВ «Соколовка»  с заменой силовых трансформаторов.</w:t>
      </w:r>
    </w:p>
    <w:p w:rsidR="007A0674" w:rsidRPr="00494DAB" w:rsidRDefault="007A0674" w:rsidP="007A0674">
      <w:pPr>
        <w:spacing w:after="0" w:line="240" w:lineRule="auto"/>
        <w:ind w:firstLine="709"/>
        <w:jc w:val="both"/>
        <w:rPr>
          <w:rFonts w:ascii="Times New Roman" w:eastAsia="Calibri" w:hAnsi="Times New Roman" w:cs="Times New Roman"/>
          <w:sz w:val="26"/>
          <w:szCs w:val="26"/>
        </w:rPr>
      </w:pPr>
      <w:r w:rsidRPr="00494DAB">
        <w:rPr>
          <w:rFonts w:ascii="Times New Roman" w:eastAsia="Calibri" w:hAnsi="Times New Roman" w:cs="Times New Roman"/>
          <w:sz w:val="26"/>
          <w:szCs w:val="26"/>
        </w:rPr>
        <w:t xml:space="preserve">В 2020 году планируется завершение ООО «Удмуртэнергонефть»  масштабной реконструкции ПС 110 кВ «Кыква», обеспечивающей значительные транзитные перетоки электрической энергии и мощности в энергосистеме Удмуртской Республики. </w:t>
      </w:r>
    </w:p>
    <w:p w:rsidR="007A0674" w:rsidRPr="00494DAB" w:rsidRDefault="007A0674" w:rsidP="007A0674">
      <w:pPr>
        <w:spacing w:after="0" w:line="240" w:lineRule="auto"/>
        <w:ind w:firstLine="706"/>
        <w:jc w:val="both"/>
        <w:textAlignment w:val="baseline"/>
        <w:rPr>
          <w:rFonts w:ascii="Times New Roman" w:eastAsia="Calibri" w:hAnsi="Times New Roman" w:cs="Times New Roman"/>
          <w:sz w:val="26"/>
          <w:szCs w:val="26"/>
        </w:rPr>
      </w:pPr>
      <w:r w:rsidRPr="00494DAB">
        <w:rPr>
          <w:rFonts w:ascii="Times New Roman" w:eastAsia="Calibri" w:hAnsi="Times New Roman" w:cs="Times New Roman"/>
          <w:sz w:val="26"/>
          <w:szCs w:val="26"/>
          <w:shd w:val="clear" w:color="auto" w:fill="FFFFFF"/>
          <w:lang w:eastAsia="ru-RU"/>
        </w:rPr>
        <w:t>С 2014 года АО «Воткинский завод»  ведется строительство Главного корпуса ТЭС с установкой и вводом в эксплуатацию двух паровых котлов Е-75-3,9-440ГМ. Управление котлами и вспомогательным оборудованием Главного корпуса будет осуществляться с помощью программно-технического комплекса, входящего в состав автоматизированной системы управления технологическими процессами. На сегодняшний день общая готовность объекта ≈ 99%, срок ввода в эксплуатацию Главного корпуса ТЭС – июнь 2020 года.</w:t>
      </w:r>
    </w:p>
    <w:p w:rsidR="007A0674" w:rsidRDefault="007A0674" w:rsidP="007A0674">
      <w:pPr>
        <w:spacing w:after="0" w:line="240" w:lineRule="auto"/>
        <w:ind w:firstLine="851"/>
        <w:jc w:val="both"/>
        <w:rPr>
          <w:rFonts w:ascii="Times New Roman" w:hAnsi="Times New Roman"/>
          <w:sz w:val="26"/>
          <w:szCs w:val="26"/>
        </w:rPr>
      </w:pPr>
      <w:proofErr w:type="gramStart"/>
      <w:r w:rsidRPr="00494DAB">
        <w:rPr>
          <w:rFonts w:ascii="Times New Roman" w:hAnsi="Times New Roman"/>
          <w:sz w:val="26"/>
          <w:szCs w:val="26"/>
        </w:rPr>
        <w:t>Доля организаций частной формы собственности в сфере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 составляет 100 %. Реализация мероприятий Дорожной карты в направлена на сохранение доли организаций частной формы собственности в сфере купли-продажи электрической энергии (мощности) на розничном рынке электрической энергии (мощности).</w:t>
      </w:r>
      <w:proofErr w:type="gramEnd"/>
    </w:p>
    <w:p w:rsidR="000D60D7" w:rsidRPr="000D60D7" w:rsidRDefault="000D60D7" w:rsidP="000D60D7">
      <w:pPr>
        <w:spacing w:after="0" w:line="240" w:lineRule="auto"/>
        <w:ind w:firstLine="567"/>
        <w:jc w:val="both"/>
        <w:rPr>
          <w:rFonts w:ascii="Times New Roman" w:eastAsia="Calibri" w:hAnsi="Times New Roman" w:cs="Times New Roman"/>
          <w:sz w:val="26"/>
          <w:szCs w:val="26"/>
        </w:rPr>
      </w:pPr>
      <w:r w:rsidRPr="000D60D7">
        <w:rPr>
          <w:rFonts w:ascii="Times New Roman" w:eastAsia="Calibri" w:hAnsi="Times New Roman" w:cs="Times New Roman"/>
          <w:sz w:val="26"/>
          <w:szCs w:val="26"/>
        </w:rPr>
        <w:t xml:space="preserve">Природный и историко-культурный потенциал Удмуртской Республики позволяет </w:t>
      </w:r>
      <w:r>
        <w:rPr>
          <w:rFonts w:ascii="Times New Roman" w:eastAsia="Calibri" w:hAnsi="Times New Roman" w:cs="Times New Roman"/>
          <w:sz w:val="26"/>
          <w:szCs w:val="26"/>
        </w:rPr>
        <w:t xml:space="preserve">активно </w:t>
      </w:r>
      <w:r w:rsidRPr="000D60D7">
        <w:rPr>
          <w:rFonts w:ascii="Times New Roman" w:eastAsia="Calibri" w:hAnsi="Times New Roman" w:cs="Times New Roman"/>
          <w:sz w:val="26"/>
          <w:szCs w:val="26"/>
        </w:rPr>
        <w:t xml:space="preserve">развивать </w:t>
      </w:r>
      <w:r w:rsidRPr="000D60D7">
        <w:rPr>
          <w:rFonts w:ascii="Times New Roman" w:eastAsia="Calibri" w:hAnsi="Times New Roman" w:cs="Times New Roman"/>
          <w:b/>
          <w:i/>
          <w:sz w:val="26"/>
          <w:szCs w:val="26"/>
        </w:rPr>
        <w:t>рынок услуг в сфере туризма</w:t>
      </w:r>
      <w:r w:rsidRPr="000D60D7">
        <w:rPr>
          <w:rFonts w:ascii="Times New Roman" w:eastAsia="Calibri" w:hAnsi="Times New Roman" w:cs="Times New Roman"/>
          <w:sz w:val="26"/>
          <w:szCs w:val="26"/>
        </w:rPr>
        <w:t xml:space="preserve">, включая наиболее </w:t>
      </w:r>
      <w:proofErr w:type="gramStart"/>
      <w:r w:rsidRPr="000D60D7">
        <w:rPr>
          <w:rFonts w:ascii="Times New Roman" w:eastAsia="Calibri" w:hAnsi="Times New Roman" w:cs="Times New Roman"/>
          <w:sz w:val="26"/>
          <w:szCs w:val="26"/>
        </w:rPr>
        <w:t>распространенные</w:t>
      </w:r>
      <w:proofErr w:type="gramEnd"/>
      <w:r w:rsidRPr="000D60D7">
        <w:rPr>
          <w:rFonts w:ascii="Times New Roman" w:eastAsia="Calibri" w:hAnsi="Times New Roman" w:cs="Times New Roman"/>
          <w:sz w:val="26"/>
          <w:szCs w:val="26"/>
        </w:rPr>
        <w:t xml:space="preserve"> по потребительским предпочтениям: культурно-познавательный, сельский, событийный, гастрономический, активный (в том числе спортивно-оздоровительный), экологический, лечебно-оздоровительный, охотничье-промысловый, деловой.</w:t>
      </w:r>
    </w:p>
    <w:p w:rsidR="000D60D7" w:rsidRPr="000D60D7" w:rsidRDefault="000D60D7" w:rsidP="000D60D7">
      <w:pPr>
        <w:spacing w:after="0" w:line="240" w:lineRule="auto"/>
        <w:ind w:firstLine="567"/>
        <w:jc w:val="both"/>
        <w:rPr>
          <w:rFonts w:ascii="Times New Roman" w:eastAsia="Calibri" w:hAnsi="Times New Roman" w:cs="Times New Roman"/>
          <w:sz w:val="26"/>
          <w:szCs w:val="26"/>
        </w:rPr>
      </w:pPr>
      <w:r w:rsidRPr="000D60D7">
        <w:rPr>
          <w:rFonts w:ascii="Times New Roman" w:eastAsia="Calibri" w:hAnsi="Times New Roman" w:cs="Times New Roman"/>
          <w:sz w:val="26"/>
          <w:szCs w:val="26"/>
        </w:rPr>
        <w:t>В настоящее время на территории Удмуртской Республики наиболее развит культурно-познавательный туризм. Именно различные разновидности этого вида туризма привлекают в Удмуртию массового туриста: этнографический, или этнокультурный туризм; историко-культурный туризм; промышленный туризм; военно-исторический; археологический; собственно культурный туризм. Кроме того, активное развитие получает промышленный туризм, основанный на посещении ведущих промышленных предприятий республики, среди них:</w:t>
      </w:r>
      <w:r w:rsidRPr="000D60D7">
        <w:rPr>
          <w:rFonts w:ascii="Calibri" w:eastAsia="Calibri" w:hAnsi="Calibri" w:cs="Times New Roman"/>
        </w:rPr>
        <w:t xml:space="preserve"> </w:t>
      </w:r>
      <w:r w:rsidRPr="000D60D7">
        <w:rPr>
          <w:rFonts w:ascii="Times New Roman" w:eastAsia="Calibri" w:hAnsi="Times New Roman" w:cs="Times New Roman"/>
          <w:sz w:val="26"/>
          <w:szCs w:val="26"/>
        </w:rPr>
        <w:t>ПАО «Ижсталь», ООО «Завод НГО "ТЕХНОВЕК», ООО «ЭТЗ «Вектор», АО «Тепличный комбинат «Завьяловский»,</w:t>
      </w:r>
      <w:r w:rsidRPr="000D60D7">
        <w:rPr>
          <w:rFonts w:ascii="Calibri" w:eastAsia="Calibri" w:hAnsi="Calibri" w:cs="Times New Roman"/>
        </w:rPr>
        <w:t xml:space="preserve"> </w:t>
      </w:r>
      <w:r w:rsidRPr="000D60D7">
        <w:rPr>
          <w:rFonts w:ascii="Times New Roman" w:eastAsia="Calibri" w:hAnsi="Times New Roman" w:cs="Times New Roman"/>
          <w:sz w:val="26"/>
          <w:szCs w:val="26"/>
        </w:rPr>
        <w:t>ООО «ИЗТТ» Ижевский Завод Тепловой Техники, ОАО «Удмуртский хладокомбинат», ООО «Ижевский хлебозавод № 3», ОАО «Пищекомбинат «Воткинский».</w:t>
      </w:r>
    </w:p>
    <w:p w:rsidR="000D60D7" w:rsidRPr="000D60D7" w:rsidRDefault="000D60D7" w:rsidP="000D60D7">
      <w:pPr>
        <w:spacing w:after="0" w:line="240" w:lineRule="auto"/>
        <w:ind w:firstLine="567"/>
        <w:jc w:val="both"/>
        <w:rPr>
          <w:rFonts w:ascii="Times New Roman" w:eastAsia="Calibri" w:hAnsi="Times New Roman" w:cs="Times New Roman"/>
          <w:sz w:val="26"/>
          <w:szCs w:val="26"/>
        </w:rPr>
      </w:pPr>
      <w:r w:rsidRPr="000D60D7">
        <w:rPr>
          <w:rFonts w:ascii="Times New Roman" w:eastAsia="Calibri" w:hAnsi="Times New Roman" w:cs="Times New Roman"/>
          <w:sz w:val="26"/>
          <w:szCs w:val="26"/>
        </w:rPr>
        <w:t xml:space="preserve">По данным </w:t>
      </w:r>
      <w:proofErr w:type="gramStart"/>
      <w:r w:rsidRPr="000D60D7">
        <w:rPr>
          <w:rFonts w:ascii="Times New Roman" w:eastAsia="Calibri" w:hAnsi="Times New Roman" w:cs="Times New Roman"/>
          <w:sz w:val="26"/>
          <w:szCs w:val="26"/>
        </w:rPr>
        <w:t>на конец</w:t>
      </w:r>
      <w:proofErr w:type="gramEnd"/>
      <w:r w:rsidRPr="000D60D7">
        <w:rPr>
          <w:rFonts w:ascii="Times New Roman" w:eastAsia="Calibri" w:hAnsi="Times New Roman" w:cs="Times New Roman"/>
          <w:sz w:val="26"/>
          <w:szCs w:val="26"/>
        </w:rPr>
        <w:t xml:space="preserve"> 2019 года в городах и районах республики действует </w:t>
      </w:r>
      <w:r w:rsidRPr="000D60D7">
        <w:rPr>
          <w:rFonts w:ascii="Times New Roman" w:eastAsia="Calibri" w:hAnsi="Times New Roman" w:cs="Times New Roman"/>
          <w:color w:val="000000"/>
          <w:sz w:val="26"/>
          <w:szCs w:val="26"/>
        </w:rPr>
        <w:t xml:space="preserve">214 </w:t>
      </w:r>
      <w:r w:rsidRPr="000D60D7">
        <w:rPr>
          <w:rFonts w:ascii="Times New Roman" w:eastAsia="Calibri" w:hAnsi="Times New Roman" w:cs="Times New Roman"/>
          <w:sz w:val="26"/>
          <w:szCs w:val="26"/>
        </w:rPr>
        <w:t>туристических маршрутов и программ приема.</w:t>
      </w:r>
    </w:p>
    <w:p w:rsidR="000D60D7" w:rsidRPr="000D60D7" w:rsidRDefault="000D60D7" w:rsidP="000D60D7">
      <w:pPr>
        <w:spacing w:after="0" w:line="240" w:lineRule="auto"/>
        <w:ind w:firstLine="567"/>
        <w:jc w:val="both"/>
        <w:rPr>
          <w:rFonts w:ascii="Times New Roman" w:eastAsia="Calibri" w:hAnsi="Times New Roman" w:cs="Times New Roman"/>
          <w:sz w:val="26"/>
          <w:szCs w:val="26"/>
        </w:rPr>
      </w:pPr>
      <w:r w:rsidRPr="000D60D7">
        <w:rPr>
          <w:rFonts w:ascii="Times New Roman" w:eastAsia="Calibri" w:hAnsi="Times New Roman" w:cs="Times New Roman"/>
          <w:sz w:val="26"/>
          <w:szCs w:val="26"/>
        </w:rPr>
        <w:t>В Удмуртии ежегодно проходят этнические, театральные, гастрономические и спортивные фестивали, народные праздники и ярмарки. Среди самых крупных событий следует отметить Всемирный день пельменя, Международный фестиваль циркового искусства, Фестиваль искусств «На родине П. И. Чайковского», Фестиваль исторической реконструкции «Русь Дружинная», Удмуртский национальный праздник «Гербер», Рок-фестиваль «Улетай», Международный фестиваль деревенской культуры «Гурт</w:t>
      </w:r>
      <w:proofErr w:type="gramStart"/>
      <w:r w:rsidRPr="000D60D7">
        <w:rPr>
          <w:rFonts w:ascii="Times New Roman" w:eastAsia="Calibri" w:hAnsi="Times New Roman" w:cs="Times New Roman"/>
          <w:sz w:val="26"/>
          <w:szCs w:val="26"/>
        </w:rPr>
        <w:t>FEST</w:t>
      </w:r>
      <w:proofErr w:type="gramEnd"/>
      <w:r w:rsidRPr="000D60D7">
        <w:rPr>
          <w:rFonts w:ascii="Times New Roman" w:eastAsia="Calibri" w:hAnsi="Times New Roman" w:cs="Times New Roman"/>
          <w:sz w:val="26"/>
          <w:szCs w:val="26"/>
        </w:rPr>
        <w:t xml:space="preserve">», Международный лыжный марафон имени Г.А. Кулаковой. </w:t>
      </w:r>
    </w:p>
    <w:p w:rsidR="000D60D7" w:rsidRPr="000D60D7" w:rsidRDefault="000D60D7" w:rsidP="000D60D7">
      <w:pPr>
        <w:spacing w:after="0" w:line="240" w:lineRule="auto"/>
        <w:ind w:firstLine="709"/>
        <w:jc w:val="both"/>
        <w:rPr>
          <w:rFonts w:ascii="Times New Roman" w:eastAsia="Calibri" w:hAnsi="Times New Roman" w:cs="Times New Roman"/>
          <w:sz w:val="26"/>
          <w:szCs w:val="26"/>
        </w:rPr>
      </w:pPr>
      <w:r w:rsidRPr="000D60D7">
        <w:rPr>
          <w:rFonts w:ascii="Times New Roman" w:eastAsia="Calibri" w:hAnsi="Times New Roman" w:cs="Times New Roman"/>
          <w:sz w:val="26"/>
          <w:szCs w:val="26"/>
        </w:rPr>
        <w:t xml:space="preserve">Статистика последних лет свидетельствует о положительной динамике развития отрасли.  </w:t>
      </w:r>
      <w:proofErr w:type="gramStart"/>
      <w:r w:rsidRPr="000D60D7">
        <w:rPr>
          <w:rFonts w:ascii="Times New Roman" w:eastAsia="Calibri" w:hAnsi="Times New Roman" w:cs="Times New Roman"/>
          <w:sz w:val="26"/>
          <w:szCs w:val="26"/>
        </w:rPr>
        <w:t>Так в период с 2016 по 2019 год учреждениями культуры и туризма было обслужено следующее количество туристов и экскурсантов: 2016 г. - 505,664 тыс.; 2017 г. – 668,2 тыс. чел.; 2018 г. – 683,16 тыс. чел, 2019 г. – 708,302 тыс. чел. Рост туристов вызван появлением новых турмаршрутов, событийных мероприятий, а также улучшением туристской и обеспечивающей инфраструктуры.</w:t>
      </w:r>
      <w:proofErr w:type="gramEnd"/>
      <w:r w:rsidRPr="000D60D7">
        <w:rPr>
          <w:rFonts w:ascii="Times New Roman" w:eastAsia="Calibri" w:hAnsi="Times New Roman" w:cs="Times New Roman"/>
          <w:sz w:val="26"/>
          <w:szCs w:val="26"/>
        </w:rPr>
        <w:t xml:space="preserve"> </w:t>
      </w:r>
      <w:proofErr w:type="gramStart"/>
      <w:r w:rsidRPr="000D60D7">
        <w:rPr>
          <w:rFonts w:ascii="Times New Roman" w:eastAsia="Calibri" w:hAnsi="Times New Roman" w:cs="Times New Roman"/>
          <w:sz w:val="26"/>
          <w:szCs w:val="26"/>
        </w:rPr>
        <w:t>Лидерами по посещениям являются такие учреждения, как мемориально-архитектурный комплекс «Музей-усадьба П.И. Чайковского» в г. Воткинске, Музейно-выставочный комплекс стрелкового оружия имени М.Т. Калашникова в г. Ижевске, Архитектурно-этнографический музей-заповедник «Лудорвай», Историко-культурный музей-заповедник «Иднакар», Сарапульский историко-архитектурный и художественный музей-заповедник, Центр удмуртской культуры в с. Карамас-Пельга, «Усадьба Тол-Бабая» в с. Шаркан и др.</w:t>
      </w:r>
      <w:proofErr w:type="gramEnd"/>
    </w:p>
    <w:p w:rsidR="000D60D7" w:rsidRPr="000D60D7" w:rsidRDefault="000D60D7" w:rsidP="000D60D7">
      <w:pPr>
        <w:spacing w:after="0" w:line="240" w:lineRule="auto"/>
        <w:ind w:firstLine="567"/>
        <w:jc w:val="both"/>
        <w:rPr>
          <w:rFonts w:ascii="Times New Roman" w:eastAsia="Calibri" w:hAnsi="Times New Roman" w:cs="Times New Roman"/>
          <w:sz w:val="26"/>
          <w:szCs w:val="26"/>
        </w:rPr>
      </w:pPr>
      <w:r w:rsidRPr="000D60D7">
        <w:rPr>
          <w:rFonts w:ascii="Times New Roman" w:eastAsia="Calibri" w:hAnsi="Times New Roman" w:cs="Times New Roman"/>
          <w:sz w:val="26"/>
          <w:szCs w:val="26"/>
        </w:rPr>
        <w:t>Количество работающих на территории Удмуртской Республики туроператоров - 23, из них частных – 22, работающих в направлении международного въездного туризма - 6. Всего обслуживают туристов более 180 турфирм.</w:t>
      </w:r>
    </w:p>
    <w:p w:rsidR="000D60D7" w:rsidRPr="00494DAB" w:rsidRDefault="000D60D7" w:rsidP="000D60D7">
      <w:pPr>
        <w:spacing w:after="0" w:line="240" w:lineRule="auto"/>
        <w:ind w:firstLine="567"/>
        <w:jc w:val="both"/>
        <w:rPr>
          <w:rFonts w:ascii="Times New Roman" w:hAnsi="Times New Roman"/>
          <w:sz w:val="26"/>
          <w:szCs w:val="26"/>
        </w:rPr>
      </w:pPr>
      <w:r w:rsidRPr="000D60D7">
        <w:rPr>
          <w:rFonts w:ascii="Times New Roman" w:eastAsia="Calibri" w:hAnsi="Times New Roman" w:cs="Times New Roman"/>
          <w:sz w:val="26"/>
          <w:szCs w:val="26"/>
        </w:rPr>
        <w:t>Рынок гостиничных услуг представлен 292 предприятиями, в том числе гостиницами, гостиными и гостевыми домами, санаториями, базами отдыха и т.д. Из них 34 организации уже прошли процедуру аккредитации</w:t>
      </w:r>
    </w:p>
    <w:p w:rsidR="007A0674" w:rsidRPr="007A0674" w:rsidRDefault="007A0674" w:rsidP="007A0674">
      <w:pPr>
        <w:spacing w:after="0" w:line="240" w:lineRule="auto"/>
        <w:jc w:val="both"/>
        <w:rPr>
          <w:rFonts w:ascii="Times New Roman" w:eastAsia="Calibri" w:hAnsi="Times New Roman" w:cs="Times New Roman"/>
          <w:sz w:val="26"/>
          <w:szCs w:val="26"/>
        </w:rPr>
      </w:pPr>
    </w:p>
    <w:p w:rsidR="007A0674" w:rsidRPr="007A0674" w:rsidRDefault="007A0674" w:rsidP="004D5459">
      <w:pPr>
        <w:pStyle w:val="3"/>
      </w:pPr>
      <w:bookmarkStart w:id="20" w:name="_Toc33522000"/>
      <w:bookmarkStart w:id="21" w:name="_Toc34039328"/>
      <w:r w:rsidRPr="007A0674">
        <w:t>2.3.2 Результаты мониторинга наличия (отсутствия) административных барьеров и оценки состояния конкурентной среды субъектами предпринимательской деятельности</w:t>
      </w:r>
      <w:bookmarkEnd w:id="20"/>
      <w:bookmarkEnd w:id="21"/>
    </w:p>
    <w:p w:rsidR="007A0674" w:rsidRPr="007A0674" w:rsidRDefault="007A0674" w:rsidP="007A0674">
      <w:pPr>
        <w:keepNext/>
        <w:keepLines/>
        <w:spacing w:after="0" w:line="240" w:lineRule="auto"/>
        <w:jc w:val="center"/>
        <w:outlineLvl w:val="2"/>
        <w:rPr>
          <w:rFonts w:ascii="Times New Roman" w:eastAsia="Calibri" w:hAnsi="Times New Roman" w:cstheme="majorBidi"/>
          <w:b/>
          <w:bCs/>
          <w:color w:val="000000"/>
          <w:sz w:val="26"/>
          <w:szCs w:val="26"/>
        </w:rPr>
      </w:pPr>
    </w:p>
    <w:p w:rsidR="00826354" w:rsidRDefault="007A0674" w:rsidP="007A0674">
      <w:pPr>
        <w:spacing w:after="0" w:line="240" w:lineRule="auto"/>
        <w:jc w:val="both"/>
        <w:rPr>
          <w:rFonts w:ascii="Times New Roman" w:eastAsia="Times New Roman" w:hAnsi="Times New Roman" w:cs="Times New Roman"/>
          <w:sz w:val="26"/>
          <w:szCs w:val="26"/>
        </w:rPr>
      </w:pPr>
      <w:bookmarkStart w:id="22" w:name="_Toc27598407"/>
      <w:r w:rsidRPr="007A0674">
        <w:rPr>
          <w:rFonts w:ascii="Times New Roman" w:eastAsia="Times New Roman" w:hAnsi="Times New Roman" w:cs="Times New Roman"/>
          <w:b/>
          <w:i/>
          <w:sz w:val="26"/>
          <w:szCs w:val="26"/>
        </w:rPr>
        <w:tab/>
      </w:r>
      <w:bookmarkEnd w:id="22"/>
      <w:r w:rsidRPr="007A0674">
        <w:rPr>
          <w:rFonts w:ascii="Times New Roman" w:eastAsia="Times New Roman" w:hAnsi="Times New Roman" w:cs="Times New Roman"/>
          <w:sz w:val="26"/>
          <w:szCs w:val="26"/>
        </w:rPr>
        <w:t xml:space="preserve">С целью определения состояния конкурентной среды на территории Удмуртии с 16 сентября по 31 октября 2019 года было проведено анкетирование субъектов предпринимательской деятельности, зарегистрированных на данной территории. </w:t>
      </w:r>
      <w:proofErr w:type="gramStart"/>
      <w:r w:rsidRPr="007A0674">
        <w:rPr>
          <w:rFonts w:ascii="Times New Roman" w:eastAsia="Times New Roman" w:hAnsi="Times New Roman" w:cs="Times New Roman"/>
          <w:sz w:val="26"/>
          <w:szCs w:val="26"/>
        </w:rPr>
        <w:t>Анкетирование осуществлялось очным (по месту нахождения организации) и заочным (с использованием телефонной связи, электронной почты и интерактивной формы, размещенной в сети Интернет) способами.</w:t>
      </w:r>
      <w:proofErr w:type="gramEnd"/>
      <w:r w:rsidRPr="007A0674">
        <w:rPr>
          <w:rFonts w:ascii="Times New Roman" w:eastAsia="Times New Roman" w:hAnsi="Times New Roman" w:cs="Times New Roman"/>
          <w:sz w:val="26"/>
          <w:szCs w:val="26"/>
        </w:rPr>
        <w:t xml:space="preserve"> География обследования включала в себя все города и районы Удмуртии. Всего в результате</w:t>
      </w:r>
      <w:r w:rsidR="00826354">
        <w:rPr>
          <w:rFonts w:ascii="Times New Roman" w:eastAsia="Times New Roman" w:hAnsi="Times New Roman" w:cs="Times New Roman"/>
          <w:sz w:val="26"/>
          <w:szCs w:val="26"/>
        </w:rPr>
        <w:t xml:space="preserve"> анкетирования </w:t>
      </w:r>
      <w:r w:rsidR="00826354" w:rsidRPr="00826354">
        <w:rPr>
          <w:rFonts w:ascii="Times New Roman" w:eastAsia="Times New Roman" w:hAnsi="Times New Roman" w:cs="Times New Roman"/>
          <w:b/>
          <w:sz w:val="26"/>
          <w:szCs w:val="26"/>
        </w:rPr>
        <w:t xml:space="preserve">был опрошен </w:t>
      </w:r>
      <w:r w:rsidR="00314CAF">
        <w:rPr>
          <w:rFonts w:ascii="Times New Roman" w:eastAsia="Times New Roman" w:hAnsi="Times New Roman" w:cs="Times New Roman"/>
          <w:b/>
          <w:sz w:val="26"/>
          <w:szCs w:val="26"/>
        </w:rPr>
        <w:t xml:space="preserve">608 </w:t>
      </w:r>
      <w:r w:rsidR="00826354" w:rsidRPr="00826354">
        <w:rPr>
          <w:rFonts w:ascii="Times New Roman" w:eastAsia="Times New Roman" w:hAnsi="Times New Roman" w:cs="Times New Roman"/>
          <w:b/>
          <w:sz w:val="26"/>
          <w:szCs w:val="26"/>
        </w:rPr>
        <w:t>представитель</w:t>
      </w:r>
      <w:r w:rsidRPr="00826354">
        <w:rPr>
          <w:rFonts w:ascii="Times New Roman" w:eastAsia="Times New Roman" w:hAnsi="Times New Roman" w:cs="Times New Roman"/>
          <w:b/>
          <w:sz w:val="26"/>
          <w:szCs w:val="26"/>
        </w:rPr>
        <w:t xml:space="preserve"> субъектов п</w:t>
      </w:r>
      <w:r w:rsidR="00826354" w:rsidRPr="00826354">
        <w:rPr>
          <w:rFonts w:ascii="Times New Roman" w:eastAsia="Times New Roman" w:hAnsi="Times New Roman" w:cs="Times New Roman"/>
          <w:b/>
          <w:sz w:val="26"/>
          <w:szCs w:val="26"/>
        </w:rPr>
        <w:t>редпринимательской деятельности</w:t>
      </w:r>
      <w:r w:rsidR="00826354">
        <w:rPr>
          <w:rFonts w:ascii="Times New Roman" w:eastAsia="Times New Roman" w:hAnsi="Times New Roman" w:cs="Times New Roman"/>
          <w:sz w:val="26"/>
          <w:szCs w:val="26"/>
        </w:rPr>
        <w:t>.</w:t>
      </w:r>
    </w:p>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t>По данным территориального органа Федеральной службы государственной статистики по Удмуртской Республике на 10.09.2019</w:t>
      </w:r>
      <w:r w:rsidR="00826354">
        <w:rPr>
          <w:rFonts w:ascii="Times New Roman" w:eastAsia="Times New Roman" w:hAnsi="Times New Roman" w:cs="Times New Roman"/>
          <w:sz w:val="26"/>
          <w:szCs w:val="26"/>
        </w:rPr>
        <w:t xml:space="preserve"> </w:t>
      </w:r>
      <w:r w:rsidRPr="007A0674">
        <w:rPr>
          <w:rFonts w:ascii="Times New Roman" w:eastAsia="Times New Roman" w:hAnsi="Times New Roman" w:cs="Times New Roman"/>
          <w:sz w:val="26"/>
          <w:szCs w:val="26"/>
        </w:rPr>
        <w:t xml:space="preserve">г. на территории Удмуртии зарегистрировано 35014 предприятий и организаций, таким образом, </w:t>
      </w:r>
      <w:r w:rsidRPr="00826354">
        <w:rPr>
          <w:rFonts w:ascii="Times New Roman" w:eastAsia="Times New Roman" w:hAnsi="Times New Roman" w:cs="Times New Roman"/>
          <w:b/>
          <w:sz w:val="26"/>
          <w:szCs w:val="26"/>
        </w:rPr>
        <w:t>в опросе приняли участие 1,</w:t>
      </w:r>
      <w:r w:rsidR="00314CAF">
        <w:rPr>
          <w:rFonts w:ascii="Times New Roman" w:eastAsia="Times New Roman" w:hAnsi="Times New Roman" w:cs="Times New Roman"/>
          <w:b/>
          <w:sz w:val="26"/>
          <w:szCs w:val="26"/>
        </w:rPr>
        <w:t>7</w:t>
      </w:r>
      <w:r w:rsidRPr="00826354">
        <w:rPr>
          <w:rFonts w:ascii="Times New Roman" w:eastAsia="Times New Roman" w:hAnsi="Times New Roman" w:cs="Times New Roman"/>
          <w:b/>
          <w:sz w:val="26"/>
          <w:szCs w:val="26"/>
        </w:rPr>
        <w:t xml:space="preserve"> % субъектов предпринимательской деятельности</w:t>
      </w:r>
      <w:r w:rsidRPr="007A0674">
        <w:rPr>
          <w:rFonts w:ascii="Times New Roman" w:eastAsia="Times New Roman" w:hAnsi="Times New Roman" w:cs="Times New Roman"/>
          <w:sz w:val="26"/>
          <w:szCs w:val="26"/>
        </w:rPr>
        <w:t xml:space="preserve">. </w:t>
      </w:r>
      <w:proofErr w:type="gramStart"/>
      <w:r w:rsidRPr="007A0674">
        <w:rPr>
          <w:rFonts w:ascii="Times New Roman" w:eastAsia="Times New Roman" w:hAnsi="Times New Roman" w:cs="Times New Roman"/>
          <w:sz w:val="26"/>
          <w:szCs w:val="26"/>
        </w:rPr>
        <w:t xml:space="preserve">Данные являются </w:t>
      </w:r>
      <w:r w:rsidRPr="007A0674">
        <w:rPr>
          <w:rFonts w:ascii="Times New Roman" w:eastAsia="Times New Roman" w:hAnsi="Times New Roman" w:cs="Times New Roman"/>
          <w:i/>
          <w:sz w:val="26"/>
          <w:szCs w:val="26"/>
        </w:rPr>
        <w:t>репрезентативными</w:t>
      </w:r>
      <w:r w:rsidRPr="007A0674">
        <w:rPr>
          <w:rFonts w:ascii="Times New Roman" w:eastAsia="Times New Roman" w:hAnsi="Times New Roman" w:cs="Times New Roman"/>
          <w:sz w:val="26"/>
          <w:szCs w:val="26"/>
        </w:rPr>
        <w:t xml:space="preserve"> для Удмуртской Республики: доверительная вероятность составляет 95%, общий доверительный интервал равен 4,13%. Общие характеристики субъектов предпринимательской деятельности, принявших участие в исследовании, представлены в таблицах </w:t>
      </w:r>
      <w:r w:rsidR="00494DAB">
        <w:rPr>
          <w:rFonts w:ascii="Times New Roman" w:eastAsia="Times New Roman" w:hAnsi="Times New Roman" w:cs="Times New Roman"/>
          <w:sz w:val="26"/>
          <w:szCs w:val="26"/>
        </w:rPr>
        <w:t>2.14</w:t>
      </w:r>
      <w:r w:rsidRPr="007A0674">
        <w:rPr>
          <w:rFonts w:ascii="Times New Roman" w:eastAsia="Times New Roman" w:hAnsi="Times New Roman" w:cs="Times New Roman"/>
          <w:sz w:val="26"/>
          <w:szCs w:val="26"/>
        </w:rPr>
        <w:t>-</w:t>
      </w:r>
      <w:r w:rsidR="00494DAB">
        <w:rPr>
          <w:rFonts w:ascii="Times New Roman" w:eastAsia="Times New Roman" w:hAnsi="Times New Roman" w:cs="Times New Roman"/>
          <w:sz w:val="26"/>
          <w:szCs w:val="26"/>
        </w:rPr>
        <w:t>2.20</w:t>
      </w:r>
      <w:r w:rsidRPr="007A0674">
        <w:rPr>
          <w:rFonts w:ascii="Times New Roman" w:eastAsia="Times New Roman" w:hAnsi="Times New Roman" w:cs="Times New Roman"/>
          <w:sz w:val="26"/>
          <w:szCs w:val="26"/>
        </w:rPr>
        <w:t>, в том числе представлены данные о сферах экономической деятельности субъектов предпринимательской деятельности, принявших участие в исследовании, объема годового оборота  указанных предпринимателей, размера организаций, продолжительности осуществления ими предпринимательской деятельности, географического рынка ведения</w:t>
      </w:r>
      <w:proofErr w:type="gramEnd"/>
      <w:r w:rsidRPr="007A0674">
        <w:rPr>
          <w:rFonts w:ascii="Times New Roman" w:eastAsia="Times New Roman" w:hAnsi="Times New Roman" w:cs="Times New Roman"/>
          <w:sz w:val="26"/>
          <w:szCs w:val="26"/>
        </w:rPr>
        <w:t xml:space="preserve"> бизнеса и других критериев.</w:t>
      </w:r>
    </w:p>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494DAB" w:rsidRPr="00494DAB" w:rsidRDefault="007A0674" w:rsidP="00494DAB">
      <w:pPr>
        <w:spacing w:after="0" w:line="240" w:lineRule="auto"/>
        <w:jc w:val="right"/>
        <w:rPr>
          <w:rFonts w:ascii="Times New Roman" w:eastAsia="Times New Roman" w:hAnsi="Times New Roman" w:cs="Times New Roman"/>
          <w:iCs/>
          <w:sz w:val="26"/>
          <w:szCs w:val="26"/>
        </w:rPr>
      </w:pPr>
      <w:r w:rsidRPr="00494DAB">
        <w:rPr>
          <w:rFonts w:ascii="Times New Roman" w:eastAsia="Times New Roman" w:hAnsi="Times New Roman" w:cs="Times New Roman"/>
          <w:iCs/>
          <w:sz w:val="26"/>
          <w:szCs w:val="26"/>
        </w:rPr>
        <w:t xml:space="preserve">Таблица </w:t>
      </w:r>
      <w:r w:rsidR="00494DAB" w:rsidRPr="00494DAB">
        <w:rPr>
          <w:rFonts w:ascii="Times New Roman" w:eastAsia="Times New Roman" w:hAnsi="Times New Roman" w:cs="Times New Roman"/>
          <w:iCs/>
          <w:sz w:val="26"/>
          <w:szCs w:val="26"/>
        </w:rPr>
        <w:t>2.14</w:t>
      </w:r>
    </w:p>
    <w:p w:rsidR="007A0674" w:rsidRPr="007A0674" w:rsidRDefault="007A0674" w:rsidP="00494DAB">
      <w:pPr>
        <w:spacing w:after="0" w:line="240" w:lineRule="auto"/>
        <w:jc w:val="center"/>
        <w:rPr>
          <w:rFonts w:ascii="Times New Roman" w:eastAsia="Times New Roman" w:hAnsi="Times New Roman" w:cs="Times New Roman"/>
          <w:b/>
          <w:iCs/>
          <w:sz w:val="26"/>
          <w:szCs w:val="26"/>
        </w:rPr>
      </w:pPr>
      <w:r w:rsidRPr="007A0674">
        <w:rPr>
          <w:rFonts w:ascii="Times New Roman" w:eastAsia="Times New Roman" w:hAnsi="Times New Roman" w:cs="Times New Roman"/>
          <w:b/>
          <w:iCs/>
          <w:sz w:val="26"/>
          <w:szCs w:val="26"/>
        </w:rPr>
        <w:t>Сфера экономической деятельности субъектов предпринимательской деятельности, принявших участие в исследовании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4"/>
        <w:gridCol w:w="2054"/>
        <w:gridCol w:w="2551"/>
      </w:tblGrid>
      <w:tr w:rsidR="007A0674" w:rsidRPr="007A0674" w:rsidTr="00494DAB">
        <w:trPr>
          <w:trHeight w:val="930"/>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p>
        </w:tc>
        <w:tc>
          <w:tcPr>
            <w:tcW w:w="2054" w:type="dxa"/>
            <w:shd w:val="clear" w:color="auto" w:fill="auto"/>
            <w:noWrap/>
            <w:vAlign w:val="center"/>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 xml:space="preserve">% от </w:t>
            </w:r>
            <w:proofErr w:type="gramStart"/>
            <w:r w:rsidRPr="007A0674">
              <w:rPr>
                <w:rFonts w:ascii="Times New Roman" w:eastAsia="Times New Roman" w:hAnsi="Times New Roman" w:cs="Times New Roman"/>
                <w:sz w:val="24"/>
                <w:szCs w:val="24"/>
              </w:rPr>
              <w:t>ответивших</w:t>
            </w:r>
            <w:proofErr w:type="gramEnd"/>
            <w:r w:rsidRPr="007A0674">
              <w:rPr>
                <w:rFonts w:ascii="Times New Roman" w:eastAsia="Times New Roman" w:hAnsi="Times New Roman" w:cs="Times New Roman"/>
                <w:sz w:val="24"/>
                <w:szCs w:val="24"/>
              </w:rPr>
              <w:t xml:space="preserve"> на вопрос</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 ответивших в числе субъектов предпринимательской деятельности в отрасли</w:t>
            </w:r>
          </w:p>
        </w:tc>
      </w:tr>
      <w:tr w:rsidR="007A0674" w:rsidRPr="007A0674" w:rsidTr="00494DAB">
        <w:trPr>
          <w:trHeight w:val="465"/>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Сельское хозяйство, охота и лесное хозяйство</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8,95</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6,4</w:t>
            </w:r>
          </w:p>
        </w:tc>
      </w:tr>
      <w:tr w:rsidR="007A0674" w:rsidRPr="007A0674" w:rsidTr="00494DAB">
        <w:trPr>
          <w:trHeight w:val="285"/>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Рыболовство, рыбоводство</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0,95</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27,8</w:t>
            </w:r>
          </w:p>
        </w:tc>
      </w:tr>
      <w:tr w:rsidR="007A0674" w:rsidRPr="007A0674" w:rsidTr="00494DAB">
        <w:trPr>
          <w:trHeight w:val="285"/>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Добыча полезных ископаемых</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0,57</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1,5</w:t>
            </w:r>
          </w:p>
        </w:tc>
      </w:tr>
      <w:tr w:rsidR="007A0674" w:rsidRPr="007A0674" w:rsidTr="00494DAB">
        <w:trPr>
          <w:trHeight w:val="465"/>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Производство пищевых продуктов, включая напитки и табак</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8,00</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11,2</w:t>
            </w:r>
          </w:p>
        </w:tc>
      </w:tr>
      <w:tr w:rsidR="007A0674" w:rsidRPr="007A0674" w:rsidTr="00494DAB">
        <w:trPr>
          <w:trHeight w:val="285"/>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Текстильное и швейное производство</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2,48</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6,5</w:t>
            </w:r>
          </w:p>
        </w:tc>
      </w:tr>
      <w:tr w:rsidR="007A0674" w:rsidRPr="007A0674" w:rsidTr="00494DAB">
        <w:trPr>
          <w:trHeight w:val="465"/>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Обработка древесины и производство изделий из дерева</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1,90</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3,8</w:t>
            </w:r>
          </w:p>
        </w:tc>
      </w:tr>
      <w:tr w:rsidR="007A0674" w:rsidRPr="007A0674" w:rsidTr="00494DAB">
        <w:trPr>
          <w:trHeight w:val="465"/>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Производство резиновых и пластмассовых изделий</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1,71</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4,5</w:t>
            </w:r>
          </w:p>
        </w:tc>
      </w:tr>
      <w:tr w:rsidR="007A0674" w:rsidRPr="007A0674" w:rsidTr="00494DAB">
        <w:trPr>
          <w:trHeight w:val="222"/>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Производство готовых металлических изделий</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2,48</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1,9</w:t>
            </w:r>
          </w:p>
        </w:tc>
      </w:tr>
      <w:tr w:rsidR="007A0674" w:rsidRPr="007A0674" w:rsidTr="00494DAB">
        <w:trPr>
          <w:trHeight w:val="285"/>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Производство машин и оборудования</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7,05</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12,5</w:t>
            </w:r>
          </w:p>
        </w:tc>
      </w:tr>
      <w:tr w:rsidR="007A0674" w:rsidRPr="007A0674" w:rsidTr="00494DAB">
        <w:trPr>
          <w:trHeight w:val="465"/>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Производство электрооборудования, электронного и оптического оборудования</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1,71</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12,9</w:t>
            </w:r>
          </w:p>
        </w:tc>
      </w:tr>
      <w:tr w:rsidR="007A0674" w:rsidRPr="007A0674" w:rsidTr="00494DAB">
        <w:trPr>
          <w:trHeight w:val="96"/>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Обеспечение электроэнергией, газом и паром</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4,76</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12,1</w:t>
            </w:r>
          </w:p>
        </w:tc>
      </w:tr>
      <w:tr w:rsidR="007A0674" w:rsidRPr="007A0674" w:rsidTr="00494DAB">
        <w:trPr>
          <w:trHeight w:val="465"/>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Водоснабжение и водоотведение, организация сбора и утилизации отходов</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2,10</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5,4</w:t>
            </w:r>
          </w:p>
        </w:tc>
      </w:tr>
      <w:tr w:rsidR="007A0674" w:rsidRPr="007A0674" w:rsidTr="00494DAB">
        <w:trPr>
          <w:trHeight w:val="285"/>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Строительство</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3,05</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0,4</w:t>
            </w:r>
          </w:p>
        </w:tc>
      </w:tr>
      <w:tr w:rsidR="007A0674" w:rsidRPr="007A0674" w:rsidTr="00494DAB">
        <w:trPr>
          <w:trHeight w:val="698"/>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Оптовая торговля (в т.ч. торговля автотранспортными средствами и мотоциклами)</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5,52</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0,4</w:t>
            </w:r>
          </w:p>
        </w:tc>
      </w:tr>
      <w:tr w:rsidR="007A0674" w:rsidRPr="007A0674" w:rsidTr="00494DAB">
        <w:trPr>
          <w:trHeight w:val="698"/>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Розничная торговля (кроме торговли автотранспортными средствами и мотоциклами)</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0,95</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0,2</w:t>
            </w:r>
          </w:p>
        </w:tc>
      </w:tr>
      <w:tr w:rsidR="007A0674" w:rsidRPr="007A0674" w:rsidTr="00494DAB">
        <w:trPr>
          <w:trHeight w:val="465"/>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Деятельность гостиниц и предприятий общественного питания</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1,52</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1,1</w:t>
            </w:r>
          </w:p>
        </w:tc>
      </w:tr>
      <w:tr w:rsidR="007A0674" w:rsidRPr="007A0674" w:rsidTr="00494DAB">
        <w:trPr>
          <w:trHeight w:val="465"/>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Деятельность в области информации и связи (в т.ч. IT-услуги, полиграфия)</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2,67</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1,7</w:t>
            </w:r>
          </w:p>
        </w:tc>
      </w:tr>
      <w:tr w:rsidR="007A0674" w:rsidRPr="007A0674" w:rsidTr="00494DAB">
        <w:trPr>
          <w:trHeight w:val="465"/>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Финансовые услуги (в т.ч. консалтинг в области финансов, страхование)</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9,14</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11,2</w:t>
            </w:r>
          </w:p>
        </w:tc>
      </w:tr>
      <w:tr w:rsidR="007A0674" w:rsidRPr="007A0674" w:rsidTr="00494DAB">
        <w:trPr>
          <w:trHeight w:val="465"/>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Операции с недвижимым имуществом, аренда и предоставление услуг</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2,86</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0,6</w:t>
            </w:r>
          </w:p>
        </w:tc>
      </w:tr>
      <w:tr w:rsidR="007A0674" w:rsidRPr="007A0674" w:rsidTr="00494DAB">
        <w:trPr>
          <w:trHeight w:val="465"/>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Транспортировка и хранение (в т.ч. доставка и хранение грузов/имущества)</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23,43</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7,4</w:t>
            </w:r>
          </w:p>
        </w:tc>
      </w:tr>
      <w:tr w:rsidR="007A0674" w:rsidRPr="007A0674" w:rsidTr="00494DAB">
        <w:trPr>
          <w:trHeight w:val="164"/>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Деятельность научная и техническая (в т.ч. консалтинг в области рекламы и маркетинга)</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1,52</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0,3</w:t>
            </w:r>
          </w:p>
        </w:tc>
      </w:tr>
      <w:tr w:rsidR="007A0674" w:rsidRPr="007A0674" w:rsidTr="00494DAB">
        <w:trPr>
          <w:trHeight w:val="327"/>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Аренда, лизинг, подбор персонала, туризм, клиринг и обслуживание зданий и сооружений</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0,95</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0,4</w:t>
            </w:r>
          </w:p>
        </w:tc>
      </w:tr>
      <w:tr w:rsidR="007A0674" w:rsidRPr="007A0674" w:rsidTr="00494DAB">
        <w:trPr>
          <w:trHeight w:val="285"/>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Образование</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3,05</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0,9</w:t>
            </w:r>
          </w:p>
        </w:tc>
      </w:tr>
      <w:tr w:rsidR="007A0674" w:rsidRPr="007A0674" w:rsidTr="00494DAB">
        <w:trPr>
          <w:trHeight w:val="465"/>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Здравоохранение и предоставление социальных услуг</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1,52</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1,3</w:t>
            </w:r>
          </w:p>
        </w:tc>
      </w:tr>
      <w:tr w:rsidR="007A0674" w:rsidRPr="007A0674" w:rsidTr="00494DAB">
        <w:trPr>
          <w:trHeight w:val="465"/>
        </w:trPr>
        <w:tc>
          <w:tcPr>
            <w:tcW w:w="5034" w:type="dxa"/>
            <w:shd w:val="clear" w:color="auto" w:fill="auto"/>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Деятельность в области культуры, спорта, организации досуга и развлечений</w:t>
            </w:r>
          </w:p>
        </w:tc>
        <w:tc>
          <w:tcPr>
            <w:tcW w:w="2054"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1,14</w:t>
            </w:r>
          </w:p>
        </w:tc>
        <w:tc>
          <w:tcPr>
            <w:tcW w:w="2551" w:type="dxa"/>
            <w:shd w:val="clear" w:color="auto" w:fill="auto"/>
            <w:noWrap/>
            <w:vAlign w:val="bottom"/>
            <w:hideMark/>
          </w:tcPr>
          <w:p w:rsidR="007A0674" w:rsidRPr="007A0674" w:rsidRDefault="007A0674" w:rsidP="007A0674">
            <w:pPr>
              <w:spacing w:after="0" w:line="240" w:lineRule="auto"/>
              <w:jc w:val="center"/>
              <w:rPr>
                <w:rFonts w:ascii="Times New Roman" w:eastAsia="Times New Roman" w:hAnsi="Times New Roman" w:cs="Times New Roman"/>
                <w:sz w:val="24"/>
                <w:szCs w:val="24"/>
              </w:rPr>
            </w:pPr>
            <w:r w:rsidRPr="007A0674">
              <w:rPr>
                <w:rFonts w:ascii="Times New Roman" w:eastAsia="Times New Roman" w:hAnsi="Times New Roman" w:cs="Times New Roman"/>
                <w:sz w:val="24"/>
                <w:szCs w:val="24"/>
              </w:rPr>
              <w:t>1,0</w:t>
            </w:r>
          </w:p>
        </w:tc>
      </w:tr>
    </w:tbl>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494DAB" w:rsidRPr="00494DAB" w:rsidRDefault="007A0674" w:rsidP="00494DAB">
      <w:pPr>
        <w:spacing w:after="0" w:line="240" w:lineRule="auto"/>
        <w:jc w:val="right"/>
        <w:rPr>
          <w:rFonts w:ascii="Times New Roman" w:eastAsia="Times New Roman" w:hAnsi="Times New Roman" w:cs="Times New Roman"/>
          <w:iCs/>
          <w:sz w:val="26"/>
          <w:szCs w:val="26"/>
        </w:rPr>
      </w:pPr>
      <w:r w:rsidRPr="00494DAB">
        <w:rPr>
          <w:rFonts w:ascii="Times New Roman" w:eastAsia="Times New Roman" w:hAnsi="Times New Roman" w:cs="Times New Roman"/>
          <w:iCs/>
          <w:sz w:val="26"/>
          <w:szCs w:val="26"/>
        </w:rPr>
        <w:t xml:space="preserve">Таблица </w:t>
      </w:r>
      <w:r w:rsidR="00494DAB" w:rsidRPr="00494DAB">
        <w:rPr>
          <w:rFonts w:ascii="Times New Roman" w:eastAsia="Times New Roman" w:hAnsi="Times New Roman" w:cs="Times New Roman"/>
          <w:iCs/>
          <w:sz w:val="26"/>
          <w:szCs w:val="26"/>
        </w:rPr>
        <w:t>2.15</w:t>
      </w:r>
      <w:r w:rsidRPr="00494DAB">
        <w:rPr>
          <w:rFonts w:ascii="Times New Roman" w:eastAsia="Times New Roman" w:hAnsi="Times New Roman" w:cs="Times New Roman"/>
          <w:iCs/>
          <w:sz w:val="26"/>
          <w:szCs w:val="26"/>
        </w:rPr>
        <w:t xml:space="preserve"> </w:t>
      </w:r>
    </w:p>
    <w:p w:rsidR="007A0674" w:rsidRPr="007A0674" w:rsidRDefault="007A0674" w:rsidP="007A0674">
      <w:pPr>
        <w:spacing w:after="0" w:line="240" w:lineRule="auto"/>
        <w:jc w:val="both"/>
        <w:rPr>
          <w:rFonts w:ascii="Times New Roman" w:eastAsia="Times New Roman" w:hAnsi="Times New Roman" w:cs="Times New Roman"/>
          <w:b/>
          <w:iCs/>
          <w:sz w:val="26"/>
          <w:szCs w:val="26"/>
        </w:rPr>
      </w:pPr>
      <w:r w:rsidRPr="007A0674">
        <w:rPr>
          <w:rFonts w:ascii="Times New Roman" w:eastAsia="Times New Roman" w:hAnsi="Times New Roman" w:cs="Times New Roman"/>
          <w:b/>
          <w:iCs/>
          <w:sz w:val="26"/>
          <w:szCs w:val="26"/>
        </w:rPr>
        <w:t xml:space="preserve">Какова примерная величина годового оборота бизнеса, который Вы представляете? </w:t>
      </w:r>
      <w:r w:rsidRPr="007A0674">
        <w:rPr>
          <w:rFonts w:ascii="Times New Roman" w:eastAsia="Times New Roman" w:hAnsi="Times New Roman" w:cs="Times New Roman"/>
          <w:iCs/>
          <w:sz w:val="26"/>
          <w:szCs w:val="26"/>
        </w:rPr>
        <w:t xml:space="preserve">(% от </w:t>
      </w:r>
      <w:proofErr w:type="gramStart"/>
      <w:r w:rsidRPr="007A0674">
        <w:rPr>
          <w:rFonts w:ascii="Times New Roman" w:eastAsia="Times New Roman" w:hAnsi="Times New Roman" w:cs="Times New Roman"/>
          <w:iCs/>
          <w:sz w:val="26"/>
          <w:szCs w:val="26"/>
        </w:rPr>
        <w:t>ответивших</w:t>
      </w:r>
      <w:proofErr w:type="gramEnd"/>
      <w:r w:rsidRPr="007A0674">
        <w:rPr>
          <w:rFonts w:ascii="Times New Roman" w:eastAsia="Times New Roman" w:hAnsi="Times New Roman" w:cs="Times New Roman"/>
          <w:iCs/>
          <w:sz w:val="26"/>
          <w:szCs w:val="26"/>
        </w:rPr>
        <w:t xml:space="preserve"> на вопрос)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835"/>
      </w:tblGrid>
      <w:tr w:rsidR="007A0674" w:rsidRPr="009D08D9" w:rsidTr="00494DAB">
        <w:trPr>
          <w:trHeight w:val="315"/>
        </w:trPr>
        <w:tc>
          <w:tcPr>
            <w:tcW w:w="6804"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Затрудняюсь ответить</w:t>
            </w:r>
          </w:p>
        </w:tc>
        <w:tc>
          <w:tcPr>
            <w:tcW w:w="2835"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6,1</w:t>
            </w:r>
          </w:p>
        </w:tc>
      </w:tr>
      <w:tr w:rsidR="007A0674" w:rsidRPr="009D08D9" w:rsidTr="00494DAB">
        <w:trPr>
          <w:trHeight w:val="300"/>
        </w:trPr>
        <w:tc>
          <w:tcPr>
            <w:tcW w:w="6804"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До 120 млн. рублей</w:t>
            </w:r>
          </w:p>
        </w:tc>
        <w:tc>
          <w:tcPr>
            <w:tcW w:w="2835"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73,8</w:t>
            </w:r>
          </w:p>
        </w:tc>
      </w:tr>
      <w:tr w:rsidR="007A0674" w:rsidRPr="009D08D9" w:rsidTr="00494DAB">
        <w:trPr>
          <w:trHeight w:val="300"/>
        </w:trPr>
        <w:tc>
          <w:tcPr>
            <w:tcW w:w="6804"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От 120 до 800 млн. рублей</w:t>
            </w:r>
          </w:p>
        </w:tc>
        <w:tc>
          <w:tcPr>
            <w:tcW w:w="2835"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9,2</w:t>
            </w:r>
          </w:p>
        </w:tc>
      </w:tr>
      <w:tr w:rsidR="007A0674" w:rsidRPr="009D08D9" w:rsidTr="00494DAB">
        <w:trPr>
          <w:trHeight w:val="300"/>
        </w:trPr>
        <w:tc>
          <w:tcPr>
            <w:tcW w:w="6804"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От 800 до 2000 млн. рублей</w:t>
            </w:r>
          </w:p>
        </w:tc>
        <w:tc>
          <w:tcPr>
            <w:tcW w:w="2835"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4,9</w:t>
            </w:r>
          </w:p>
        </w:tc>
      </w:tr>
      <w:tr w:rsidR="007A0674" w:rsidRPr="009D08D9" w:rsidTr="00494DAB">
        <w:trPr>
          <w:trHeight w:val="300"/>
        </w:trPr>
        <w:tc>
          <w:tcPr>
            <w:tcW w:w="6804"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Более 2000 млн. рублей</w:t>
            </w:r>
          </w:p>
        </w:tc>
        <w:tc>
          <w:tcPr>
            <w:tcW w:w="2835"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6,1</w:t>
            </w:r>
          </w:p>
        </w:tc>
      </w:tr>
    </w:tbl>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494DAB" w:rsidRPr="00494DAB" w:rsidRDefault="007A0674" w:rsidP="00494DAB">
      <w:pPr>
        <w:spacing w:after="0" w:line="240" w:lineRule="auto"/>
        <w:jc w:val="right"/>
        <w:rPr>
          <w:rFonts w:ascii="Times New Roman" w:eastAsia="Times New Roman" w:hAnsi="Times New Roman" w:cs="Times New Roman"/>
          <w:iCs/>
          <w:sz w:val="26"/>
          <w:szCs w:val="26"/>
        </w:rPr>
      </w:pPr>
      <w:r w:rsidRPr="00494DAB">
        <w:rPr>
          <w:rFonts w:ascii="Times New Roman" w:eastAsia="Times New Roman" w:hAnsi="Times New Roman" w:cs="Times New Roman"/>
          <w:iCs/>
          <w:sz w:val="26"/>
          <w:szCs w:val="26"/>
        </w:rPr>
        <w:t xml:space="preserve">Таблица </w:t>
      </w:r>
      <w:r w:rsidR="00494DAB" w:rsidRPr="00494DAB">
        <w:rPr>
          <w:rFonts w:ascii="Times New Roman" w:eastAsia="Times New Roman" w:hAnsi="Times New Roman" w:cs="Times New Roman"/>
          <w:iCs/>
          <w:sz w:val="26"/>
          <w:szCs w:val="26"/>
        </w:rPr>
        <w:t>2.16</w:t>
      </w:r>
      <w:r w:rsidRPr="00494DAB">
        <w:rPr>
          <w:rFonts w:ascii="Times New Roman" w:eastAsia="Times New Roman" w:hAnsi="Times New Roman" w:cs="Times New Roman"/>
          <w:iCs/>
          <w:sz w:val="26"/>
          <w:szCs w:val="26"/>
        </w:rPr>
        <w:t xml:space="preserve"> </w:t>
      </w:r>
    </w:p>
    <w:p w:rsidR="007A0674" w:rsidRPr="007A0674" w:rsidRDefault="007A0674" w:rsidP="007A0674">
      <w:pPr>
        <w:spacing w:after="0" w:line="240" w:lineRule="auto"/>
        <w:jc w:val="both"/>
        <w:rPr>
          <w:rFonts w:ascii="Times New Roman" w:eastAsia="Times New Roman" w:hAnsi="Times New Roman" w:cs="Times New Roman"/>
          <w:b/>
          <w:iCs/>
          <w:sz w:val="26"/>
          <w:szCs w:val="26"/>
        </w:rPr>
      </w:pPr>
      <w:r w:rsidRPr="007A0674">
        <w:rPr>
          <w:rFonts w:ascii="Times New Roman" w:eastAsia="Times New Roman" w:hAnsi="Times New Roman" w:cs="Times New Roman"/>
          <w:b/>
          <w:iCs/>
          <w:sz w:val="26"/>
          <w:szCs w:val="26"/>
        </w:rPr>
        <w:t xml:space="preserve">Какова численность сотрудников Вашей организации в настоящее время? </w:t>
      </w:r>
      <w:r w:rsidRPr="007A0674">
        <w:rPr>
          <w:rFonts w:ascii="Times New Roman" w:eastAsia="Times New Roman" w:hAnsi="Times New Roman" w:cs="Times New Roman"/>
          <w:iCs/>
          <w:sz w:val="26"/>
          <w:szCs w:val="26"/>
        </w:rPr>
        <w:t xml:space="preserve">(% </w:t>
      </w:r>
      <w:proofErr w:type="gramStart"/>
      <w:r w:rsidRPr="007A0674">
        <w:rPr>
          <w:rFonts w:ascii="Times New Roman" w:eastAsia="Times New Roman" w:hAnsi="Times New Roman" w:cs="Times New Roman"/>
          <w:iCs/>
          <w:sz w:val="26"/>
          <w:szCs w:val="26"/>
        </w:rPr>
        <w:t>от</w:t>
      </w:r>
      <w:proofErr w:type="gramEnd"/>
      <w:r w:rsidRPr="007A0674">
        <w:rPr>
          <w:rFonts w:ascii="Times New Roman" w:eastAsia="Times New Roman" w:hAnsi="Times New Roman" w:cs="Times New Roman"/>
          <w:iCs/>
          <w:sz w:val="26"/>
          <w:szCs w:val="26"/>
        </w:rPr>
        <w:t xml:space="preserve"> ответивших на вопрос)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2522"/>
      </w:tblGrid>
      <w:tr w:rsidR="007A0674" w:rsidRPr="009D08D9" w:rsidTr="00494DAB">
        <w:trPr>
          <w:trHeight w:val="315"/>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До 15 человек</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67,2</w:t>
            </w:r>
          </w:p>
        </w:tc>
      </w:tr>
      <w:tr w:rsidR="007A0674" w:rsidRPr="009D08D9" w:rsidTr="00494DAB">
        <w:trPr>
          <w:trHeight w:val="300"/>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От 16 до 100 человек</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18,9</w:t>
            </w:r>
          </w:p>
        </w:tc>
      </w:tr>
      <w:tr w:rsidR="007A0674" w:rsidRPr="009D08D9" w:rsidTr="00494DAB">
        <w:trPr>
          <w:trHeight w:val="300"/>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От 101 до 250 человек</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6,4</w:t>
            </w:r>
          </w:p>
        </w:tc>
      </w:tr>
      <w:tr w:rsidR="007A0674" w:rsidRPr="009D08D9" w:rsidTr="00494DAB">
        <w:trPr>
          <w:trHeight w:val="300"/>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От 251 до 1000 человек</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4,1</w:t>
            </w:r>
          </w:p>
        </w:tc>
      </w:tr>
      <w:tr w:rsidR="007A0674" w:rsidRPr="009D08D9" w:rsidTr="00494DAB">
        <w:trPr>
          <w:trHeight w:val="300"/>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Свыше 1000 человек</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3,4</w:t>
            </w:r>
          </w:p>
        </w:tc>
      </w:tr>
    </w:tbl>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494DAB" w:rsidRPr="00494DAB" w:rsidRDefault="007A0674" w:rsidP="00494DAB">
      <w:pPr>
        <w:spacing w:after="0" w:line="240" w:lineRule="auto"/>
        <w:jc w:val="right"/>
        <w:rPr>
          <w:rFonts w:ascii="Times New Roman" w:eastAsia="Times New Roman" w:hAnsi="Times New Roman" w:cs="Times New Roman"/>
          <w:iCs/>
          <w:sz w:val="26"/>
          <w:szCs w:val="26"/>
        </w:rPr>
      </w:pPr>
      <w:r w:rsidRPr="00494DAB">
        <w:rPr>
          <w:rFonts w:ascii="Times New Roman" w:eastAsia="Times New Roman" w:hAnsi="Times New Roman" w:cs="Times New Roman"/>
          <w:iCs/>
          <w:sz w:val="26"/>
          <w:szCs w:val="26"/>
        </w:rPr>
        <w:t xml:space="preserve">Таблица </w:t>
      </w:r>
      <w:r w:rsidR="00494DAB" w:rsidRPr="00494DAB">
        <w:rPr>
          <w:rFonts w:ascii="Times New Roman" w:eastAsia="Times New Roman" w:hAnsi="Times New Roman" w:cs="Times New Roman"/>
          <w:iCs/>
          <w:sz w:val="26"/>
          <w:szCs w:val="26"/>
        </w:rPr>
        <w:t>2.17</w:t>
      </w:r>
      <w:r w:rsidRPr="00494DAB">
        <w:rPr>
          <w:rFonts w:ascii="Times New Roman" w:eastAsia="Times New Roman" w:hAnsi="Times New Roman" w:cs="Times New Roman"/>
          <w:iCs/>
          <w:sz w:val="26"/>
          <w:szCs w:val="26"/>
        </w:rPr>
        <w:t xml:space="preserve"> </w:t>
      </w:r>
    </w:p>
    <w:p w:rsidR="007A0674" w:rsidRPr="00494DAB" w:rsidRDefault="007A0674" w:rsidP="007A0674">
      <w:pPr>
        <w:spacing w:after="0" w:line="240" w:lineRule="auto"/>
        <w:jc w:val="both"/>
        <w:rPr>
          <w:rFonts w:ascii="Times New Roman" w:eastAsia="Times New Roman" w:hAnsi="Times New Roman" w:cs="Times New Roman"/>
          <w:iCs/>
          <w:sz w:val="26"/>
          <w:szCs w:val="26"/>
        </w:rPr>
      </w:pPr>
      <w:r w:rsidRPr="007A0674">
        <w:rPr>
          <w:rFonts w:ascii="Times New Roman" w:eastAsia="Times New Roman" w:hAnsi="Times New Roman" w:cs="Times New Roman"/>
          <w:b/>
          <w:iCs/>
          <w:sz w:val="26"/>
          <w:szCs w:val="26"/>
        </w:rPr>
        <w:t xml:space="preserve">В </w:t>
      </w:r>
      <w:proofErr w:type="gramStart"/>
      <w:r w:rsidRPr="007A0674">
        <w:rPr>
          <w:rFonts w:ascii="Times New Roman" w:eastAsia="Times New Roman" w:hAnsi="Times New Roman" w:cs="Times New Roman"/>
          <w:b/>
          <w:iCs/>
          <w:sz w:val="26"/>
          <w:szCs w:val="26"/>
        </w:rPr>
        <w:t>течение</w:t>
      </w:r>
      <w:proofErr w:type="gramEnd"/>
      <w:r w:rsidRPr="007A0674">
        <w:rPr>
          <w:rFonts w:ascii="Times New Roman" w:eastAsia="Times New Roman" w:hAnsi="Times New Roman" w:cs="Times New Roman"/>
          <w:b/>
          <w:iCs/>
          <w:sz w:val="26"/>
          <w:szCs w:val="26"/>
        </w:rPr>
        <w:t xml:space="preserve"> какого периода времени Ваш бизнес осуществляет свою деятельность? </w:t>
      </w:r>
      <w:r w:rsidRPr="00494DAB">
        <w:rPr>
          <w:rFonts w:ascii="Times New Roman" w:eastAsia="Times New Roman" w:hAnsi="Times New Roman" w:cs="Times New Roman"/>
          <w:iCs/>
          <w:sz w:val="26"/>
          <w:szCs w:val="26"/>
        </w:rPr>
        <w:t>(% от ответивших на вопрос)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2522"/>
      </w:tblGrid>
      <w:tr w:rsidR="007A0674" w:rsidRPr="009D08D9" w:rsidTr="00494DAB">
        <w:trPr>
          <w:trHeight w:val="315"/>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Затрудняюсь ответить</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0,9</w:t>
            </w:r>
          </w:p>
        </w:tc>
      </w:tr>
      <w:tr w:rsidR="007A0674" w:rsidRPr="009D08D9" w:rsidTr="00494DAB">
        <w:trPr>
          <w:trHeight w:val="300"/>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Менее 1 года</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7,3</w:t>
            </w:r>
          </w:p>
        </w:tc>
      </w:tr>
      <w:tr w:rsidR="007A0674" w:rsidRPr="009D08D9" w:rsidTr="00494DAB">
        <w:trPr>
          <w:trHeight w:val="300"/>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От 1 года до 3 лет</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20,3</w:t>
            </w:r>
          </w:p>
        </w:tc>
      </w:tr>
      <w:tr w:rsidR="007A0674" w:rsidRPr="009D08D9" w:rsidTr="00494DAB">
        <w:trPr>
          <w:trHeight w:val="300"/>
        </w:trPr>
        <w:tc>
          <w:tcPr>
            <w:tcW w:w="7117" w:type="dxa"/>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От 3 до 5 лет</w:t>
            </w:r>
          </w:p>
        </w:tc>
        <w:tc>
          <w:tcPr>
            <w:tcW w:w="2522" w:type="dxa"/>
            <w:noWrap/>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18,8</w:t>
            </w:r>
          </w:p>
        </w:tc>
      </w:tr>
      <w:tr w:rsidR="007A0674" w:rsidRPr="009D08D9" w:rsidTr="00494DAB">
        <w:trPr>
          <w:trHeight w:val="300"/>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Более 5 лет</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52,6</w:t>
            </w:r>
          </w:p>
        </w:tc>
      </w:tr>
    </w:tbl>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494DAB" w:rsidRPr="00494DAB" w:rsidRDefault="007A0674" w:rsidP="00494DAB">
      <w:pPr>
        <w:spacing w:after="0" w:line="240" w:lineRule="auto"/>
        <w:jc w:val="right"/>
        <w:rPr>
          <w:rFonts w:ascii="Times New Roman" w:eastAsia="Times New Roman" w:hAnsi="Times New Roman" w:cs="Times New Roman"/>
          <w:iCs/>
          <w:sz w:val="26"/>
          <w:szCs w:val="26"/>
        </w:rPr>
      </w:pPr>
      <w:r w:rsidRPr="00494DAB">
        <w:rPr>
          <w:rFonts w:ascii="Times New Roman" w:eastAsia="Times New Roman" w:hAnsi="Times New Roman" w:cs="Times New Roman"/>
          <w:iCs/>
          <w:sz w:val="26"/>
          <w:szCs w:val="26"/>
        </w:rPr>
        <w:t xml:space="preserve">Таблица </w:t>
      </w:r>
      <w:r w:rsidR="00494DAB" w:rsidRPr="00494DAB">
        <w:rPr>
          <w:rFonts w:ascii="Times New Roman" w:eastAsia="Times New Roman" w:hAnsi="Times New Roman" w:cs="Times New Roman"/>
          <w:iCs/>
          <w:sz w:val="26"/>
          <w:szCs w:val="26"/>
        </w:rPr>
        <w:t>2.18</w:t>
      </w:r>
      <w:r w:rsidRPr="00494DAB">
        <w:rPr>
          <w:rFonts w:ascii="Times New Roman" w:eastAsia="Times New Roman" w:hAnsi="Times New Roman" w:cs="Times New Roman"/>
          <w:iCs/>
          <w:sz w:val="26"/>
          <w:szCs w:val="26"/>
        </w:rPr>
        <w:t xml:space="preserve"> </w:t>
      </w:r>
    </w:p>
    <w:p w:rsidR="007A0674" w:rsidRPr="007A0674" w:rsidRDefault="007A0674" w:rsidP="007A0674">
      <w:pPr>
        <w:spacing w:after="0" w:line="240" w:lineRule="auto"/>
        <w:jc w:val="both"/>
        <w:rPr>
          <w:rFonts w:ascii="Times New Roman" w:eastAsia="Times New Roman" w:hAnsi="Times New Roman" w:cs="Times New Roman"/>
          <w:b/>
          <w:iCs/>
          <w:sz w:val="26"/>
          <w:szCs w:val="26"/>
        </w:rPr>
      </w:pPr>
      <w:r w:rsidRPr="007A0674">
        <w:rPr>
          <w:rFonts w:ascii="Times New Roman" w:eastAsia="Times New Roman" w:hAnsi="Times New Roman" w:cs="Times New Roman"/>
          <w:b/>
          <w:iCs/>
          <w:sz w:val="26"/>
          <w:szCs w:val="26"/>
        </w:rPr>
        <w:t xml:space="preserve">Какую должность Вы занимаете в организации, которую вы представляете? </w:t>
      </w:r>
      <w:r w:rsidRPr="007A0674">
        <w:rPr>
          <w:rFonts w:ascii="Times New Roman" w:eastAsia="Times New Roman" w:hAnsi="Times New Roman" w:cs="Times New Roman"/>
          <w:iCs/>
          <w:sz w:val="26"/>
          <w:szCs w:val="26"/>
        </w:rPr>
        <w:t xml:space="preserve">(% от </w:t>
      </w:r>
      <w:proofErr w:type="gramStart"/>
      <w:r w:rsidRPr="007A0674">
        <w:rPr>
          <w:rFonts w:ascii="Times New Roman" w:eastAsia="Times New Roman" w:hAnsi="Times New Roman" w:cs="Times New Roman"/>
          <w:iCs/>
          <w:sz w:val="26"/>
          <w:szCs w:val="26"/>
        </w:rPr>
        <w:t>ответивших</w:t>
      </w:r>
      <w:proofErr w:type="gramEnd"/>
      <w:r w:rsidRPr="007A0674">
        <w:rPr>
          <w:rFonts w:ascii="Times New Roman" w:eastAsia="Times New Roman" w:hAnsi="Times New Roman" w:cs="Times New Roman"/>
          <w:iCs/>
          <w:sz w:val="26"/>
          <w:szCs w:val="26"/>
        </w:rPr>
        <w:t xml:space="preserve"> на вопрос)</w:t>
      </w:r>
      <w:r w:rsidRPr="007A0674">
        <w:rPr>
          <w:rFonts w:ascii="Times New Roman" w:eastAsia="Times New Roman" w:hAnsi="Times New Roman" w:cs="Times New Roman"/>
          <w:b/>
          <w:iCs/>
          <w:sz w:val="26"/>
          <w:szCs w:val="26"/>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2522"/>
      </w:tblGrid>
      <w:tr w:rsidR="007A0674" w:rsidRPr="009D08D9" w:rsidTr="00494DAB">
        <w:trPr>
          <w:trHeight w:val="315"/>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Собственник бизнеса (совладелец)</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54,9</w:t>
            </w:r>
          </w:p>
        </w:tc>
      </w:tr>
      <w:tr w:rsidR="007A0674" w:rsidRPr="009D08D9" w:rsidTr="00494DAB">
        <w:trPr>
          <w:trHeight w:val="300"/>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Руководитель высшего звена</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14,2</w:t>
            </w:r>
          </w:p>
        </w:tc>
      </w:tr>
      <w:tr w:rsidR="007A0674" w:rsidRPr="009D08D9" w:rsidTr="00494DAB">
        <w:trPr>
          <w:trHeight w:val="300"/>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Руководитель среднего звена</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15,3</w:t>
            </w:r>
          </w:p>
        </w:tc>
      </w:tr>
      <w:tr w:rsidR="007A0674" w:rsidRPr="009D08D9" w:rsidTr="00494DAB">
        <w:trPr>
          <w:trHeight w:val="300"/>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Не руководящий сотрудник</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15,5</w:t>
            </w:r>
          </w:p>
        </w:tc>
      </w:tr>
    </w:tbl>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494DAB" w:rsidRPr="00494DAB" w:rsidRDefault="007A0674" w:rsidP="00494DAB">
      <w:pPr>
        <w:spacing w:after="0" w:line="240" w:lineRule="auto"/>
        <w:jc w:val="right"/>
        <w:rPr>
          <w:rFonts w:ascii="Times New Roman" w:eastAsia="Times New Roman" w:hAnsi="Times New Roman" w:cs="Times New Roman"/>
          <w:iCs/>
          <w:sz w:val="26"/>
          <w:szCs w:val="26"/>
        </w:rPr>
      </w:pPr>
      <w:r w:rsidRPr="00494DAB">
        <w:rPr>
          <w:rFonts w:ascii="Times New Roman" w:eastAsia="Times New Roman" w:hAnsi="Times New Roman" w:cs="Times New Roman"/>
          <w:iCs/>
          <w:sz w:val="26"/>
          <w:szCs w:val="26"/>
        </w:rPr>
        <w:t xml:space="preserve">Таблица </w:t>
      </w:r>
      <w:r w:rsidR="00494DAB" w:rsidRPr="00494DAB">
        <w:rPr>
          <w:rFonts w:ascii="Times New Roman" w:eastAsia="Times New Roman" w:hAnsi="Times New Roman" w:cs="Times New Roman"/>
          <w:iCs/>
          <w:sz w:val="26"/>
          <w:szCs w:val="26"/>
        </w:rPr>
        <w:t>2.19</w:t>
      </w:r>
      <w:r w:rsidRPr="00494DAB">
        <w:rPr>
          <w:rFonts w:ascii="Times New Roman" w:eastAsia="Times New Roman" w:hAnsi="Times New Roman" w:cs="Times New Roman"/>
          <w:iCs/>
          <w:sz w:val="26"/>
          <w:szCs w:val="26"/>
        </w:rPr>
        <w:t xml:space="preserve"> </w:t>
      </w:r>
    </w:p>
    <w:p w:rsidR="007A0674" w:rsidRPr="007A0674" w:rsidRDefault="007A0674" w:rsidP="007A0674">
      <w:pPr>
        <w:spacing w:after="0" w:line="240" w:lineRule="auto"/>
        <w:jc w:val="both"/>
        <w:rPr>
          <w:rFonts w:ascii="Times New Roman" w:eastAsia="Times New Roman" w:hAnsi="Times New Roman" w:cs="Times New Roman"/>
          <w:b/>
          <w:iCs/>
          <w:sz w:val="26"/>
          <w:szCs w:val="26"/>
        </w:rPr>
      </w:pPr>
      <w:proofErr w:type="gramStart"/>
      <w:r w:rsidRPr="007A0674">
        <w:rPr>
          <w:rFonts w:ascii="Times New Roman" w:eastAsia="Times New Roman" w:hAnsi="Times New Roman" w:cs="Times New Roman"/>
          <w:b/>
          <w:iCs/>
          <w:sz w:val="26"/>
          <w:szCs w:val="26"/>
        </w:rPr>
        <w:t xml:space="preserve">Основной продукцией (товаром, работой, услугой) бизнеса, который Вы представляете, является </w:t>
      </w:r>
      <w:r w:rsidRPr="007A0674">
        <w:rPr>
          <w:rFonts w:ascii="Times New Roman" w:eastAsia="Times New Roman" w:hAnsi="Times New Roman" w:cs="Times New Roman"/>
          <w:iCs/>
          <w:sz w:val="26"/>
          <w:szCs w:val="26"/>
        </w:rPr>
        <w:t>(% от ответивших на вопрос</w:t>
      </w:r>
      <w:r w:rsidRPr="007A0674">
        <w:rPr>
          <w:rFonts w:ascii="Times New Roman" w:eastAsia="Times New Roman" w:hAnsi="Times New Roman" w:cs="Times New Roman"/>
          <w:bCs/>
          <w:iCs/>
          <w:sz w:val="26"/>
          <w:szCs w:val="26"/>
        </w:rPr>
        <w:t>)</w:t>
      </w:r>
      <w:proofErr w:type="gram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2522"/>
      </w:tblGrid>
      <w:tr w:rsidR="007A0674" w:rsidRPr="009D08D9" w:rsidTr="00494DAB">
        <w:trPr>
          <w:trHeight w:val="300"/>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Услуги</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38,3</w:t>
            </w:r>
          </w:p>
        </w:tc>
      </w:tr>
      <w:tr w:rsidR="007A0674" w:rsidRPr="009D08D9" w:rsidTr="00494DAB">
        <w:trPr>
          <w:trHeight w:val="70"/>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Сырье или материалы для дальнейшей переработки</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10,7</w:t>
            </w:r>
          </w:p>
        </w:tc>
      </w:tr>
      <w:tr w:rsidR="007A0674" w:rsidRPr="009D08D9" w:rsidTr="00494DAB">
        <w:trPr>
          <w:trHeight w:val="70"/>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Компоненты для производства конечной продукции</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4,7</w:t>
            </w:r>
          </w:p>
        </w:tc>
      </w:tr>
      <w:tr w:rsidR="007A0674" w:rsidRPr="009D08D9" w:rsidTr="00494DAB">
        <w:trPr>
          <w:trHeight w:val="300"/>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Конечная продукция</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27,0</w:t>
            </w:r>
          </w:p>
        </w:tc>
      </w:tr>
      <w:tr w:rsidR="007A0674" w:rsidRPr="009D08D9" w:rsidTr="00494DAB">
        <w:trPr>
          <w:trHeight w:val="70"/>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Бизнес осуществляет торговлю или дистрибуцию товаров и услуг, произведенных другими компаниями</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19,3</w:t>
            </w:r>
          </w:p>
        </w:tc>
      </w:tr>
    </w:tbl>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494DAB" w:rsidRPr="00494DAB" w:rsidRDefault="007A0674" w:rsidP="00494DAB">
      <w:pPr>
        <w:spacing w:after="0" w:line="240" w:lineRule="auto"/>
        <w:jc w:val="right"/>
        <w:rPr>
          <w:rFonts w:ascii="Times New Roman" w:eastAsia="Times New Roman" w:hAnsi="Times New Roman" w:cs="Times New Roman"/>
          <w:iCs/>
          <w:sz w:val="26"/>
          <w:szCs w:val="26"/>
        </w:rPr>
      </w:pPr>
      <w:r w:rsidRPr="00494DAB">
        <w:rPr>
          <w:rFonts w:ascii="Times New Roman" w:eastAsia="Times New Roman" w:hAnsi="Times New Roman" w:cs="Times New Roman"/>
          <w:iCs/>
          <w:sz w:val="26"/>
          <w:szCs w:val="26"/>
        </w:rPr>
        <w:t xml:space="preserve">Таблица </w:t>
      </w:r>
      <w:r w:rsidR="00494DAB" w:rsidRPr="00494DAB">
        <w:rPr>
          <w:rFonts w:ascii="Times New Roman" w:eastAsia="Times New Roman" w:hAnsi="Times New Roman" w:cs="Times New Roman"/>
          <w:iCs/>
          <w:sz w:val="26"/>
          <w:szCs w:val="26"/>
        </w:rPr>
        <w:t>2.20</w:t>
      </w:r>
      <w:r w:rsidRPr="00494DAB">
        <w:rPr>
          <w:rFonts w:ascii="Times New Roman" w:eastAsia="Times New Roman" w:hAnsi="Times New Roman" w:cs="Times New Roman"/>
          <w:iCs/>
          <w:sz w:val="26"/>
          <w:szCs w:val="26"/>
        </w:rPr>
        <w:t xml:space="preserve"> </w:t>
      </w:r>
    </w:p>
    <w:p w:rsidR="007A0674" w:rsidRPr="007A0674" w:rsidRDefault="007A0674" w:rsidP="007A0674">
      <w:pPr>
        <w:spacing w:after="0" w:line="240" w:lineRule="auto"/>
        <w:jc w:val="both"/>
        <w:rPr>
          <w:rFonts w:ascii="Times New Roman" w:eastAsia="Times New Roman" w:hAnsi="Times New Roman" w:cs="Times New Roman"/>
          <w:b/>
          <w:iCs/>
          <w:sz w:val="26"/>
          <w:szCs w:val="26"/>
        </w:rPr>
      </w:pPr>
      <w:r w:rsidRPr="007A0674">
        <w:rPr>
          <w:rFonts w:ascii="Times New Roman" w:eastAsia="Times New Roman" w:hAnsi="Times New Roman" w:cs="Times New Roman"/>
          <w:b/>
          <w:iCs/>
          <w:sz w:val="26"/>
          <w:szCs w:val="26"/>
        </w:rPr>
        <w:t xml:space="preserve">Какой географический рынок (рынки) является основным для бизнеса, который Вы представляете? </w:t>
      </w:r>
      <w:r w:rsidRPr="007A0674">
        <w:rPr>
          <w:rFonts w:ascii="Times New Roman" w:eastAsia="Times New Roman" w:hAnsi="Times New Roman" w:cs="Times New Roman"/>
          <w:iCs/>
          <w:sz w:val="26"/>
          <w:szCs w:val="26"/>
        </w:rPr>
        <w:t xml:space="preserve">(% от </w:t>
      </w:r>
      <w:proofErr w:type="gramStart"/>
      <w:r w:rsidRPr="007A0674">
        <w:rPr>
          <w:rFonts w:ascii="Times New Roman" w:eastAsia="Times New Roman" w:hAnsi="Times New Roman" w:cs="Times New Roman"/>
          <w:iCs/>
          <w:sz w:val="26"/>
          <w:szCs w:val="26"/>
        </w:rPr>
        <w:t>ответивших</w:t>
      </w:r>
      <w:proofErr w:type="gramEnd"/>
      <w:r w:rsidRPr="007A0674">
        <w:rPr>
          <w:rFonts w:ascii="Times New Roman" w:eastAsia="Times New Roman" w:hAnsi="Times New Roman" w:cs="Times New Roman"/>
          <w:iCs/>
          <w:sz w:val="26"/>
          <w:szCs w:val="26"/>
        </w:rPr>
        <w:t xml:space="preserve"> на вопрос</w:t>
      </w:r>
      <w:r w:rsidRPr="007A0674">
        <w:rPr>
          <w:rFonts w:ascii="Times New Roman" w:eastAsia="Times New Roman" w:hAnsi="Times New Roman" w:cs="Times New Roman"/>
          <w:bCs/>
          <w:iCs/>
          <w:sz w:val="26"/>
          <w:szCs w:val="26"/>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2522"/>
      </w:tblGrid>
      <w:tr w:rsidR="007A0674" w:rsidRPr="009D08D9" w:rsidTr="00494DAB">
        <w:trPr>
          <w:trHeight w:val="315"/>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Затрудняюсь ответить</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1,1</w:t>
            </w:r>
          </w:p>
        </w:tc>
      </w:tr>
      <w:tr w:rsidR="007A0674" w:rsidRPr="009D08D9" w:rsidTr="00494DAB">
        <w:trPr>
          <w:trHeight w:val="300"/>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Локальный рынок (отдельное муниципальное образование)</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39,8</w:t>
            </w:r>
          </w:p>
        </w:tc>
      </w:tr>
      <w:tr w:rsidR="007A0674" w:rsidRPr="009D08D9" w:rsidTr="00494DAB">
        <w:trPr>
          <w:trHeight w:val="300"/>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Рынок Удмуртской Республики</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37,5</w:t>
            </w:r>
          </w:p>
        </w:tc>
      </w:tr>
      <w:tr w:rsidR="007A0674" w:rsidRPr="009D08D9" w:rsidTr="00494DAB">
        <w:trPr>
          <w:trHeight w:val="300"/>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Рынки нескольких субъектов Российской Федерации</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9,0</w:t>
            </w:r>
          </w:p>
        </w:tc>
      </w:tr>
      <w:tr w:rsidR="007A0674" w:rsidRPr="009D08D9" w:rsidTr="00494DAB">
        <w:trPr>
          <w:trHeight w:val="300"/>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Рынок Российской Федерации</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10,3</w:t>
            </w:r>
          </w:p>
        </w:tc>
      </w:tr>
      <w:tr w:rsidR="007A0674" w:rsidRPr="009D08D9" w:rsidTr="00494DAB">
        <w:trPr>
          <w:trHeight w:val="300"/>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Рынки стран СНГ</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1,5</w:t>
            </w:r>
          </w:p>
        </w:tc>
      </w:tr>
      <w:tr w:rsidR="007A0674" w:rsidRPr="009D08D9" w:rsidTr="00494DAB">
        <w:trPr>
          <w:trHeight w:val="300"/>
        </w:trPr>
        <w:tc>
          <w:tcPr>
            <w:tcW w:w="711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Рынки стран дальнего зарубежья</w:t>
            </w:r>
          </w:p>
        </w:tc>
        <w:tc>
          <w:tcPr>
            <w:tcW w:w="252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0,6</w:t>
            </w:r>
          </w:p>
        </w:tc>
      </w:tr>
    </w:tbl>
    <w:p w:rsidR="00494DAB"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r>
    </w:p>
    <w:p w:rsidR="007A0674" w:rsidRPr="007A0674" w:rsidRDefault="007A0674" w:rsidP="00494DAB">
      <w:pPr>
        <w:spacing w:after="0" w:line="240" w:lineRule="auto"/>
        <w:ind w:firstLine="708"/>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 xml:space="preserve">Представленные данные о субъектах предпринимательской деятельности, принявших участие в исследовании, незначительно отклоняются по структуре от сферы экономической деятельности и типа субъектов предпринимательской деятельности, зарегистрированных на территории Удмуртии. </w:t>
      </w:r>
    </w:p>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7A0674" w:rsidRPr="004D5459" w:rsidRDefault="007A0674" w:rsidP="004D5459">
      <w:pPr>
        <w:pStyle w:val="4"/>
      </w:pPr>
      <w:bookmarkStart w:id="23" w:name="_Toc27598408"/>
      <w:bookmarkStart w:id="24" w:name="_Toc33522001"/>
      <w:bookmarkStart w:id="25" w:name="_Toc34039329"/>
      <w:r w:rsidRPr="004D5459">
        <w:t>2.3.2.1. Оценка субъектами предпринимательской деятельности состояния конкурентной среды и ее изменений во времени</w:t>
      </w:r>
      <w:bookmarkEnd w:id="23"/>
      <w:bookmarkEnd w:id="24"/>
      <w:bookmarkEnd w:id="25"/>
    </w:p>
    <w:p w:rsidR="007A0674" w:rsidRPr="007A0674" w:rsidRDefault="007A0674" w:rsidP="007A0674">
      <w:pPr>
        <w:spacing w:after="0" w:line="240" w:lineRule="auto"/>
        <w:jc w:val="both"/>
        <w:rPr>
          <w:rFonts w:ascii="Times New Roman" w:eastAsia="Times New Roman" w:hAnsi="Times New Roman" w:cs="Times New Roman"/>
          <w:b/>
          <w:i/>
          <w:sz w:val="26"/>
          <w:szCs w:val="26"/>
        </w:rPr>
      </w:pPr>
    </w:p>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t>38% субъектов предпринимательской деятельности оценивают конкуренцию на территории Удмуртии на высоком и очень высоком уровне (показатель уменьшился на 2% относительно данных 2018 года, происходит его снижение 3 год подряд), чуть менее трети – на среднем уровне. Наиболее остро ощущают конкуренцию малые и крупные предприятия (см. таб</w:t>
      </w:r>
      <w:r w:rsidR="00494DAB">
        <w:rPr>
          <w:rFonts w:ascii="Times New Roman" w:eastAsia="Times New Roman" w:hAnsi="Times New Roman" w:cs="Times New Roman"/>
          <w:sz w:val="26"/>
          <w:szCs w:val="26"/>
        </w:rPr>
        <w:t>лице 2.21</w:t>
      </w:r>
      <w:r w:rsidRPr="007A0674">
        <w:rPr>
          <w:rFonts w:ascii="Times New Roman" w:eastAsia="Times New Roman" w:hAnsi="Times New Roman" w:cs="Times New Roman"/>
          <w:sz w:val="26"/>
          <w:szCs w:val="26"/>
        </w:rPr>
        <w:t xml:space="preserve">), </w:t>
      </w:r>
      <w:proofErr w:type="gramStart"/>
      <w:r w:rsidRPr="007A0674">
        <w:rPr>
          <w:rFonts w:ascii="Times New Roman" w:eastAsia="Times New Roman" w:hAnsi="Times New Roman" w:cs="Times New Roman"/>
          <w:sz w:val="26"/>
          <w:szCs w:val="26"/>
        </w:rPr>
        <w:t>предприятия</w:t>
      </w:r>
      <w:proofErr w:type="gramEnd"/>
      <w:r w:rsidRPr="007A0674">
        <w:rPr>
          <w:rFonts w:ascii="Times New Roman" w:eastAsia="Times New Roman" w:hAnsi="Times New Roman" w:cs="Times New Roman"/>
          <w:sz w:val="26"/>
          <w:szCs w:val="26"/>
        </w:rPr>
        <w:t xml:space="preserve"> существующие на рынке менее года и более 5 лет, предприятия, занятые выпуском конечной продукции и предприятия, осуществляющие торговлю или дистрибуцией товаров и услуг, произведенных другими компаниями (по 48% заявили о сильной конкуренции); предприятия, предоставляющие услуги  в значительно реже сообщают об острой конкуренции на рынке (32%). О средней и слабой конкуренции чаще сообщают компании, основным рынком которых являются: локальный рынок (лишь 37,6%) и рынок УР (37,6%). Наиболее остро ощущают конкуренцию компании, которые ориентированы на рынки стран СНГ (50%) и стран дальнего зарубежья (66,7%).   По-прежнему наиболее остро конкуренцию ощущают компании, работающие в сфере информации и связи (в т.</w:t>
      </w:r>
      <w:r w:rsidR="00826354">
        <w:rPr>
          <w:rFonts w:ascii="Times New Roman" w:eastAsia="Times New Roman" w:hAnsi="Times New Roman" w:cs="Times New Roman"/>
          <w:sz w:val="26"/>
          <w:szCs w:val="26"/>
        </w:rPr>
        <w:t xml:space="preserve"> </w:t>
      </w:r>
      <w:r w:rsidRPr="007A0674">
        <w:rPr>
          <w:rFonts w:ascii="Times New Roman" w:eastAsia="Times New Roman" w:hAnsi="Times New Roman" w:cs="Times New Roman"/>
          <w:sz w:val="26"/>
          <w:szCs w:val="26"/>
        </w:rPr>
        <w:t xml:space="preserve">ч. IT-услуги, полиграфия), оптовой и розничной торговли, осуществляющие операции с недвижимостью, арендой, лизингом, деятельность в области культуры, спорта, организации досуга и развлечений. </w:t>
      </w:r>
    </w:p>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494DAB" w:rsidRPr="00494DAB" w:rsidRDefault="007A0674" w:rsidP="00494DAB">
      <w:pPr>
        <w:spacing w:after="0" w:line="240" w:lineRule="auto"/>
        <w:jc w:val="right"/>
        <w:rPr>
          <w:rFonts w:ascii="Times New Roman" w:eastAsia="Times New Roman" w:hAnsi="Times New Roman" w:cs="Times New Roman"/>
          <w:iCs/>
          <w:sz w:val="26"/>
          <w:szCs w:val="26"/>
        </w:rPr>
      </w:pPr>
      <w:r w:rsidRPr="00494DAB">
        <w:rPr>
          <w:rFonts w:ascii="Times New Roman" w:eastAsia="Times New Roman" w:hAnsi="Times New Roman" w:cs="Times New Roman"/>
          <w:iCs/>
          <w:sz w:val="26"/>
          <w:szCs w:val="26"/>
        </w:rPr>
        <w:t xml:space="preserve">Таблица </w:t>
      </w:r>
      <w:r w:rsidR="00494DAB" w:rsidRPr="00494DAB">
        <w:rPr>
          <w:rFonts w:ascii="Times New Roman" w:eastAsia="Times New Roman" w:hAnsi="Times New Roman" w:cs="Times New Roman"/>
          <w:iCs/>
          <w:sz w:val="26"/>
          <w:szCs w:val="26"/>
        </w:rPr>
        <w:t>2.21</w:t>
      </w:r>
      <w:r w:rsidRPr="00494DAB">
        <w:rPr>
          <w:rFonts w:ascii="Times New Roman" w:eastAsia="Times New Roman" w:hAnsi="Times New Roman" w:cs="Times New Roman"/>
          <w:iCs/>
          <w:sz w:val="26"/>
          <w:szCs w:val="26"/>
        </w:rPr>
        <w:t xml:space="preserve"> </w:t>
      </w:r>
    </w:p>
    <w:p w:rsidR="007A0674" w:rsidRPr="007A0674" w:rsidRDefault="007A0674" w:rsidP="007A0674">
      <w:pPr>
        <w:spacing w:after="0" w:line="240" w:lineRule="auto"/>
        <w:jc w:val="both"/>
        <w:rPr>
          <w:rFonts w:ascii="Times New Roman" w:eastAsia="Times New Roman" w:hAnsi="Times New Roman" w:cs="Times New Roman"/>
          <w:b/>
          <w:iCs/>
          <w:sz w:val="26"/>
          <w:szCs w:val="26"/>
        </w:rPr>
      </w:pPr>
      <w:r w:rsidRPr="007A0674">
        <w:rPr>
          <w:rFonts w:ascii="Times New Roman" w:eastAsia="Times New Roman" w:hAnsi="Times New Roman" w:cs="Times New Roman"/>
          <w:b/>
          <w:iCs/>
          <w:sz w:val="26"/>
          <w:szCs w:val="26"/>
        </w:rPr>
        <w:t xml:space="preserve">Условия ведения бизнеса с точки зрения конкуренции и размер бизнеса </w:t>
      </w:r>
      <w:r w:rsidRPr="007A0674">
        <w:rPr>
          <w:rFonts w:ascii="Times New Roman" w:eastAsia="Times New Roman" w:hAnsi="Times New Roman" w:cs="Times New Roman"/>
          <w:iCs/>
          <w:sz w:val="26"/>
          <w:szCs w:val="26"/>
        </w:rPr>
        <w:t xml:space="preserve">(% по столбцу от </w:t>
      </w:r>
      <w:proofErr w:type="gramStart"/>
      <w:r w:rsidRPr="007A0674">
        <w:rPr>
          <w:rFonts w:ascii="Times New Roman" w:eastAsia="Times New Roman" w:hAnsi="Times New Roman" w:cs="Times New Roman"/>
          <w:iCs/>
          <w:sz w:val="26"/>
          <w:szCs w:val="26"/>
        </w:rPr>
        <w:t>ответивших</w:t>
      </w:r>
      <w:proofErr w:type="gramEnd"/>
      <w:r w:rsidRPr="007A0674">
        <w:rPr>
          <w:rFonts w:ascii="Times New Roman" w:eastAsia="Times New Roman" w:hAnsi="Times New Roman" w:cs="Times New Roman"/>
          <w:iCs/>
          <w:sz w:val="26"/>
          <w:szCs w:val="26"/>
        </w:rPr>
        <w:t xml:space="preserve"> на вопросы)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76"/>
        <w:gridCol w:w="992"/>
        <w:gridCol w:w="1276"/>
        <w:gridCol w:w="1133"/>
        <w:gridCol w:w="1277"/>
        <w:gridCol w:w="1275"/>
      </w:tblGrid>
      <w:tr w:rsidR="007A0674" w:rsidRPr="009D08D9" w:rsidTr="00494DAB">
        <w:trPr>
          <w:trHeight w:val="720"/>
        </w:trPr>
        <w:tc>
          <w:tcPr>
            <w:tcW w:w="2410"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p>
        </w:tc>
        <w:tc>
          <w:tcPr>
            <w:tcW w:w="1276"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Микро-предприятие</w:t>
            </w:r>
          </w:p>
        </w:tc>
        <w:tc>
          <w:tcPr>
            <w:tcW w:w="992"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Малое предприятие</w:t>
            </w:r>
          </w:p>
        </w:tc>
        <w:tc>
          <w:tcPr>
            <w:tcW w:w="1276"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Среднее предприятие</w:t>
            </w:r>
          </w:p>
        </w:tc>
        <w:tc>
          <w:tcPr>
            <w:tcW w:w="1133"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Крупное предприятие</w:t>
            </w:r>
          </w:p>
        </w:tc>
        <w:tc>
          <w:tcPr>
            <w:tcW w:w="127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Затрудняюсь ответить</w:t>
            </w:r>
          </w:p>
        </w:tc>
        <w:tc>
          <w:tcPr>
            <w:tcW w:w="1275" w:type="dxa"/>
          </w:tcPr>
          <w:p w:rsidR="007A0674" w:rsidRPr="009D08D9" w:rsidRDefault="007A0674" w:rsidP="00494DAB">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Всего</w:t>
            </w:r>
          </w:p>
        </w:tc>
      </w:tr>
      <w:tr w:rsidR="007A0674" w:rsidRPr="009D08D9" w:rsidTr="00494DAB">
        <w:trPr>
          <w:trHeight w:val="353"/>
        </w:trPr>
        <w:tc>
          <w:tcPr>
            <w:tcW w:w="2410"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Затрудняюсь ответить</w:t>
            </w:r>
          </w:p>
        </w:tc>
        <w:tc>
          <w:tcPr>
            <w:tcW w:w="1276"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4,6</w:t>
            </w:r>
          </w:p>
        </w:tc>
        <w:tc>
          <w:tcPr>
            <w:tcW w:w="992"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3,2</w:t>
            </w:r>
          </w:p>
        </w:tc>
        <w:tc>
          <w:tcPr>
            <w:tcW w:w="1276"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133"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7"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52,4</w:t>
            </w:r>
          </w:p>
        </w:tc>
        <w:tc>
          <w:tcPr>
            <w:tcW w:w="1275" w:type="dxa"/>
          </w:tcPr>
          <w:p w:rsidR="007A0674" w:rsidRPr="009D08D9" w:rsidRDefault="007A0674" w:rsidP="00494DAB">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7,0</w:t>
            </w:r>
          </w:p>
        </w:tc>
      </w:tr>
      <w:tr w:rsidR="007A0674" w:rsidRPr="009D08D9" w:rsidTr="00494DAB">
        <w:trPr>
          <w:trHeight w:val="285"/>
        </w:trPr>
        <w:tc>
          <w:tcPr>
            <w:tcW w:w="2410"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Нет конкуренции</w:t>
            </w:r>
          </w:p>
        </w:tc>
        <w:tc>
          <w:tcPr>
            <w:tcW w:w="1276"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8,8</w:t>
            </w:r>
          </w:p>
        </w:tc>
        <w:tc>
          <w:tcPr>
            <w:tcW w:w="992"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6"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6,7</w:t>
            </w:r>
          </w:p>
        </w:tc>
        <w:tc>
          <w:tcPr>
            <w:tcW w:w="1133"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9,5</w:t>
            </w:r>
          </w:p>
        </w:tc>
        <w:tc>
          <w:tcPr>
            <w:tcW w:w="1277"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5" w:type="dxa"/>
          </w:tcPr>
          <w:p w:rsidR="007A0674" w:rsidRPr="009D08D9" w:rsidRDefault="007A0674" w:rsidP="00494DAB">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7,3</w:t>
            </w:r>
          </w:p>
        </w:tc>
      </w:tr>
      <w:tr w:rsidR="007A0674" w:rsidRPr="009D08D9" w:rsidTr="00494DAB">
        <w:trPr>
          <w:trHeight w:val="285"/>
        </w:trPr>
        <w:tc>
          <w:tcPr>
            <w:tcW w:w="2410"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Слабая конкуренция</w:t>
            </w:r>
          </w:p>
        </w:tc>
        <w:tc>
          <w:tcPr>
            <w:tcW w:w="1276"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16,7</w:t>
            </w:r>
          </w:p>
        </w:tc>
        <w:tc>
          <w:tcPr>
            <w:tcW w:w="992"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16,1</w:t>
            </w:r>
          </w:p>
        </w:tc>
        <w:tc>
          <w:tcPr>
            <w:tcW w:w="1276"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20,0</w:t>
            </w:r>
          </w:p>
        </w:tc>
        <w:tc>
          <w:tcPr>
            <w:tcW w:w="1133"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7"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4,8</w:t>
            </w:r>
          </w:p>
        </w:tc>
        <w:tc>
          <w:tcPr>
            <w:tcW w:w="1275" w:type="dxa"/>
          </w:tcPr>
          <w:p w:rsidR="007A0674" w:rsidRPr="009D08D9" w:rsidRDefault="007A0674" w:rsidP="00494DAB">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14,9</w:t>
            </w:r>
          </w:p>
        </w:tc>
      </w:tr>
      <w:tr w:rsidR="007A0674" w:rsidRPr="009D08D9" w:rsidTr="00494DAB">
        <w:trPr>
          <w:trHeight w:val="285"/>
        </w:trPr>
        <w:tc>
          <w:tcPr>
            <w:tcW w:w="2410"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Умеренная конкуренция</w:t>
            </w:r>
          </w:p>
        </w:tc>
        <w:tc>
          <w:tcPr>
            <w:tcW w:w="1276"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33,3</w:t>
            </w:r>
          </w:p>
        </w:tc>
        <w:tc>
          <w:tcPr>
            <w:tcW w:w="992"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35,5</w:t>
            </w:r>
          </w:p>
        </w:tc>
        <w:tc>
          <w:tcPr>
            <w:tcW w:w="1276"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33,3</w:t>
            </w:r>
          </w:p>
        </w:tc>
        <w:tc>
          <w:tcPr>
            <w:tcW w:w="1133"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33,3</w:t>
            </w:r>
          </w:p>
        </w:tc>
        <w:tc>
          <w:tcPr>
            <w:tcW w:w="1277"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19,0</w:t>
            </w:r>
          </w:p>
        </w:tc>
        <w:tc>
          <w:tcPr>
            <w:tcW w:w="1275" w:type="dxa"/>
          </w:tcPr>
          <w:p w:rsidR="007A0674" w:rsidRPr="009D08D9" w:rsidRDefault="007A0674" w:rsidP="00494DAB">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32,6</w:t>
            </w:r>
          </w:p>
        </w:tc>
      </w:tr>
      <w:tr w:rsidR="007A0674" w:rsidRPr="009D08D9" w:rsidTr="00494DAB">
        <w:trPr>
          <w:trHeight w:val="285"/>
        </w:trPr>
        <w:tc>
          <w:tcPr>
            <w:tcW w:w="2410"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Высокая конкуренция</w:t>
            </w:r>
          </w:p>
        </w:tc>
        <w:tc>
          <w:tcPr>
            <w:tcW w:w="1276"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25,4</w:t>
            </w:r>
          </w:p>
        </w:tc>
        <w:tc>
          <w:tcPr>
            <w:tcW w:w="992"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29,0</w:t>
            </w:r>
          </w:p>
        </w:tc>
        <w:tc>
          <w:tcPr>
            <w:tcW w:w="1276"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26,7</w:t>
            </w:r>
          </w:p>
        </w:tc>
        <w:tc>
          <w:tcPr>
            <w:tcW w:w="1133"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42,9</w:t>
            </w:r>
          </w:p>
        </w:tc>
        <w:tc>
          <w:tcPr>
            <w:tcW w:w="1277"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19,0</w:t>
            </w:r>
          </w:p>
        </w:tc>
        <w:tc>
          <w:tcPr>
            <w:tcW w:w="1275" w:type="dxa"/>
          </w:tcPr>
          <w:p w:rsidR="007A0674" w:rsidRPr="009D08D9" w:rsidRDefault="007A0674" w:rsidP="00494DAB">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26,5</w:t>
            </w:r>
          </w:p>
        </w:tc>
      </w:tr>
      <w:tr w:rsidR="007A0674" w:rsidRPr="009D08D9" w:rsidTr="00494DAB">
        <w:trPr>
          <w:trHeight w:val="473"/>
        </w:trPr>
        <w:tc>
          <w:tcPr>
            <w:tcW w:w="2410"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Очень высокая конкуренция</w:t>
            </w:r>
          </w:p>
        </w:tc>
        <w:tc>
          <w:tcPr>
            <w:tcW w:w="1276"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11,3</w:t>
            </w:r>
          </w:p>
        </w:tc>
        <w:tc>
          <w:tcPr>
            <w:tcW w:w="992"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16,1</w:t>
            </w:r>
          </w:p>
        </w:tc>
        <w:tc>
          <w:tcPr>
            <w:tcW w:w="1276"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13,3</w:t>
            </w:r>
          </w:p>
        </w:tc>
        <w:tc>
          <w:tcPr>
            <w:tcW w:w="1133"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14,3</w:t>
            </w:r>
          </w:p>
        </w:tc>
        <w:tc>
          <w:tcPr>
            <w:tcW w:w="1277" w:type="dxa"/>
            <w:noWrap/>
            <w:hideMark/>
          </w:tcPr>
          <w:p w:rsidR="007A0674" w:rsidRPr="009D08D9" w:rsidRDefault="007A0674" w:rsidP="00494DAB">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4,8</w:t>
            </w:r>
          </w:p>
        </w:tc>
        <w:tc>
          <w:tcPr>
            <w:tcW w:w="1275" w:type="dxa"/>
          </w:tcPr>
          <w:p w:rsidR="007A0674" w:rsidRPr="009D08D9" w:rsidRDefault="007A0674" w:rsidP="00494DAB">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11,6</w:t>
            </w:r>
          </w:p>
        </w:tc>
      </w:tr>
    </w:tbl>
    <w:p w:rsidR="007A0674" w:rsidRPr="007A0674" w:rsidRDefault="007A0674" w:rsidP="007A0674">
      <w:pPr>
        <w:spacing w:after="0" w:line="240" w:lineRule="auto"/>
        <w:ind w:firstLine="708"/>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 xml:space="preserve">В целом, по результатам проведенного исследования, более 70% представителей организаций сообщили о наличии большого числа конкурентов (4 и более), что сопоставимо с данными 2018 и 2017 годов. Профиль оценки уровня конкурентов совпадает с оценкой уровня конкуренции на основных для компании рынках. </w:t>
      </w:r>
    </w:p>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494DAB" w:rsidRPr="00494DAB" w:rsidRDefault="007A0674" w:rsidP="00494DAB">
      <w:pPr>
        <w:spacing w:after="0" w:line="240" w:lineRule="auto"/>
        <w:jc w:val="right"/>
        <w:rPr>
          <w:rFonts w:ascii="Times New Roman" w:eastAsia="Times New Roman" w:hAnsi="Times New Roman" w:cs="Times New Roman"/>
          <w:iCs/>
          <w:sz w:val="26"/>
          <w:szCs w:val="26"/>
        </w:rPr>
      </w:pPr>
      <w:r w:rsidRPr="00494DAB">
        <w:rPr>
          <w:rFonts w:ascii="Times New Roman" w:eastAsia="Times New Roman" w:hAnsi="Times New Roman" w:cs="Times New Roman"/>
          <w:iCs/>
          <w:sz w:val="26"/>
          <w:szCs w:val="26"/>
        </w:rPr>
        <w:t xml:space="preserve">Таблица </w:t>
      </w:r>
      <w:r w:rsidR="00494DAB" w:rsidRPr="00494DAB">
        <w:rPr>
          <w:rFonts w:ascii="Times New Roman" w:eastAsia="Times New Roman" w:hAnsi="Times New Roman" w:cs="Times New Roman"/>
          <w:iCs/>
          <w:sz w:val="26"/>
          <w:szCs w:val="26"/>
        </w:rPr>
        <w:t>2.22</w:t>
      </w:r>
    </w:p>
    <w:p w:rsidR="007A0674" w:rsidRPr="007A0674" w:rsidRDefault="007A0674" w:rsidP="007A0674">
      <w:pPr>
        <w:spacing w:after="0" w:line="240" w:lineRule="auto"/>
        <w:jc w:val="both"/>
        <w:rPr>
          <w:rFonts w:ascii="Times New Roman" w:eastAsia="Times New Roman" w:hAnsi="Times New Roman" w:cs="Times New Roman"/>
          <w:iCs/>
          <w:sz w:val="26"/>
          <w:szCs w:val="26"/>
        </w:rPr>
      </w:pPr>
      <w:r w:rsidRPr="007A0674">
        <w:rPr>
          <w:rFonts w:ascii="Times New Roman" w:eastAsia="Times New Roman" w:hAnsi="Times New Roman" w:cs="Times New Roman"/>
          <w:b/>
          <w:iCs/>
          <w:sz w:val="26"/>
          <w:szCs w:val="26"/>
        </w:rPr>
        <w:t xml:space="preserve">Оценка количества конкурентов и размер бизнеса </w:t>
      </w:r>
      <w:r w:rsidRPr="007A0674">
        <w:rPr>
          <w:rFonts w:ascii="Times New Roman" w:eastAsia="Times New Roman" w:hAnsi="Times New Roman" w:cs="Times New Roman"/>
          <w:iCs/>
          <w:sz w:val="26"/>
          <w:szCs w:val="26"/>
        </w:rPr>
        <w:t xml:space="preserve">(% по столбцу </w:t>
      </w:r>
      <w:proofErr w:type="gramStart"/>
      <w:r w:rsidRPr="007A0674">
        <w:rPr>
          <w:rFonts w:ascii="Times New Roman" w:eastAsia="Times New Roman" w:hAnsi="Times New Roman" w:cs="Times New Roman"/>
          <w:iCs/>
          <w:sz w:val="26"/>
          <w:szCs w:val="26"/>
        </w:rPr>
        <w:t>от</w:t>
      </w:r>
      <w:proofErr w:type="gramEnd"/>
      <w:r w:rsidRPr="007A0674">
        <w:rPr>
          <w:rFonts w:ascii="Times New Roman" w:eastAsia="Times New Roman" w:hAnsi="Times New Roman" w:cs="Times New Roman"/>
          <w:iCs/>
          <w:sz w:val="26"/>
          <w:szCs w:val="26"/>
        </w:rPr>
        <w:t xml:space="preserve"> ответивших на вопросы)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276"/>
        <w:gridCol w:w="992"/>
        <w:gridCol w:w="1134"/>
        <w:gridCol w:w="1134"/>
        <w:gridCol w:w="993"/>
        <w:gridCol w:w="1275"/>
      </w:tblGrid>
      <w:tr w:rsidR="007A0674" w:rsidRPr="009D08D9" w:rsidTr="00494DAB">
        <w:trPr>
          <w:trHeight w:val="70"/>
        </w:trPr>
        <w:tc>
          <w:tcPr>
            <w:tcW w:w="2835" w:type="dxa"/>
            <w:vMerge w:val="restart"/>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 </w:t>
            </w:r>
          </w:p>
        </w:tc>
        <w:tc>
          <w:tcPr>
            <w:tcW w:w="5529" w:type="dxa"/>
            <w:gridSpan w:val="5"/>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Размер бизнеса</w:t>
            </w:r>
          </w:p>
        </w:tc>
        <w:tc>
          <w:tcPr>
            <w:tcW w:w="1275" w:type="dxa"/>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Всего</w:t>
            </w:r>
          </w:p>
        </w:tc>
      </w:tr>
      <w:tr w:rsidR="007A0674" w:rsidRPr="009D08D9" w:rsidTr="00494DAB">
        <w:trPr>
          <w:trHeight w:val="750"/>
        </w:trPr>
        <w:tc>
          <w:tcPr>
            <w:tcW w:w="2835" w:type="dxa"/>
            <w:vMerge/>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p>
        </w:tc>
        <w:tc>
          <w:tcPr>
            <w:tcW w:w="1276"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Затрудняюсь ответить</w:t>
            </w:r>
          </w:p>
        </w:tc>
        <w:tc>
          <w:tcPr>
            <w:tcW w:w="992"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Микро-предприятие</w:t>
            </w:r>
          </w:p>
        </w:tc>
        <w:tc>
          <w:tcPr>
            <w:tcW w:w="1134"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Малое предприятие</w:t>
            </w:r>
          </w:p>
        </w:tc>
        <w:tc>
          <w:tcPr>
            <w:tcW w:w="1134"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Среднее предприятие</w:t>
            </w:r>
          </w:p>
        </w:tc>
        <w:tc>
          <w:tcPr>
            <w:tcW w:w="993"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Крупное предприятие</w:t>
            </w:r>
          </w:p>
        </w:tc>
        <w:tc>
          <w:tcPr>
            <w:tcW w:w="1275" w:type="dxa"/>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p>
        </w:tc>
      </w:tr>
      <w:tr w:rsidR="007A0674" w:rsidRPr="009D08D9" w:rsidTr="00494DAB">
        <w:trPr>
          <w:trHeight w:val="70"/>
        </w:trPr>
        <w:tc>
          <w:tcPr>
            <w:tcW w:w="2835"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Затрудняюсь ответить</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14,3</w:t>
            </w:r>
          </w:p>
        </w:tc>
        <w:tc>
          <w:tcPr>
            <w:tcW w:w="99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0,4</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134"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993"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9,5</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1,8</w:t>
            </w:r>
          </w:p>
        </w:tc>
      </w:tr>
      <w:tr w:rsidR="007A0674" w:rsidRPr="009D08D9" w:rsidTr="00494DAB">
        <w:trPr>
          <w:trHeight w:val="180"/>
        </w:trPr>
        <w:tc>
          <w:tcPr>
            <w:tcW w:w="2835"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Нет конкурентов</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4,8</w:t>
            </w:r>
          </w:p>
        </w:tc>
        <w:tc>
          <w:tcPr>
            <w:tcW w:w="99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6,8</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3,2</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6,3</w:t>
            </w:r>
          </w:p>
        </w:tc>
        <w:tc>
          <w:tcPr>
            <w:tcW w:w="993"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9,5</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6,5</w:t>
            </w:r>
          </w:p>
        </w:tc>
      </w:tr>
      <w:tr w:rsidR="007A0674" w:rsidRPr="009D08D9" w:rsidTr="00494DAB">
        <w:trPr>
          <w:trHeight w:val="230"/>
        </w:trPr>
        <w:tc>
          <w:tcPr>
            <w:tcW w:w="2835"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От 1 до 3 конкурентов</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19,0</w:t>
            </w:r>
          </w:p>
        </w:tc>
        <w:tc>
          <w:tcPr>
            <w:tcW w:w="99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22,4</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19,4</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18,8</w:t>
            </w:r>
          </w:p>
        </w:tc>
        <w:tc>
          <w:tcPr>
            <w:tcW w:w="993"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20,4</w:t>
            </w:r>
          </w:p>
        </w:tc>
      </w:tr>
      <w:tr w:rsidR="007A0674" w:rsidRPr="009D08D9" w:rsidTr="00494DAB">
        <w:trPr>
          <w:trHeight w:val="70"/>
        </w:trPr>
        <w:tc>
          <w:tcPr>
            <w:tcW w:w="2835"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 и более конкурентов</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28,6</w:t>
            </w:r>
          </w:p>
        </w:tc>
        <w:tc>
          <w:tcPr>
            <w:tcW w:w="99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31,6</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32,3</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31,3</w:t>
            </w:r>
          </w:p>
        </w:tc>
        <w:tc>
          <w:tcPr>
            <w:tcW w:w="993"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38,1</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31,9</w:t>
            </w:r>
          </w:p>
        </w:tc>
      </w:tr>
      <w:tr w:rsidR="007A0674" w:rsidRPr="009D08D9" w:rsidTr="00494DAB">
        <w:trPr>
          <w:trHeight w:val="329"/>
        </w:trPr>
        <w:tc>
          <w:tcPr>
            <w:tcW w:w="2835"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Большое число конкурентов</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33,3</w:t>
            </w:r>
          </w:p>
        </w:tc>
        <w:tc>
          <w:tcPr>
            <w:tcW w:w="99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38,8</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45,2</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43,8</w:t>
            </w:r>
          </w:p>
        </w:tc>
        <w:tc>
          <w:tcPr>
            <w:tcW w:w="993"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42,9</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39,5</w:t>
            </w:r>
          </w:p>
        </w:tc>
      </w:tr>
    </w:tbl>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t>Об увеличении количества конкурентов за последний год заявляют чуть менее половины представителей организаций (48,8% от ответивших на вопрос), еще 27,8% сообщает о том, что количество конкурентов не изменилось. О сокращении свидетельствуют в 18% опрошенных организациях (что в три раза больше по сравнению с данными 2017 года). Чаще о сокращении числа конкурентов заявляют представители крупных и средних организаций, одновременно с этим наиболее стабильная ситуация с конкурентами фиксируется для крупных предприятий. Наибольший процент увеличения количества конкурентов зарегистрирован в ответах представителей малых предприятий.  Чаще всего об увеличении количества конкурентов сообщают представители организаций, которые осуществляют свою деятельность на протяжении от 1 года до 3 лет, реже всего об увеличении числа конкурентов заявляют организации, осуществляющие свою деятельность от 3 до 5 лет.</w:t>
      </w:r>
    </w:p>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r>
      <w:proofErr w:type="gramStart"/>
      <w:r w:rsidRPr="007A0674">
        <w:rPr>
          <w:rFonts w:ascii="Times New Roman" w:eastAsia="Times New Roman" w:hAnsi="Times New Roman" w:cs="Times New Roman"/>
          <w:sz w:val="26"/>
          <w:szCs w:val="26"/>
        </w:rPr>
        <w:t xml:space="preserve">Чаще об увеличении количества конкурентов сообщают фирмы следующих отраслей: производство пищевых продуктов, включая напитки и табак, деятельность гостиниц и предприятий общественного питания, текстильное и швейное производство, транспортировка и хранение (в т.ч. доставка и хранение грузов/имущества), розничная торговля (от 50% до 61% от ответивших фирм соответствующего типа деятельности сообщают об увеличении количества конкурентов). </w:t>
      </w:r>
      <w:proofErr w:type="gramEnd"/>
    </w:p>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t xml:space="preserve">О сокращении количества конкурентов чаще заявляют представители следующих фирм: водоснабжение и водоотведение, организация сбора и утилизации отходов; производство машин и оборудования; производство электрооборудования, электронного и оптического оборудования; деятельность научная и техническая (в т.ч. консалтинг в области рекламы и маркетинга); деятельность в области информации и связи (в т.ч. IT-услуги, полиграфия) (от 30% до 39% от ответивших фирм соответствующего типа деятельности сообщают об уменьшении количества конкурентов). </w:t>
      </w:r>
    </w:p>
    <w:p w:rsidR="00494DAB" w:rsidRPr="00494DAB" w:rsidRDefault="007A0674" w:rsidP="00494DAB">
      <w:pPr>
        <w:spacing w:after="0" w:line="240" w:lineRule="auto"/>
        <w:jc w:val="right"/>
        <w:rPr>
          <w:rFonts w:ascii="Times New Roman" w:eastAsia="Times New Roman" w:hAnsi="Times New Roman" w:cs="Times New Roman"/>
          <w:iCs/>
          <w:sz w:val="26"/>
          <w:szCs w:val="26"/>
        </w:rPr>
      </w:pPr>
      <w:r w:rsidRPr="00494DAB">
        <w:rPr>
          <w:rFonts w:ascii="Times New Roman" w:eastAsia="Times New Roman" w:hAnsi="Times New Roman" w:cs="Times New Roman"/>
          <w:iCs/>
          <w:sz w:val="26"/>
          <w:szCs w:val="26"/>
        </w:rPr>
        <w:t xml:space="preserve">Таблица </w:t>
      </w:r>
      <w:r w:rsidR="00494DAB" w:rsidRPr="00494DAB">
        <w:rPr>
          <w:rFonts w:ascii="Times New Roman" w:eastAsia="Times New Roman" w:hAnsi="Times New Roman" w:cs="Times New Roman"/>
          <w:iCs/>
          <w:sz w:val="26"/>
          <w:szCs w:val="26"/>
        </w:rPr>
        <w:t>2.23</w:t>
      </w:r>
      <w:r w:rsidRPr="00494DAB">
        <w:rPr>
          <w:rFonts w:ascii="Times New Roman" w:eastAsia="Times New Roman" w:hAnsi="Times New Roman" w:cs="Times New Roman"/>
          <w:iCs/>
          <w:sz w:val="26"/>
          <w:szCs w:val="26"/>
        </w:rPr>
        <w:t xml:space="preserve"> </w:t>
      </w:r>
    </w:p>
    <w:p w:rsidR="007A0674" w:rsidRPr="007A0674" w:rsidRDefault="007A0674" w:rsidP="007A0674">
      <w:pPr>
        <w:spacing w:after="0" w:line="240" w:lineRule="auto"/>
        <w:jc w:val="both"/>
        <w:rPr>
          <w:rFonts w:ascii="Times New Roman" w:eastAsia="Times New Roman" w:hAnsi="Times New Roman" w:cs="Times New Roman"/>
          <w:b/>
          <w:iCs/>
          <w:sz w:val="26"/>
          <w:szCs w:val="26"/>
        </w:rPr>
      </w:pPr>
      <w:r w:rsidRPr="007A0674">
        <w:rPr>
          <w:rFonts w:ascii="Times New Roman" w:eastAsia="Times New Roman" w:hAnsi="Times New Roman" w:cs="Times New Roman"/>
          <w:b/>
          <w:iCs/>
          <w:sz w:val="26"/>
          <w:szCs w:val="26"/>
        </w:rPr>
        <w:t xml:space="preserve">Изменение количества конкурентов за последний год и размер бизнеса </w:t>
      </w:r>
      <w:r w:rsidRPr="007A0674">
        <w:rPr>
          <w:rFonts w:ascii="Times New Roman" w:eastAsia="Times New Roman" w:hAnsi="Times New Roman" w:cs="Times New Roman"/>
          <w:iCs/>
          <w:sz w:val="26"/>
          <w:szCs w:val="26"/>
        </w:rPr>
        <w:t xml:space="preserve">(% по столбцу </w:t>
      </w:r>
      <w:proofErr w:type="gramStart"/>
      <w:r w:rsidRPr="007A0674">
        <w:rPr>
          <w:rFonts w:ascii="Times New Roman" w:eastAsia="Times New Roman" w:hAnsi="Times New Roman" w:cs="Times New Roman"/>
          <w:iCs/>
          <w:sz w:val="26"/>
          <w:szCs w:val="26"/>
        </w:rPr>
        <w:t>от</w:t>
      </w:r>
      <w:proofErr w:type="gramEnd"/>
      <w:r w:rsidRPr="007A0674">
        <w:rPr>
          <w:rFonts w:ascii="Times New Roman" w:eastAsia="Times New Roman" w:hAnsi="Times New Roman" w:cs="Times New Roman"/>
          <w:iCs/>
          <w:sz w:val="26"/>
          <w:szCs w:val="26"/>
        </w:rPr>
        <w:t xml:space="preserve"> ответивших на вопросы)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276"/>
        <w:gridCol w:w="1275"/>
        <w:gridCol w:w="1276"/>
        <w:gridCol w:w="1276"/>
        <w:gridCol w:w="1276"/>
        <w:gridCol w:w="1275"/>
      </w:tblGrid>
      <w:tr w:rsidR="007A0674" w:rsidRPr="009D08D9" w:rsidTr="005D0387">
        <w:trPr>
          <w:trHeight w:val="315"/>
        </w:trPr>
        <w:tc>
          <w:tcPr>
            <w:tcW w:w="1985" w:type="dxa"/>
            <w:vMerge w:val="restart"/>
            <w:hideMark/>
          </w:tcPr>
          <w:p w:rsidR="007A0674" w:rsidRPr="009D08D9" w:rsidRDefault="007A0674" w:rsidP="007A0674">
            <w:pPr>
              <w:spacing w:after="0" w:line="240" w:lineRule="auto"/>
              <w:contextualSpacing/>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 </w:t>
            </w:r>
          </w:p>
        </w:tc>
        <w:tc>
          <w:tcPr>
            <w:tcW w:w="6379" w:type="dxa"/>
            <w:gridSpan w:val="5"/>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Размер бизнеса</w:t>
            </w:r>
          </w:p>
        </w:tc>
        <w:tc>
          <w:tcPr>
            <w:tcW w:w="1275" w:type="dxa"/>
            <w:hideMark/>
          </w:tcPr>
          <w:p w:rsidR="007A0674" w:rsidRPr="009D08D9" w:rsidRDefault="007A0674" w:rsidP="007A0674">
            <w:pPr>
              <w:spacing w:after="0" w:line="240" w:lineRule="auto"/>
              <w:contextualSpacing/>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Всего</w:t>
            </w:r>
          </w:p>
        </w:tc>
      </w:tr>
      <w:tr w:rsidR="007A0674" w:rsidRPr="009D08D9" w:rsidTr="005D0387">
        <w:trPr>
          <w:trHeight w:val="750"/>
        </w:trPr>
        <w:tc>
          <w:tcPr>
            <w:tcW w:w="1985" w:type="dxa"/>
            <w:vMerge/>
            <w:hideMark/>
          </w:tcPr>
          <w:p w:rsidR="007A0674" w:rsidRPr="009D08D9" w:rsidRDefault="007A0674" w:rsidP="007A0674">
            <w:pPr>
              <w:spacing w:after="0" w:line="240" w:lineRule="auto"/>
              <w:contextualSpacing/>
              <w:jc w:val="both"/>
              <w:rPr>
                <w:rFonts w:ascii="Times New Roman" w:eastAsia="Times New Roman" w:hAnsi="Times New Roman" w:cs="Times New Roman"/>
                <w:sz w:val="24"/>
                <w:szCs w:val="24"/>
              </w:rPr>
            </w:pPr>
          </w:p>
        </w:tc>
        <w:tc>
          <w:tcPr>
            <w:tcW w:w="1276" w:type="dxa"/>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Затрудняюсь ответить</w:t>
            </w:r>
          </w:p>
        </w:tc>
        <w:tc>
          <w:tcPr>
            <w:tcW w:w="1275" w:type="dxa"/>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Микро-предприятие</w:t>
            </w:r>
          </w:p>
        </w:tc>
        <w:tc>
          <w:tcPr>
            <w:tcW w:w="1276" w:type="dxa"/>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Малое предприятие</w:t>
            </w:r>
          </w:p>
        </w:tc>
        <w:tc>
          <w:tcPr>
            <w:tcW w:w="1276" w:type="dxa"/>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Среднее предприятие</w:t>
            </w:r>
          </w:p>
        </w:tc>
        <w:tc>
          <w:tcPr>
            <w:tcW w:w="1276" w:type="dxa"/>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Крупное предприятие</w:t>
            </w:r>
          </w:p>
        </w:tc>
        <w:tc>
          <w:tcPr>
            <w:tcW w:w="1275" w:type="dxa"/>
            <w:hideMark/>
          </w:tcPr>
          <w:p w:rsidR="007A0674" w:rsidRPr="009D08D9" w:rsidRDefault="007A0674" w:rsidP="007A0674">
            <w:pPr>
              <w:spacing w:after="0" w:line="240" w:lineRule="auto"/>
              <w:contextualSpacing/>
              <w:jc w:val="center"/>
              <w:rPr>
                <w:rFonts w:ascii="Times New Roman" w:eastAsia="Times New Roman" w:hAnsi="Times New Roman" w:cs="Times New Roman"/>
                <w:b/>
                <w:sz w:val="24"/>
                <w:szCs w:val="24"/>
              </w:rPr>
            </w:pPr>
          </w:p>
        </w:tc>
      </w:tr>
      <w:tr w:rsidR="007A0674" w:rsidRPr="009D08D9" w:rsidTr="005D0387">
        <w:trPr>
          <w:trHeight w:val="70"/>
        </w:trPr>
        <w:tc>
          <w:tcPr>
            <w:tcW w:w="1985" w:type="dxa"/>
            <w:hideMark/>
          </w:tcPr>
          <w:p w:rsidR="007A0674" w:rsidRPr="009D08D9" w:rsidRDefault="007A0674" w:rsidP="007A0674">
            <w:pPr>
              <w:spacing w:after="0" w:line="240" w:lineRule="auto"/>
              <w:contextualSpacing/>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Затрудняюсь ответить</w:t>
            </w:r>
          </w:p>
        </w:tc>
        <w:tc>
          <w:tcPr>
            <w:tcW w:w="1276"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28,6</w:t>
            </w:r>
          </w:p>
        </w:tc>
        <w:tc>
          <w:tcPr>
            <w:tcW w:w="1275"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4,3</w:t>
            </w:r>
          </w:p>
        </w:tc>
        <w:tc>
          <w:tcPr>
            <w:tcW w:w="1276"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6"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6"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4,8</w:t>
            </w:r>
          </w:p>
        </w:tc>
        <w:tc>
          <w:tcPr>
            <w:tcW w:w="1275"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5,3</w:t>
            </w:r>
          </w:p>
        </w:tc>
      </w:tr>
      <w:tr w:rsidR="007A0674" w:rsidRPr="009D08D9" w:rsidTr="005D0387">
        <w:trPr>
          <w:trHeight w:val="240"/>
        </w:trPr>
        <w:tc>
          <w:tcPr>
            <w:tcW w:w="1985" w:type="dxa"/>
            <w:hideMark/>
          </w:tcPr>
          <w:p w:rsidR="007A0674" w:rsidRPr="009D08D9" w:rsidRDefault="007A0674" w:rsidP="007A0674">
            <w:pPr>
              <w:spacing w:after="0" w:line="240" w:lineRule="auto"/>
              <w:contextualSpacing/>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Увеличилось на 1-3 конкурента</w:t>
            </w:r>
          </w:p>
        </w:tc>
        <w:tc>
          <w:tcPr>
            <w:tcW w:w="1276"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28,6</w:t>
            </w:r>
          </w:p>
        </w:tc>
        <w:tc>
          <w:tcPr>
            <w:tcW w:w="1275"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32,3</w:t>
            </w:r>
          </w:p>
        </w:tc>
        <w:tc>
          <w:tcPr>
            <w:tcW w:w="1276"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40,0</w:t>
            </w:r>
          </w:p>
        </w:tc>
        <w:tc>
          <w:tcPr>
            <w:tcW w:w="1276"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37,5</w:t>
            </w:r>
          </w:p>
        </w:tc>
        <w:tc>
          <w:tcPr>
            <w:tcW w:w="1276"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14,3</w:t>
            </w:r>
          </w:p>
        </w:tc>
        <w:tc>
          <w:tcPr>
            <w:tcW w:w="1275"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31,9</w:t>
            </w:r>
          </w:p>
        </w:tc>
      </w:tr>
      <w:tr w:rsidR="007A0674" w:rsidRPr="009D08D9" w:rsidTr="005D0387">
        <w:trPr>
          <w:trHeight w:val="693"/>
        </w:trPr>
        <w:tc>
          <w:tcPr>
            <w:tcW w:w="1985" w:type="dxa"/>
            <w:hideMark/>
          </w:tcPr>
          <w:p w:rsidR="007A0674" w:rsidRPr="009D08D9" w:rsidRDefault="007A0674" w:rsidP="007A0674">
            <w:pPr>
              <w:spacing w:after="0" w:line="240" w:lineRule="auto"/>
              <w:contextualSpacing/>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Увеличилось более чем на 4 конкурента</w:t>
            </w:r>
          </w:p>
        </w:tc>
        <w:tc>
          <w:tcPr>
            <w:tcW w:w="1276"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5"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19,0</w:t>
            </w:r>
          </w:p>
        </w:tc>
        <w:tc>
          <w:tcPr>
            <w:tcW w:w="1276"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16,7</w:t>
            </w:r>
          </w:p>
        </w:tc>
        <w:tc>
          <w:tcPr>
            <w:tcW w:w="1276"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12,5</w:t>
            </w:r>
          </w:p>
        </w:tc>
        <w:tc>
          <w:tcPr>
            <w:tcW w:w="1276"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14,3</w:t>
            </w:r>
          </w:p>
        </w:tc>
        <w:tc>
          <w:tcPr>
            <w:tcW w:w="1275"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16,9</w:t>
            </w:r>
          </w:p>
        </w:tc>
      </w:tr>
      <w:tr w:rsidR="007A0674" w:rsidRPr="009D08D9" w:rsidTr="005D0387">
        <w:trPr>
          <w:trHeight w:val="705"/>
        </w:trPr>
        <w:tc>
          <w:tcPr>
            <w:tcW w:w="1985" w:type="dxa"/>
            <w:hideMark/>
          </w:tcPr>
          <w:p w:rsidR="007A0674" w:rsidRPr="009D08D9" w:rsidRDefault="007A0674" w:rsidP="007A0674">
            <w:pPr>
              <w:spacing w:after="0" w:line="240" w:lineRule="auto"/>
              <w:contextualSpacing/>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Сократилось на 1-3 конкурента</w:t>
            </w:r>
          </w:p>
        </w:tc>
        <w:tc>
          <w:tcPr>
            <w:tcW w:w="1276"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5"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6,9</w:t>
            </w:r>
          </w:p>
        </w:tc>
        <w:tc>
          <w:tcPr>
            <w:tcW w:w="1276"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3,3</w:t>
            </w:r>
          </w:p>
        </w:tc>
        <w:tc>
          <w:tcPr>
            <w:tcW w:w="1276"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12,5</w:t>
            </w:r>
          </w:p>
        </w:tc>
        <w:tc>
          <w:tcPr>
            <w:tcW w:w="1276"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5"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5,9</w:t>
            </w:r>
          </w:p>
        </w:tc>
      </w:tr>
      <w:tr w:rsidR="007A0674" w:rsidRPr="009D08D9" w:rsidTr="005D0387">
        <w:trPr>
          <w:trHeight w:val="70"/>
        </w:trPr>
        <w:tc>
          <w:tcPr>
            <w:tcW w:w="1985" w:type="dxa"/>
            <w:hideMark/>
          </w:tcPr>
          <w:p w:rsidR="007A0674" w:rsidRPr="009D08D9" w:rsidRDefault="007A0674" w:rsidP="007A0674">
            <w:pPr>
              <w:spacing w:after="0" w:line="240" w:lineRule="auto"/>
              <w:contextualSpacing/>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Сократилось более чем на 4 конкурента</w:t>
            </w:r>
          </w:p>
        </w:tc>
        <w:tc>
          <w:tcPr>
            <w:tcW w:w="1276"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14,3</w:t>
            </w:r>
          </w:p>
        </w:tc>
        <w:tc>
          <w:tcPr>
            <w:tcW w:w="1275"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10,3</w:t>
            </w:r>
          </w:p>
        </w:tc>
        <w:tc>
          <w:tcPr>
            <w:tcW w:w="1276"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13,3</w:t>
            </w:r>
          </w:p>
        </w:tc>
        <w:tc>
          <w:tcPr>
            <w:tcW w:w="1276"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12,5</w:t>
            </w:r>
          </w:p>
        </w:tc>
        <w:tc>
          <w:tcPr>
            <w:tcW w:w="1276" w:type="dxa"/>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28,6</w:t>
            </w:r>
          </w:p>
        </w:tc>
        <w:tc>
          <w:tcPr>
            <w:tcW w:w="1275"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12,2</w:t>
            </w:r>
          </w:p>
        </w:tc>
      </w:tr>
      <w:tr w:rsidR="007A0674" w:rsidRPr="009D08D9" w:rsidTr="005D0387">
        <w:trPr>
          <w:trHeight w:val="70"/>
        </w:trPr>
        <w:tc>
          <w:tcPr>
            <w:tcW w:w="1985" w:type="dxa"/>
            <w:hideMark/>
          </w:tcPr>
          <w:p w:rsidR="007A0674" w:rsidRPr="009D08D9" w:rsidRDefault="007A0674" w:rsidP="007A0674">
            <w:pPr>
              <w:spacing w:after="0" w:line="240" w:lineRule="auto"/>
              <w:contextualSpacing/>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Не изменилось</w:t>
            </w:r>
          </w:p>
        </w:tc>
        <w:tc>
          <w:tcPr>
            <w:tcW w:w="1276"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28,6</w:t>
            </w:r>
          </w:p>
        </w:tc>
        <w:tc>
          <w:tcPr>
            <w:tcW w:w="1275"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27,2</w:t>
            </w:r>
          </w:p>
        </w:tc>
        <w:tc>
          <w:tcPr>
            <w:tcW w:w="1276"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26,7</w:t>
            </w:r>
          </w:p>
        </w:tc>
        <w:tc>
          <w:tcPr>
            <w:tcW w:w="1276"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25,0</w:t>
            </w:r>
          </w:p>
        </w:tc>
        <w:tc>
          <w:tcPr>
            <w:tcW w:w="1276"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38,1</w:t>
            </w:r>
          </w:p>
        </w:tc>
        <w:tc>
          <w:tcPr>
            <w:tcW w:w="1275" w:type="dxa"/>
            <w:noWrap/>
            <w:hideMark/>
          </w:tcPr>
          <w:p w:rsidR="007A0674" w:rsidRPr="009D08D9" w:rsidRDefault="007A0674" w:rsidP="007A0674">
            <w:pPr>
              <w:spacing w:after="0" w:line="240" w:lineRule="auto"/>
              <w:contextualSpacing/>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27,8</w:t>
            </w:r>
          </w:p>
        </w:tc>
      </w:tr>
    </w:tbl>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t xml:space="preserve">Ведущими факторами конкурентоспособности для большинства организаций является низкая цена продукции и высокое качество, на третьем месте – доверительные отношения с клиентами (ситуация схожа с данными 2016, 2017 и 2018 годов). При этом значимость факторов не одинакова для различных предприятий. Низкая цена наиболее значима для предприятий сферы розничной и оптовой торговли, сельского хозяйства, обработки древесины и производства изделий из дерева. Высокое качество наиболее критично для предприятий сферы производства текстильной и швейной продукции, производства машин и оборудования, организаций, совершающих операции с недвижимым имуществом. </w:t>
      </w:r>
      <w:r w:rsidRPr="007A0674">
        <w:rPr>
          <w:rFonts w:ascii="Times New Roman" w:eastAsia="Times New Roman" w:hAnsi="Times New Roman" w:cs="Times New Roman"/>
          <w:sz w:val="26"/>
          <w:szCs w:val="26"/>
        </w:rPr>
        <w:tab/>
        <w:t xml:space="preserve">Уникальность наиболее значима для научной и научно-исследовательской деятельности (в т.ч. консалтинг в области рекламы и маркетинга), деятельности в области культуры, спорта, организации досуга и развлечений. Доверительные отношения с клиентами в большей степени значимы для компаний сферы образования, транспортировки и хранения, здравоохранения и предоставления социальных услуг, финансовой деятельности.  </w:t>
      </w:r>
    </w:p>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9D08D9" w:rsidRPr="009D08D9" w:rsidRDefault="007A0674" w:rsidP="009D08D9">
      <w:pPr>
        <w:spacing w:after="0" w:line="240" w:lineRule="auto"/>
        <w:jc w:val="right"/>
        <w:rPr>
          <w:rFonts w:ascii="Times New Roman" w:eastAsia="Times New Roman" w:hAnsi="Times New Roman" w:cs="Times New Roman"/>
          <w:iCs/>
          <w:sz w:val="26"/>
          <w:szCs w:val="26"/>
        </w:rPr>
      </w:pPr>
      <w:r w:rsidRPr="009D08D9">
        <w:rPr>
          <w:rFonts w:ascii="Times New Roman" w:eastAsia="Times New Roman" w:hAnsi="Times New Roman" w:cs="Times New Roman"/>
          <w:iCs/>
          <w:sz w:val="26"/>
          <w:szCs w:val="26"/>
        </w:rPr>
        <w:t xml:space="preserve">Таблица </w:t>
      </w:r>
      <w:r w:rsidR="009D08D9" w:rsidRPr="009D08D9">
        <w:rPr>
          <w:rFonts w:ascii="Times New Roman" w:eastAsia="Times New Roman" w:hAnsi="Times New Roman" w:cs="Times New Roman"/>
          <w:iCs/>
          <w:sz w:val="26"/>
          <w:szCs w:val="26"/>
        </w:rPr>
        <w:t>2.24</w:t>
      </w:r>
    </w:p>
    <w:p w:rsidR="007A0674" w:rsidRPr="007A0674" w:rsidRDefault="007A0674" w:rsidP="007A0674">
      <w:pPr>
        <w:spacing w:after="0" w:line="240" w:lineRule="auto"/>
        <w:jc w:val="both"/>
        <w:rPr>
          <w:rFonts w:ascii="Times New Roman" w:eastAsia="Times New Roman" w:hAnsi="Times New Roman" w:cs="Times New Roman"/>
          <w:b/>
          <w:iCs/>
          <w:sz w:val="26"/>
          <w:szCs w:val="26"/>
        </w:rPr>
      </w:pPr>
      <w:r w:rsidRPr="007A0674">
        <w:rPr>
          <w:rFonts w:ascii="Times New Roman" w:eastAsia="Times New Roman" w:hAnsi="Times New Roman" w:cs="Times New Roman"/>
          <w:b/>
          <w:iCs/>
          <w:sz w:val="26"/>
          <w:szCs w:val="26"/>
        </w:rPr>
        <w:t xml:space="preserve">Значимость факторов конкурентоспособности для предприятий и организаций </w:t>
      </w:r>
      <w:r w:rsidRPr="007A0674">
        <w:rPr>
          <w:rFonts w:ascii="Times New Roman" w:eastAsia="Times New Roman" w:hAnsi="Times New Roman" w:cs="Times New Roman"/>
          <w:iCs/>
          <w:sz w:val="26"/>
          <w:szCs w:val="26"/>
        </w:rPr>
        <w:t xml:space="preserve">(% по столбцу; % </w:t>
      </w:r>
      <w:proofErr w:type="gramStart"/>
      <w:r w:rsidRPr="007A0674">
        <w:rPr>
          <w:rFonts w:ascii="Times New Roman" w:eastAsia="Times New Roman" w:hAnsi="Times New Roman" w:cs="Times New Roman"/>
          <w:iCs/>
          <w:sz w:val="26"/>
          <w:szCs w:val="26"/>
        </w:rPr>
        <w:t>от</w:t>
      </w:r>
      <w:proofErr w:type="gramEnd"/>
      <w:r w:rsidRPr="007A0674">
        <w:rPr>
          <w:rFonts w:ascii="Times New Roman" w:eastAsia="Times New Roman" w:hAnsi="Times New Roman" w:cs="Times New Roman"/>
          <w:iCs/>
          <w:sz w:val="26"/>
          <w:szCs w:val="26"/>
        </w:rPr>
        <w:t xml:space="preserve"> ответивших на вопросы)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276"/>
        <w:gridCol w:w="1275"/>
        <w:gridCol w:w="1276"/>
        <w:gridCol w:w="1280"/>
        <w:gridCol w:w="1272"/>
        <w:gridCol w:w="1275"/>
      </w:tblGrid>
      <w:tr w:rsidR="007A0674" w:rsidRPr="009D08D9" w:rsidTr="009D08D9">
        <w:trPr>
          <w:trHeight w:val="527"/>
        </w:trPr>
        <w:tc>
          <w:tcPr>
            <w:tcW w:w="1985"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 </w:t>
            </w:r>
          </w:p>
        </w:tc>
        <w:tc>
          <w:tcPr>
            <w:tcW w:w="1276"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Микро-предприятие</w:t>
            </w:r>
          </w:p>
        </w:tc>
        <w:tc>
          <w:tcPr>
            <w:tcW w:w="1275"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Малое предприятие</w:t>
            </w:r>
          </w:p>
        </w:tc>
        <w:tc>
          <w:tcPr>
            <w:tcW w:w="1276"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Среднее предприятие</w:t>
            </w:r>
          </w:p>
        </w:tc>
        <w:tc>
          <w:tcPr>
            <w:tcW w:w="1280"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Крупное предприятие</w:t>
            </w:r>
          </w:p>
        </w:tc>
        <w:tc>
          <w:tcPr>
            <w:tcW w:w="1272"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Затрудняюсь ответить</w:t>
            </w:r>
          </w:p>
        </w:tc>
        <w:tc>
          <w:tcPr>
            <w:tcW w:w="1275" w:type="dxa"/>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Всего</w:t>
            </w:r>
          </w:p>
        </w:tc>
      </w:tr>
      <w:tr w:rsidR="007A0674" w:rsidRPr="009D08D9" w:rsidTr="009D08D9">
        <w:trPr>
          <w:trHeight w:val="293"/>
        </w:trPr>
        <w:tc>
          <w:tcPr>
            <w:tcW w:w="1985"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Низкая цена продукции</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33,6</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31,3</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23,5</w:t>
            </w:r>
          </w:p>
        </w:tc>
        <w:tc>
          <w:tcPr>
            <w:tcW w:w="1280"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42,9</w:t>
            </w:r>
          </w:p>
        </w:tc>
        <w:tc>
          <w:tcPr>
            <w:tcW w:w="127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4,8</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31,7</w:t>
            </w:r>
          </w:p>
        </w:tc>
      </w:tr>
      <w:tr w:rsidR="007A0674" w:rsidRPr="009D08D9" w:rsidTr="009D08D9">
        <w:trPr>
          <w:trHeight w:val="285"/>
        </w:trPr>
        <w:tc>
          <w:tcPr>
            <w:tcW w:w="1985"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Высокое качество продукции</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28,9</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31,3</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64,7</w:t>
            </w:r>
          </w:p>
        </w:tc>
        <w:tc>
          <w:tcPr>
            <w:tcW w:w="1280"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38,1</w:t>
            </w:r>
          </w:p>
        </w:tc>
        <w:tc>
          <w:tcPr>
            <w:tcW w:w="127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19,0</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30,8</w:t>
            </w:r>
          </w:p>
        </w:tc>
      </w:tr>
      <w:tr w:rsidR="007A0674" w:rsidRPr="009D08D9" w:rsidTr="009D08D9">
        <w:trPr>
          <w:trHeight w:val="285"/>
        </w:trPr>
        <w:tc>
          <w:tcPr>
            <w:tcW w:w="1985"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Уникальность продукции</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8,7</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12,5</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5,9</w:t>
            </w:r>
          </w:p>
        </w:tc>
        <w:tc>
          <w:tcPr>
            <w:tcW w:w="1280"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19,0</w:t>
            </w:r>
          </w:p>
        </w:tc>
        <w:tc>
          <w:tcPr>
            <w:tcW w:w="127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4,8</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9,3</w:t>
            </w:r>
          </w:p>
        </w:tc>
      </w:tr>
      <w:tr w:rsidR="007A0674" w:rsidRPr="009D08D9" w:rsidTr="009D08D9">
        <w:trPr>
          <w:trHeight w:val="465"/>
        </w:trPr>
        <w:tc>
          <w:tcPr>
            <w:tcW w:w="1985"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Предложение сопутствующих услуг, товаров и сервисов</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8,7</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15,6</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80"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23,8</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9,3</w:t>
            </w:r>
          </w:p>
        </w:tc>
      </w:tr>
      <w:tr w:rsidR="007A0674" w:rsidRPr="009D08D9" w:rsidTr="009D08D9">
        <w:trPr>
          <w:trHeight w:val="465"/>
        </w:trPr>
        <w:tc>
          <w:tcPr>
            <w:tcW w:w="1985"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Доверительные отношения с клиентами</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15,8</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6,3</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5,9</w:t>
            </w:r>
          </w:p>
        </w:tc>
        <w:tc>
          <w:tcPr>
            <w:tcW w:w="1280"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2"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42,9</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15,1</w:t>
            </w:r>
          </w:p>
        </w:tc>
      </w:tr>
      <w:tr w:rsidR="007A0674" w:rsidRPr="009D08D9" w:rsidTr="009D08D9">
        <w:trPr>
          <w:trHeight w:val="473"/>
        </w:trPr>
        <w:tc>
          <w:tcPr>
            <w:tcW w:w="1985"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Доверительные отношения с поставщиками</w:t>
            </w:r>
          </w:p>
        </w:tc>
        <w:tc>
          <w:tcPr>
            <w:tcW w:w="1276" w:type="dxa"/>
            <w:noWrap/>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4,3</w:t>
            </w:r>
          </w:p>
        </w:tc>
        <w:tc>
          <w:tcPr>
            <w:tcW w:w="1275" w:type="dxa"/>
            <w:noWrap/>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3,1</w:t>
            </w:r>
          </w:p>
        </w:tc>
        <w:tc>
          <w:tcPr>
            <w:tcW w:w="1276" w:type="dxa"/>
            <w:noWrap/>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80" w:type="dxa"/>
            <w:noWrap/>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2" w:type="dxa"/>
            <w:noWrap/>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4,8</w:t>
            </w:r>
          </w:p>
        </w:tc>
        <w:tc>
          <w:tcPr>
            <w:tcW w:w="1275" w:type="dxa"/>
            <w:noWrap/>
            <w:hideMark/>
          </w:tcPr>
          <w:p w:rsidR="007A0674" w:rsidRPr="009D08D9" w:rsidRDefault="007A0674" w:rsidP="007A0674">
            <w:pPr>
              <w:spacing w:after="0" w:line="240" w:lineRule="auto"/>
              <w:jc w:val="both"/>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3,8</w:t>
            </w:r>
          </w:p>
        </w:tc>
      </w:tr>
    </w:tbl>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9D08D9" w:rsidRPr="009D08D9" w:rsidRDefault="007A0674" w:rsidP="009D08D9">
      <w:pPr>
        <w:spacing w:after="0" w:line="240" w:lineRule="auto"/>
        <w:jc w:val="right"/>
        <w:rPr>
          <w:rFonts w:ascii="Times New Roman" w:eastAsia="Times New Roman" w:hAnsi="Times New Roman" w:cs="Times New Roman"/>
          <w:iCs/>
          <w:sz w:val="26"/>
          <w:szCs w:val="26"/>
        </w:rPr>
      </w:pPr>
      <w:r w:rsidRPr="009D08D9">
        <w:rPr>
          <w:rFonts w:ascii="Times New Roman" w:eastAsia="Times New Roman" w:hAnsi="Times New Roman" w:cs="Times New Roman"/>
          <w:iCs/>
          <w:sz w:val="26"/>
          <w:szCs w:val="26"/>
        </w:rPr>
        <w:t xml:space="preserve">Таблица </w:t>
      </w:r>
      <w:r w:rsidR="009D08D9" w:rsidRPr="009D08D9">
        <w:rPr>
          <w:rFonts w:ascii="Times New Roman" w:eastAsia="Times New Roman" w:hAnsi="Times New Roman" w:cs="Times New Roman"/>
          <w:iCs/>
          <w:sz w:val="26"/>
          <w:szCs w:val="26"/>
        </w:rPr>
        <w:t>2.25</w:t>
      </w:r>
      <w:r w:rsidRPr="009D08D9">
        <w:rPr>
          <w:rFonts w:ascii="Times New Roman" w:eastAsia="Times New Roman" w:hAnsi="Times New Roman" w:cs="Times New Roman"/>
          <w:iCs/>
          <w:sz w:val="26"/>
          <w:szCs w:val="26"/>
        </w:rPr>
        <w:t xml:space="preserve"> </w:t>
      </w:r>
    </w:p>
    <w:p w:rsidR="007A0674" w:rsidRPr="007A0674" w:rsidRDefault="007A0674" w:rsidP="007A0674">
      <w:pPr>
        <w:spacing w:after="0" w:line="240" w:lineRule="auto"/>
        <w:jc w:val="both"/>
        <w:rPr>
          <w:rFonts w:ascii="Times New Roman" w:eastAsia="Times New Roman" w:hAnsi="Times New Roman" w:cs="Times New Roman"/>
          <w:b/>
          <w:iCs/>
          <w:sz w:val="26"/>
          <w:szCs w:val="26"/>
        </w:rPr>
      </w:pPr>
      <w:r w:rsidRPr="007A0674">
        <w:rPr>
          <w:rFonts w:ascii="Times New Roman" w:eastAsia="Times New Roman" w:hAnsi="Times New Roman" w:cs="Times New Roman"/>
          <w:b/>
          <w:iCs/>
          <w:sz w:val="26"/>
          <w:szCs w:val="26"/>
        </w:rPr>
        <w:t xml:space="preserve">Наличие антиконкурентного давления со стороны субъектов предпринимательской деятельности, занимающих доминирующее положение </w:t>
      </w:r>
      <w:r w:rsidRPr="007A0674">
        <w:rPr>
          <w:rFonts w:ascii="Times New Roman" w:eastAsia="Times New Roman" w:hAnsi="Times New Roman" w:cs="Times New Roman"/>
          <w:iCs/>
          <w:sz w:val="26"/>
          <w:szCs w:val="26"/>
        </w:rPr>
        <w:t xml:space="preserve">(% по столбцу; % </w:t>
      </w:r>
      <w:proofErr w:type="gramStart"/>
      <w:r w:rsidRPr="007A0674">
        <w:rPr>
          <w:rFonts w:ascii="Times New Roman" w:eastAsia="Times New Roman" w:hAnsi="Times New Roman" w:cs="Times New Roman"/>
          <w:iCs/>
          <w:sz w:val="26"/>
          <w:szCs w:val="26"/>
        </w:rPr>
        <w:t>от</w:t>
      </w:r>
      <w:proofErr w:type="gramEnd"/>
      <w:r w:rsidRPr="007A0674">
        <w:rPr>
          <w:rFonts w:ascii="Times New Roman" w:eastAsia="Times New Roman" w:hAnsi="Times New Roman" w:cs="Times New Roman"/>
          <w:iCs/>
          <w:sz w:val="26"/>
          <w:szCs w:val="26"/>
        </w:rPr>
        <w:t xml:space="preserve"> ответивших на вопросы)</w:t>
      </w:r>
      <w:r w:rsidRPr="007A0674">
        <w:rPr>
          <w:rFonts w:ascii="Times New Roman" w:eastAsia="Times New Roman" w:hAnsi="Times New Roman" w:cs="Times New Roman"/>
          <w:b/>
          <w:iCs/>
          <w:sz w:val="26"/>
          <w:szCs w:val="26"/>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418"/>
        <w:gridCol w:w="1417"/>
        <w:gridCol w:w="1418"/>
        <w:gridCol w:w="1276"/>
        <w:gridCol w:w="1275"/>
      </w:tblGrid>
      <w:tr w:rsidR="007A0674" w:rsidRPr="009D08D9" w:rsidTr="009D08D9">
        <w:trPr>
          <w:trHeight w:val="479"/>
        </w:trPr>
        <w:tc>
          <w:tcPr>
            <w:tcW w:w="1418"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 </w:t>
            </w:r>
          </w:p>
        </w:tc>
        <w:tc>
          <w:tcPr>
            <w:tcW w:w="1417"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Микро-предприятие</w:t>
            </w:r>
          </w:p>
        </w:tc>
        <w:tc>
          <w:tcPr>
            <w:tcW w:w="1418"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Малое предприятие</w:t>
            </w:r>
          </w:p>
        </w:tc>
        <w:tc>
          <w:tcPr>
            <w:tcW w:w="1417"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Среднее предприятие</w:t>
            </w:r>
          </w:p>
        </w:tc>
        <w:tc>
          <w:tcPr>
            <w:tcW w:w="1418"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Крупное предприятие</w:t>
            </w:r>
          </w:p>
        </w:tc>
        <w:tc>
          <w:tcPr>
            <w:tcW w:w="1276"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Затрудняюсь ответить</w:t>
            </w:r>
          </w:p>
        </w:tc>
        <w:tc>
          <w:tcPr>
            <w:tcW w:w="1275" w:type="dxa"/>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Всего</w:t>
            </w:r>
          </w:p>
        </w:tc>
      </w:tr>
      <w:tr w:rsidR="007A0674" w:rsidRPr="009D08D9" w:rsidTr="009D08D9">
        <w:trPr>
          <w:trHeight w:val="293"/>
        </w:trPr>
        <w:tc>
          <w:tcPr>
            <w:tcW w:w="1418"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Да</w:t>
            </w:r>
          </w:p>
        </w:tc>
        <w:tc>
          <w:tcPr>
            <w:tcW w:w="1417"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38,4</w:t>
            </w:r>
          </w:p>
        </w:tc>
        <w:tc>
          <w:tcPr>
            <w:tcW w:w="141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29,0</w:t>
            </w:r>
          </w:p>
        </w:tc>
        <w:tc>
          <w:tcPr>
            <w:tcW w:w="1417"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25,0</w:t>
            </w:r>
          </w:p>
        </w:tc>
        <w:tc>
          <w:tcPr>
            <w:tcW w:w="141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26,3</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38,1</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36,2</w:t>
            </w:r>
          </w:p>
        </w:tc>
      </w:tr>
      <w:tr w:rsidR="007A0674" w:rsidRPr="009D08D9" w:rsidTr="009D08D9">
        <w:trPr>
          <w:trHeight w:val="293"/>
        </w:trPr>
        <w:tc>
          <w:tcPr>
            <w:tcW w:w="1418"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Нет</w:t>
            </w:r>
          </w:p>
        </w:tc>
        <w:tc>
          <w:tcPr>
            <w:tcW w:w="1417"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61,6</w:t>
            </w:r>
          </w:p>
        </w:tc>
        <w:tc>
          <w:tcPr>
            <w:tcW w:w="141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71,0</w:t>
            </w:r>
          </w:p>
        </w:tc>
        <w:tc>
          <w:tcPr>
            <w:tcW w:w="1417"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75,0</w:t>
            </w:r>
          </w:p>
        </w:tc>
        <w:tc>
          <w:tcPr>
            <w:tcW w:w="141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73,7</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61,9</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63,8</w:t>
            </w:r>
          </w:p>
        </w:tc>
      </w:tr>
    </w:tbl>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 xml:space="preserve"> </w:t>
      </w:r>
      <w:r w:rsidRPr="007A0674">
        <w:rPr>
          <w:rFonts w:ascii="Times New Roman" w:eastAsia="Times New Roman" w:hAnsi="Times New Roman" w:cs="Times New Roman"/>
          <w:sz w:val="26"/>
          <w:szCs w:val="26"/>
        </w:rPr>
        <w:tab/>
        <w:t>Более 60% опрошенных представителей компаний заявляли о том, что они не испытывают антиконкурентного давления со стороны субъектов предпринимательской деятельности, занимающих доминирующее положение (показатель выше на 10% в сравнении с 2017 годом, не изменился относительно данных 2018 года). При этом ситуация неоднородна относительно размера компании и сферы ведения бизнеса. Более 60% предприятий из сферы водоснабжения и водоотведения, обеспечения электрической энергией, газом и паром, деятельности по операциям с недвижимым имуществом, еще по 40% предприятий сельского хозяйства, транспортиро</w:t>
      </w:r>
      <w:bookmarkStart w:id="26" w:name="_GoBack"/>
      <w:bookmarkEnd w:id="26"/>
      <w:r w:rsidRPr="007A0674">
        <w:rPr>
          <w:rFonts w:ascii="Times New Roman" w:eastAsia="Times New Roman" w:hAnsi="Times New Roman" w:cs="Times New Roman"/>
          <w:sz w:val="26"/>
          <w:szCs w:val="26"/>
        </w:rPr>
        <w:t xml:space="preserve">вки и хранения, производства машин и оборудования отметили, что они сталкивались с антиконкурентным давлением. Наиболее благоприятная обстановка с антиконкурентным давлением в следующих сферах: строительство, образование, деятельность в области культуры и спорта, обработка древесины, деятельность </w:t>
      </w:r>
      <w:r w:rsidRPr="009D08D9">
        <w:rPr>
          <w:rFonts w:ascii="Times New Roman" w:eastAsia="Times New Roman" w:hAnsi="Times New Roman" w:cs="Times New Roman"/>
          <w:sz w:val="26"/>
          <w:szCs w:val="26"/>
        </w:rPr>
        <w:t>научной и технической</w:t>
      </w:r>
      <w:r w:rsidRPr="007A0674">
        <w:rPr>
          <w:rFonts w:ascii="Times New Roman" w:eastAsia="Times New Roman" w:hAnsi="Times New Roman" w:cs="Times New Roman"/>
          <w:sz w:val="26"/>
          <w:szCs w:val="26"/>
        </w:rPr>
        <w:t xml:space="preserve">. Кроме того, наиболее часто сталкиваются с антиконкурентным давлением организации, которые существуют на рынках от 1 до 3 лет. </w:t>
      </w:r>
    </w:p>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9D08D9" w:rsidRPr="009D08D9" w:rsidRDefault="007A0674" w:rsidP="009D08D9">
      <w:pPr>
        <w:spacing w:after="0" w:line="240" w:lineRule="auto"/>
        <w:jc w:val="right"/>
        <w:rPr>
          <w:rFonts w:ascii="Times New Roman" w:eastAsia="Times New Roman" w:hAnsi="Times New Roman" w:cs="Times New Roman"/>
          <w:iCs/>
          <w:sz w:val="26"/>
          <w:szCs w:val="26"/>
        </w:rPr>
      </w:pPr>
      <w:r w:rsidRPr="009D08D9">
        <w:rPr>
          <w:rFonts w:ascii="Times New Roman" w:eastAsia="Times New Roman" w:hAnsi="Times New Roman" w:cs="Times New Roman"/>
          <w:iCs/>
          <w:sz w:val="26"/>
          <w:szCs w:val="26"/>
        </w:rPr>
        <w:t xml:space="preserve">Таблица </w:t>
      </w:r>
      <w:r w:rsidR="009D08D9" w:rsidRPr="009D08D9">
        <w:rPr>
          <w:rFonts w:ascii="Times New Roman" w:eastAsia="Times New Roman" w:hAnsi="Times New Roman" w:cs="Times New Roman"/>
          <w:iCs/>
          <w:sz w:val="26"/>
          <w:szCs w:val="26"/>
        </w:rPr>
        <w:t>2.26</w:t>
      </w:r>
      <w:r w:rsidRPr="009D08D9">
        <w:rPr>
          <w:rFonts w:ascii="Times New Roman" w:eastAsia="Times New Roman" w:hAnsi="Times New Roman" w:cs="Times New Roman"/>
          <w:iCs/>
          <w:sz w:val="26"/>
          <w:szCs w:val="26"/>
        </w:rPr>
        <w:t xml:space="preserve"> </w:t>
      </w:r>
    </w:p>
    <w:p w:rsidR="007A0674" w:rsidRPr="007A0674" w:rsidRDefault="007A0674" w:rsidP="007A0674">
      <w:pPr>
        <w:spacing w:after="0" w:line="240" w:lineRule="auto"/>
        <w:jc w:val="both"/>
        <w:rPr>
          <w:rFonts w:ascii="Times New Roman" w:eastAsia="Times New Roman" w:hAnsi="Times New Roman" w:cs="Times New Roman"/>
          <w:iCs/>
          <w:sz w:val="26"/>
          <w:szCs w:val="26"/>
        </w:rPr>
      </w:pPr>
      <w:r w:rsidRPr="007A0674">
        <w:rPr>
          <w:rFonts w:ascii="Times New Roman" w:eastAsia="Times New Roman" w:hAnsi="Times New Roman" w:cs="Times New Roman"/>
          <w:b/>
          <w:iCs/>
          <w:sz w:val="26"/>
          <w:szCs w:val="26"/>
        </w:rPr>
        <w:t xml:space="preserve">Меры повышения конкурентоспособности, которые предпринимались за последний год в организациях </w:t>
      </w:r>
      <w:r w:rsidRPr="007A0674">
        <w:rPr>
          <w:rFonts w:ascii="Times New Roman" w:eastAsia="Times New Roman" w:hAnsi="Times New Roman" w:cs="Times New Roman"/>
          <w:iCs/>
          <w:sz w:val="26"/>
          <w:szCs w:val="26"/>
        </w:rPr>
        <w:t>(% по столбцу, от ответивших на вопрос; можно было выбрать несколько ответов одновременно)</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918"/>
        <w:gridCol w:w="888"/>
        <w:gridCol w:w="888"/>
        <w:gridCol w:w="917"/>
        <w:gridCol w:w="888"/>
        <w:gridCol w:w="1171"/>
      </w:tblGrid>
      <w:tr w:rsidR="007A0674" w:rsidRPr="009D08D9" w:rsidTr="009D08D9">
        <w:trPr>
          <w:cantSplit/>
          <w:trHeight w:val="1633"/>
        </w:trPr>
        <w:tc>
          <w:tcPr>
            <w:tcW w:w="3969"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 </w:t>
            </w:r>
          </w:p>
        </w:tc>
        <w:tc>
          <w:tcPr>
            <w:tcW w:w="918" w:type="dxa"/>
            <w:textDirection w:val="btLr"/>
            <w:vAlign w:val="center"/>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Микро-предприятие</w:t>
            </w:r>
          </w:p>
        </w:tc>
        <w:tc>
          <w:tcPr>
            <w:tcW w:w="888" w:type="dxa"/>
            <w:textDirection w:val="btLr"/>
            <w:vAlign w:val="center"/>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Малое предприятие</w:t>
            </w:r>
          </w:p>
        </w:tc>
        <w:tc>
          <w:tcPr>
            <w:tcW w:w="888" w:type="dxa"/>
            <w:textDirection w:val="btLr"/>
            <w:vAlign w:val="center"/>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Среднее предприятие</w:t>
            </w:r>
          </w:p>
        </w:tc>
        <w:tc>
          <w:tcPr>
            <w:tcW w:w="917" w:type="dxa"/>
            <w:textDirection w:val="btLr"/>
            <w:vAlign w:val="center"/>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Крупное предприятие</w:t>
            </w:r>
          </w:p>
        </w:tc>
        <w:tc>
          <w:tcPr>
            <w:tcW w:w="888" w:type="dxa"/>
            <w:textDirection w:val="btLr"/>
            <w:vAlign w:val="center"/>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Затрудняюсь ответить</w:t>
            </w:r>
          </w:p>
        </w:tc>
        <w:tc>
          <w:tcPr>
            <w:tcW w:w="1171" w:type="dxa"/>
            <w:textDirection w:val="btLr"/>
            <w:vAlign w:val="center"/>
            <w:hideMark/>
          </w:tcPr>
          <w:p w:rsidR="007A0674" w:rsidRPr="009D08D9" w:rsidRDefault="007A0674" w:rsidP="007A0674">
            <w:pPr>
              <w:spacing w:after="0" w:line="240" w:lineRule="auto"/>
              <w:jc w:val="both"/>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Всего</w:t>
            </w:r>
          </w:p>
        </w:tc>
      </w:tr>
      <w:tr w:rsidR="007A0674" w:rsidRPr="009D08D9" w:rsidTr="009D08D9">
        <w:trPr>
          <w:trHeight w:val="43"/>
        </w:trPr>
        <w:tc>
          <w:tcPr>
            <w:tcW w:w="3969"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Сокращение затрат на производство/реализацию продукции (без снижения объема производства/реализации продукции)</w:t>
            </w:r>
          </w:p>
        </w:tc>
        <w:tc>
          <w:tcPr>
            <w:tcW w:w="91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20,3</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46,9</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58,8</w:t>
            </w:r>
          </w:p>
        </w:tc>
        <w:tc>
          <w:tcPr>
            <w:tcW w:w="917"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85,7</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14,3</w:t>
            </w:r>
          </w:p>
        </w:tc>
        <w:tc>
          <w:tcPr>
            <w:tcW w:w="1171"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28,4</w:t>
            </w:r>
          </w:p>
        </w:tc>
      </w:tr>
      <w:tr w:rsidR="007A0674" w:rsidRPr="009D08D9" w:rsidTr="009D08D9">
        <w:trPr>
          <w:trHeight w:val="126"/>
        </w:trPr>
        <w:tc>
          <w:tcPr>
            <w:tcW w:w="3969"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Самостоятельное проведение НИОКР</w:t>
            </w:r>
          </w:p>
        </w:tc>
        <w:tc>
          <w:tcPr>
            <w:tcW w:w="91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6,8</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3,1</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11,8</w:t>
            </w:r>
          </w:p>
        </w:tc>
        <w:tc>
          <w:tcPr>
            <w:tcW w:w="917"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47,6</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4,8</w:t>
            </w:r>
          </w:p>
        </w:tc>
        <w:tc>
          <w:tcPr>
            <w:tcW w:w="1171"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9,1</w:t>
            </w:r>
          </w:p>
        </w:tc>
      </w:tr>
      <w:tr w:rsidR="007A0674" w:rsidRPr="009D08D9" w:rsidTr="009D08D9">
        <w:trPr>
          <w:trHeight w:val="128"/>
        </w:trPr>
        <w:tc>
          <w:tcPr>
            <w:tcW w:w="3969"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Приобретение технологий, патентов, лицензий и ноу-хау</w:t>
            </w:r>
          </w:p>
        </w:tc>
        <w:tc>
          <w:tcPr>
            <w:tcW w:w="91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12,4</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12,5</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17,6</w:t>
            </w:r>
          </w:p>
        </w:tc>
        <w:tc>
          <w:tcPr>
            <w:tcW w:w="917"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9,5</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171"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11,7</w:t>
            </w:r>
          </w:p>
        </w:tc>
      </w:tr>
      <w:tr w:rsidR="007A0674" w:rsidRPr="009D08D9" w:rsidTr="009D08D9">
        <w:trPr>
          <w:trHeight w:val="276"/>
        </w:trPr>
        <w:tc>
          <w:tcPr>
            <w:tcW w:w="3969"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Покупка машин и технологического оборудования</w:t>
            </w:r>
          </w:p>
        </w:tc>
        <w:tc>
          <w:tcPr>
            <w:tcW w:w="91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30,7</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40,6</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64,7</w:t>
            </w:r>
          </w:p>
        </w:tc>
        <w:tc>
          <w:tcPr>
            <w:tcW w:w="917"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81,0</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28,6</w:t>
            </w:r>
          </w:p>
        </w:tc>
        <w:tc>
          <w:tcPr>
            <w:tcW w:w="1171"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36,3</w:t>
            </w:r>
          </w:p>
        </w:tc>
      </w:tr>
      <w:tr w:rsidR="007A0674" w:rsidRPr="009D08D9" w:rsidTr="009D08D9">
        <w:trPr>
          <w:trHeight w:val="281"/>
        </w:trPr>
        <w:tc>
          <w:tcPr>
            <w:tcW w:w="3969"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Развитие электронно-цифровой среды предприятия/организации</w:t>
            </w:r>
          </w:p>
        </w:tc>
        <w:tc>
          <w:tcPr>
            <w:tcW w:w="91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19,1</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28,1</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29,4</w:t>
            </w:r>
          </w:p>
        </w:tc>
        <w:tc>
          <w:tcPr>
            <w:tcW w:w="917"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33,3</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14,3</w:t>
            </w:r>
          </w:p>
        </w:tc>
        <w:tc>
          <w:tcPr>
            <w:tcW w:w="1171"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21,1</w:t>
            </w:r>
          </w:p>
        </w:tc>
      </w:tr>
      <w:tr w:rsidR="007A0674" w:rsidRPr="009D08D9" w:rsidTr="009D08D9">
        <w:trPr>
          <w:trHeight w:val="43"/>
        </w:trPr>
        <w:tc>
          <w:tcPr>
            <w:tcW w:w="3969"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Предоставление услуг клиентам в электронном виде</w:t>
            </w:r>
          </w:p>
        </w:tc>
        <w:tc>
          <w:tcPr>
            <w:tcW w:w="91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13,5</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21,9</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23,5</w:t>
            </w:r>
          </w:p>
        </w:tc>
        <w:tc>
          <w:tcPr>
            <w:tcW w:w="917"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9,5</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4,8</w:t>
            </w:r>
          </w:p>
        </w:tc>
        <w:tc>
          <w:tcPr>
            <w:tcW w:w="1171"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14,0</w:t>
            </w:r>
          </w:p>
        </w:tc>
      </w:tr>
      <w:tr w:rsidR="007A0674" w:rsidRPr="009D08D9" w:rsidTr="009D08D9">
        <w:trPr>
          <w:trHeight w:val="138"/>
        </w:trPr>
        <w:tc>
          <w:tcPr>
            <w:tcW w:w="3969"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Выход на новые продуктовые рынки (реализация полностью нового товара/работы/услуг)</w:t>
            </w:r>
          </w:p>
        </w:tc>
        <w:tc>
          <w:tcPr>
            <w:tcW w:w="91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12,0</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15,6</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41,2</w:t>
            </w:r>
          </w:p>
        </w:tc>
        <w:tc>
          <w:tcPr>
            <w:tcW w:w="917"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14,3</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4,8</w:t>
            </w:r>
          </w:p>
        </w:tc>
        <w:tc>
          <w:tcPr>
            <w:tcW w:w="1171"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13,5</w:t>
            </w:r>
          </w:p>
        </w:tc>
      </w:tr>
      <w:tr w:rsidR="007A0674" w:rsidRPr="009D08D9" w:rsidTr="009D08D9">
        <w:trPr>
          <w:trHeight w:val="43"/>
        </w:trPr>
        <w:tc>
          <w:tcPr>
            <w:tcW w:w="3969"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Обучение персонала</w:t>
            </w:r>
          </w:p>
        </w:tc>
        <w:tc>
          <w:tcPr>
            <w:tcW w:w="91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31,5</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53,1</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52,9</w:t>
            </w:r>
          </w:p>
        </w:tc>
        <w:tc>
          <w:tcPr>
            <w:tcW w:w="917"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47,6</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47,6</w:t>
            </w:r>
          </w:p>
        </w:tc>
        <w:tc>
          <w:tcPr>
            <w:tcW w:w="1171"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36,5</w:t>
            </w:r>
          </w:p>
        </w:tc>
      </w:tr>
      <w:tr w:rsidR="007A0674" w:rsidRPr="009D08D9" w:rsidTr="009D08D9">
        <w:trPr>
          <w:trHeight w:val="204"/>
        </w:trPr>
        <w:tc>
          <w:tcPr>
            <w:tcW w:w="3969"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Разработка новых модификаций производимой продукции</w:t>
            </w:r>
          </w:p>
        </w:tc>
        <w:tc>
          <w:tcPr>
            <w:tcW w:w="91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10,0</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15,6</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17,6</w:t>
            </w:r>
          </w:p>
        </w:tc>
        <w:tc>
          <w:tcPr>
            <w:tcW w:w="917"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42,9</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14,3</w:t>
            </w:r>
          </w:p>
        </w:tc>
        <w:tc>
          <w:tcPr>
            <w:tcW w:w="1171"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13,2</w:t>
            </w:r>
          </w:p>
        </w:tc>
      </w:tr>
      <w:tr w:rsidR="007A0674" w:rsidRPr="009D08D9" w:rsidTr="009D08D9">
        <w:trPr>
          <w:trHeight w:val="141"/>
        </w:trPr>
        <w:tc>
          <w:tcPr>
            <w:tcW w:w="3969"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Новые способы продвижения продукции (маркетинговые стратегии)</w:t>
            </w:r>
          </w:p>
        </w:tc>
        <w:tc>
          <w:tcPr>
            <w:tcW w:w="91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27,9</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28,1</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23,5</w:t>
            </w:r>
          </w:p>
        </w:tc>
        <w:tc>
          <w:tcPr>
            <w:tcW w:w="917"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19,0</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19,0</w:t>
            </w:r>
          </w:p>
        </w:tc>
        <w:tc>
          <w:tcPr>
            <w:tcW w:w="1171"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26,6</w:t>
            </w:r>
          </w:p>
        </w:tc>
      </w:tr>
      <w:tr w:rsidR="007A0674" w:rsidRPr="009D08D9" w:rsidTr="009D08D9">
        <w:trPr>
          <w:trHeight w:val="43"/>
        </w:trPr>
        <w:tc>
          <w:tcPr>
            <w:tcW w:w="3969"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Развитие и расширение системы представительств (торговой сети, сети филиалов и пр.)</w:t>
            </w:r>
          </w:p>
        </w:tc>
        <w:tc>
          <w:tcPr>
            <w:tcW w:w="91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11,6</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6,3</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23,5</w:t>
            </w:r>
          </w:p>
        </w:tc>
        <w:tc>
          <w:tcPr>
            <w:tcW w:w="917"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19,0</w:t>
            </w:r>
          </w:p>
        </w:tc>
        <w:tc>
          <w:tcPr>
            <w:tcW w:w="888"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4,8</w:t>
            </w:r>
          </w:p>
        </w:tc>
        <w:tc>
          <w:tcPr>
            <w:tcW w:w="1171" w:type="dxa"/>
            <w:noWrap/>
            <w:vAlign w:val="center"/>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11,7</w:t>
            </w:r>
          </w:p>
        </w:tc>
      </w:tr>
      <w:tr w:rsidR="007A0674" w:rsidRPr="009D08D9" w:rsidTr="009D08D9">
        <w:trPr>
          <w:trHeight w:val="43"/>
        </w:trPr>
        <w:tc>
          <w:tcPr>
            <w:tcW w:w="3969" w:type="dxa"/>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Выход на новые географические рынки</w:t>
            </w:r>
          </w:p>
        </w:tc>
        <w:tc>
          <w:tcPr>
            <w:tcW w:w="918" w:type="dxa"/>
            <w:noWrap/>
            <w:vAlign w:val="center"/>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15,1</w:t>
            </w:r>
          </w:p>
        </w:tc>
        <w:tc>
          <w:tcPr>
            <w:tcW w:w="888" w:type="dxa"/>
            <w:noWrap/>
            <w:vAlign w:val="center"/>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6,3</w:t>
            </w:r>
          </w:p>
        </w:tc>
        <w:tc>
          <w:tcPr>
            <w:tcW w:w="888" w:type="dxa"/>
            <w:noWrap/>
            <w:vAlign w:val="center"/>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23,5</w:t>
            </w:r>
          </w:p>
        </w:tc>
        <w:tc>
          <w:tcPr>
            <w:tcW w:w="917" w:type="dxa"/>
            <w:noWrap/>
            <w:vAlign w:val="center"/>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38,1</w:t>
            </w:r>
          </w:p>
        </w:tc>
        <w:tc>
          <w:tcPr>
            <w:tcW w:w="888" w:type="dxa"/>
            <w:noWrap/>
            <w:vAlign w:val="center"/>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19,0</w:t>
            </w:r>
          </w:p>
        </w:tc>
        <w:tc>
          <w:tcPr>
            <w:tcW w:w="1171" w:type="dxa"/>
            <w:noWrap/>
            <w:vAlign w:val="center"/>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16,4</w:t>
            </w:r>
          </w:p>
        </w:tc>
      </w:tr>
      <w:tr w:rsidR="007A0674" w:rsidRPr="009D08D9" w:rsidTr="009D08D9">
        <w:trPr>
          <w:trHeight w:val="43"/>
        </w:trPr>
        <w:tc>
          <w:tcPr>
            <w:tcW w:w="3969" w:type="dxa"/>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Не предпринималось никаких действий</w:t>
            </w:r>
          </w:p>
        </w:tc>
        <w:tc>
          <w:tcPr>
            <w:tcW w:w="918" w:type="dxa"/>
            <w:noWrap/>
            <w:vAlign w:val="center"/>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12,0</w:t>
            </w:r>
          </w:p>
        </w:tc>
        <w:tc>
          <w:tcPr>
            <w:tcW w:w="888" w:type="dxa"/>
            <w:noWrap/>
            <w:vAlign w:val="center"/>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6,3</w:t>
            </w:r>
          </w:p>
        </w:tc>
        <w:tc>
          <w:tcPr>
            <w:tcW w:w="888" w:type="dxa"/>
            <w:noWrap/>
            <w:vAlign w:val="center"/>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917" w:type="dxa"/>
            <w:noWrap/>
            <w:vAlign w:val="center"/>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9,5</w:t>
            </w:r>
          </w:p>
        </w:tc>
        <w:tc>
          <w:tcPr>
            <w:tcW w:w="888" w:type="dxa"/>
            <w:noWrap/>
            <w:vAlign w:val="center"/>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14,3</w:t>
            </w:r>
          </w:p>
        </w:tc>
        <w:tc>
          <w:tcPr>
            <w:tcW w:w="1171" w:type="dxa"/>
            <w:noWrap/>
            <w:vAlign w:val="center"/>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10,8</w:t>
            </w:r>
          </w:p>
        </w:tc>
      </w:tr>
    </w:tbl>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t xml:space="preserve">Для повышения конкурентоспособности предприятия и организации чаще всего прибегают к обучению персонала, покупке машин и технологического оборудования, сокращению затрат на производство/реализацию продукции (без снижения объема производства/реализации продукции), используют новые способы продвижения продукции (маркетинговые стратегии). При этом актуальность различных мер для предприятий разного размера не одинакова. Так для крупных компаний наиболее значимым является сокращение затрат на производство, покупка машин и оборудования, самостоятельное проведение НИОКР, разработка новых модификаций продуктов. Средние предприятия в 4 раза чаще сообщают о выходе на новые рынки. С увеличением размера организации увеличивается шанс встретить ответ «Развитие электронно-цифровой среды предприятия/организации». Наибольшая доля фирм, представители которых сообщили о том, что они не предпринимают никаких действий, наблюдается в сфере образования (25% организаций), строительство (23%), оптовая торговля (20%). </w:t>
      </w:r>
    </w:p>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t xml:space="preserve">Ситуация с используемыми способами повышения конкурентоспособности продукции неравномерна и по сферам деятельности организаций. Для организаций розничной торговли наиболее значимыми являются следующие меры: новые способы продвижения продукции (маркетинговые стратегии), обучение персонала, выход на новые продуктовые рынки (реализация полностью нового товара/работы/услуг). Для строительства наиболее значимы: обучение персонала, покупка машин и оборудования, сокращение затрат. Для производителей пищевой продукции наиболее значимыми являются: новые способы продвижения, обучение персонала, сокращение затрат, покупка машин и оборудования.  </w:t>
      </w:r>
    </w:p>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t xml:space="preserve">Фирмы и организации, которые существуют на рынках менее года, в большей степени сосредоточены на обучении персонала, поиске новых способов продвижения продукции. Организации и фирмы, которые осуществляют свою деятельность на рынках от 3 до 5 лет, в большей степени склонны использовать более широкий диапазон мер повышения конкурентоспособности своей продукции, при сохранении общей ориентации на обучение персонала, поиск новых способов продвижения продукции, покупку машин и оборудования, сокращение затрат. Организации и фирмы, которые существуют на рынках более 5 лет, в большей степени используют для усиления своих конкурентных преимуществ покупку машин и оборудования, обучение персонала, сокращение затрат. </w:t>
      </w:r>
    </w:p>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t>Около половины представителей компаний сообщили о налич</w:t>
      </w:r>
      <w:proofErr w:type="gramStart"/>
      <w:r w:rsidRPr="007A0674">
        <w:rPr>
          <w:rFonts w:ascii="Times New Roman" w:eastAsia="Times New Roman" w:hAnsi="Times New Roman" w:cs="Times New Roman"/>
          <w:sz w:val="26"/>
          <w:szCs w:val="26"/>
        </w:rPr>
        <w:t>ии у о</w:t>
      </w:r>
      <w:proofErr w:type="gramEnd"/>
      <w:r w:rsidRPr="007A0674">
        <w:rPr>
          <w:rFonts w:ascii="Times New Roman" w:eastAsia="Times New Roman" w:hAnsi="Times New Roman" w:cs="Times New Roman"/>
          <w:sz w:val="26"/>
          <w:szCs w:val="26"/>
        </w:rPr>
        <w:t xml:space="preserve">рганизации 4-х и более поставщиков основного закупаемого товара (показатель незначительно возрос относительно результатов 2018 года). Существует четкая зависимость между ответом на вопрос о количестве поставщиков и размером предприятия: чем больше предприятие, тем выше вероятность встретить у него большее количество поставщиков. Эта же зависимость наблюдается при сопоставлении продолжительности существования организации и числа поставщиков у нее: чем дольше организация существует на рынке, тем больше вероятность обнаружить у нее диверсификацию основных поставщиков. При этом организации, занятые производством сырья и материалов для дальнейшей переработки, чаще сообщают о незначительном количестве поставщиков (56% сообщили о единичном или ограниченном кол-ве поставщиков). </w:t>
      </w:r>
      <w:proofErr w:type="gramStart"/>
      <w:r w:rsidRPr="007A0674">
        <w:rPr>
          <w:rFonts w:ascii="Times New Roman" w:eastAsia="Times New Roman" w:hAnsi="Times New Roman" w:cs="Times New Roman"/>
          <w:sz w:val="26"/>
          <w:szCs w:val="26"/>
        </w:rPr>
        <w:t xml:space="preserve">О единственном поставщике чаще сообщают представители организаций из сферы финансовых услуг (в т.ч. консалтинг в области финансов, страхование), водоснабжения и водоотведения, организации сбора и утилизации отходов, деятельности в области информации и связи (в т.ч. IT-услуги, полиграфия), здравоохранения и предоставления социальных услуг, обеспечения электроэнергией, газом и паром, сельского хозяйства, охоты и лесного хозяйства, рыболовства, рыбоводства. </w:t>
      </w:r>
      <w:proofErr w:type="gramEnd"/>
    </w:p>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9D08D9" w:rsidRPr="009D08D9" w:rsidRDefault="007A0674" w:rsidP="009D08D9">
      <w:pPr>
        <w:spacing w:after="0" w:line="240" w:lineRule="auto"/>
        <w:jc w:val="right"/>
        <w:rPr>
          <w:rFonts w:ascii="Times New Roman" w:eastAsia="Times New Roman" w:hAnsi="Times New Roman" w:cs="Times New Roman"/>
          <w:iCs/>
          <w:sz w:val="26"/>
          <w:szCs w:val="26"/>
        </w:rPr>
      </w:pPr>
      <w:r w:rsidRPr="009D08D9">
        <w:rPr>
          <w:rFonts w:ascii="Times New Roman" w:eastAsia="Times New Roman" w:hAnsi="Times New Roman" w:cs="Times New Roman"/>
          <w:iCs/>
          <w:sz w:val="26"/>
          <w:szCs w:val="26"/>
        </w:rPr>
        <w:t xml:space="preserve">Таблица </w:t>
      </w:r>
      <w:r w:rsidR="009D08D9" w:rsidRPr="009D08D9">
        <w:rPr>
          <w:rFonts w:ascii="Times New Roman" w:eastAsia="Times New Roman" w:hAnsi="Times New Roman" w:cs="Times New Roman"/>
          <w:iCs/>
          <w:sz w:val="26"/>
          <w:szCs w:val="26"/>
        </w:rPr>
        <w:t>2.27</w:t>
      </w:r>
      <w:r w:rsidRPr="009D08D9">
        <w:rPr>
          <w:rFonts w:ascii="Times New Roman" w:eastAsia="Times New Roman" w:hAnsi="Times New Roman" w:cs="Times New Roman"/>
          <w:iCs/>
          <w:sz w:val="26"/>
          <w:szCs w:val="26"/>
        </w:rPr>
        <w:t xml:space="preserve"> </w:t>
      </w:r>
    </w:p>
    <w:p w:rsidR="007A0674" w:rsidRPr="007A0674" w:rsidRDefault="007A0674" w:rsidP="007A0674">
      <w:pPr>
        <w:spacing w:after="0" w:line="240" w:lineRule="auto"/>
        <w:jc w:val="both"/>
        <w:rPr>
          <w:rFonts w:ascii="Times New Roman" w:eastAsia="Times New Roman" w:hAnsi="Times New Roman" w:cs="Times New Roman"/>
          <w:b/>
          <w:iCs/>
          <w:sz w:val="26"/>
          <w:szCs w:val="26"/>
        </w:rPr>
      </w:pPr>
      <w:r w:rsidRPr="007A0674">
        <w:rPr>
          <w:rFonts w:ascii="Times New Roman" w:eastAsia="Times New Roman" w:hAnsi="Times New Roman" w:cs="Times New Roman"/>
          <w:b/>
          <w:iCs/>
          <w:sz w:val="26"/>
          <w:szCs w:val="26"/>
        </w:rPr>
        <w:t xml:space="preserve">Количество поставщиков основного закупаемого товара и размер предприятия </w:t>
      </w:r>
      <w:r w:rsidRPr="007A0674">
        <w:rPr>
          <w:rFonts w:ascii="Times New Roman" w:eastAsia="Times New Roman" w:hAnsi="Times New Roman" w:cs="Times New Roman"/>
          <w:iCs/>
          <w:sz w:val="26"/>
          <w:szCs w:val="26"/>
        </w:rPr>
        <w:t xml:space="preserve">(% по столбцу, </w:t>
      </w:r>
      <w:proofErr w:type="gramStart"/>
      <w:r w:rsidRPr="007A0674">
        <w:rPr>
          <w:rFonts w:ascii="Times New Roman" w:eastAsia="Times New Roman" w:hAnsi="Times New Roman" w:cs="Times New Roman"/>
          <w:iCs/>
          <w:sz w:val="26"/>
          <w:szCs w:val="26"/>
        </w:rPr>
        <w:t>от</w:t>
      </w:r>
      <w:proofErr w:type="gramEnd"/>
      <w:r w:rsidRPr="007A0674">
        <w:rPr>
          <w:rFonts w:ascii="Times New Roman" w:eastAsia="Times New Roman" w:hAnsi="Times New Roman" w:cs="Times New Roman"/>
          <w:iCs/>
          <w:sz w:val="26"/>
          <w:szCs w:val="26"/>
        </w:rPr>
        <w:t xml:space="preserve"> ответивших на вопрос)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276"/>
        <w:gridCol w:w="1275"/>
        <w:gridCol w:w="1276"/>
        <w:gridCol w:w="1276"/>
        <w:gridCol w:w="1276"/>
        <w:gridCol w:w="1275"/>
      </w:tblGrid>
      <w:tr w:rsidR="007A0674" w:rsidRPr="009D08D9" w:rsidTr="009D08D9">
        <w:trPr>
          <w:trHeight w:val="262"/>
        </w:trPr>
        <w:tc>
          <w:tcPr>
            <w:tcW w:w="1985" w:type="dxa"/>
            <w:vMerge w:val="restart"/>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 </w:t>
            </w:r>
          </w:p>
        </w:tc>
        <w:tc>
          <w:tcPr>
            <w:tcW w:w="6379" w:type="dxa"/>
            <w:gridSpan w:val="5"/>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Размер бизнеса</w:t>
            </w:r>
          </w:p>
        </w:tc>
        <w:tc>
          <w:tcPr>
            <w:tcW w:w="1275" w:type="dxa"/>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Всего</w:t>
            </w:r>
          </w:p>
        </w:tc>
      </w:tr>
      <w:tr w:rsidR="007A0674" w:rsidRPr="009D08D9" w:rsidTr="009D08D9">
        <w:trPr>
          <w:trHeight w:val="415"/>
        </w:trPr>
        <w:tc>
          <w:tcPr>
            <w:tcW w:w="1985" w:type="dxa"/>
            <w:vMerge/>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p>
        </w:tc>
        <w:tc>
          <w:tcPr>
            <w:tcW w:w="1276"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Затрудняюсь ответить</w:t>
            </w:r>
          </w:p>
        </w:tc>
        <w:tc>
          <w:tcPr>
            <w:tcW w:w="1275"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Микро-предприятие</w:t>
            </w:r>
          </w:p>
        </w:tc>
        <w:tc>
          <w:tcPr>
            <w:tcW w:w="1276"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Малое предприятие</w:t>
            </w:r>
          </w:p>
        </w:tc>
        <w:tc>
          <w:tcPr>
            <w:tcW w:w="1276"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Среднее предприятие</w:t>
            </w:r>
          </w:p>
        </w:tc>
        <w:tc>
          <w:tcPr>
            <w:tcW w:w="1276"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Крупное предприятие</w:t>
            </w:r>
          </w:p>
        </w:tc>
        <w:tc>
          <w:tcPr>
            <w:tcW w:w="1275" w:type="dxa"/>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p>
        </w:tc>
      </w:tr>
      <w:tr w:rsidR="007A0674" w:rsidRPr="009D08D9" w:rsidTr="009D08D9">
        <w:trPr>
          <w:trHeight w:val="131"/>
        </w:trPr>
        <w:tc>
          <w:tcPr>
            <w:tcW w:w="1985"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Затрудняюсь ответить</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47,6</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3,1</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6,7</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6,1</w:t>
            </w:r>
          </w:p>
        </w:tc>
      </w:tr>
      <w:tr w:rsidR="007A0674" w:rsidRPr="009D08D9" w:rsidTr="009D08D9">
        <w:trPr>
          <w:trHeight w:val="138"/>
        </w:trPr>
        <w:tc>
          <w:tcPr>
            <w:tcW w:w="1985"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Единственный поставщик</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4,8</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12,4</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13,3</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9,8</w:t>
            </w:r>
          </w:p>
        </w:tc>
      </w:tr>
      <w:tr w:rsidR="007A0674" w:rsidRPr="009D08D9" w:rsidTr="009D08D9">
        <w:trPr>
          <w:trHeight w:val="70"/>
        </w:trPr>
        <w:tc>
          <w:tcPr>
            <w:tcW w:w="1985"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2-3 поставщика</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14,3</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27,4</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33,3</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20,0</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9,5</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25,6</w:t>
            </w:r>
          </w:p>
        </w:tc>
      </w:tr>
      <w:tr w:rsidR="007A0674" w:rsidRPr="009D08D9" w:rsidTr="009D08D9">
        <w:trPr>
          <w:trHeight w:val="70"/>
        </w:trPr>
        <w:tc>
          <w:tcPr>
            <w:tcW w:w="1985"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 и более поставщика</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19,0</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32,7</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30,0</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6,7</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19,0</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29,4</w:t>
            </w:r>
          </w:p>
        </w:tc>
      </w:tr>
      <w:tr w:rsidR="007A0674" w:rsidRPr="009D08D9" w:rsidTr="009D08D9">
        <w:trPr>
          <w:trHeight w:val="294"/>
        </w:trPr>
        <w:tc>
          <w:tcPr>
            <w:tcW w:w="1985"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Большое число поставщиков</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14,3</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24,3</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30,0</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60,0</w:t>
            </w:r>
          </w:p>
        </w:tc>
        <w:tc>
          <w:tcPr>
            <w:tcW w:w="12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71,4</w:t>
            </w:r>
          </w:p>
        </w:tc>
        <w:tc>
          <w:tcPr>
            <w:tcW w:w="1275" w:type="dxa"/>
            <w:noWrap/>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29,1</w:t>
            </w:r>
          </w:p>
        </w:tc>
      </w:tr>
    </w:tbl>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r>
      <w:r w:rsidRPr="009D08D9">
        <w:rPr>
          <w:rFonts w:ascii="Times New Roman" w:eastAsia="Times New Roman" w:hAnsi="Times New Roman" w:cs="Times New Roman"/>
          <w:sz w:val="26"/>
          <w:szCs w:val="26"/>
        </w:rPr>
        <w:t>В исследование 2019 года был введен дополнительный вопрос для прояснения основных рынков, на которых организации осуществляют закупки товаров, работ и услуг. Наблюдается значительный уровень дифференциации ответов по этому вопросу, наиболее популярные рынки используются лишь 23% организаций, около 8% заявили, что они не осуществляют никаких закупок на представленных рынках. Наиболее востребованными рынками со стороны бизнеса являются: рынок услуг связи, рынок купли-продажи электрической энергии, услуги по сбору и транспортировки твердых отходов, рынок транспорта и логистики, продукция легкой промышленности, услуги по ремонту автотранспортных средств, рынок обработки древесины.</w:t>
      </w:r>
      <w:r w:rsidRPr="007A0674">
        <w:rPr>
          <w:rFonts w:ascii="Times New Roman" w:eastAsia="Times New Roman" w:hAnsi="Times New Roman" w:cs="Times New Roman"/>
          <w:sz w:val="26"/>
          <w:szCs w:val="26"/>
        </w:rPr>
        <w:t xml:space="preserve"> </w:t>
      </w:r>
    </w:p>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9D08D9" w:rsidRPr="009D08D9" w:rsidRDefault="007A0674" w:rsidP="009D08D9">
      <w:pPr>
        <w:spacing w:after="0" w:line="240" w:lineRule="auto"/>
        <w:jc w:val="right"/>
        <w:rPr>
          <w:rFonts w:ascii="Times New Roman" w:eastAsia="Times New Roman" w:hAnsi="Times New Roman" w:cs="Times New Roman"/>
          <w:iCs/>
          <w:sz w:val="26"/>
          <w:szCs w:val="26"/>
        </w:rPr>
      </w:pPr>
      <w:r w:rsidRPr="009D08D9">
        <w:rPr>
          <w:rFonts w:ascii="Times New Roman" w:eastAsia="Times New Roman" w:hAnsi="Times New Roman" w:cs="Times New Roman"/>
          <w:iCs/>
          <w:sz w:val="26"/>
          <w:szCs w:val="26"/>
        </w:rPr>
        <w:t xml:space="preserve">Таблица </w:t>
      </w:r>
      <w:r w:rsidR="009D08D9" w:rsidRPr="009D08D9">
        <w:rPr>
          <w:rFonts w:ascii="Times New Roman" w:eastAsia="Times New Roman" w:hAnsi="Times New Roman" w:cs="Times New Roman"/>
          <w:iCs/>
          <w:sz w:val="26"/>
          <w:szCs w:val="26"/>
        </w:rPr>
        <w:t>2.28</w:t>
      </w:r>
    </w:p>
    <w:p w:rsidR="007A0674" w:rsidRPr="007A0674" w:rsidRDefault="007A0674" w:rsidP="007A0674">
      <w:pPr>
        <w:spacing w:after="0" w:line="240" w:lineRule="auto"/>
        <w:jc w:val="both"/>
        <w:rPr>
          <w:rFonts w:ascii="Times New Roman" w:eastAsia="Times New Roman" w:hAnsi="Times New Roman" w:cs="Times New Roman"/>
          <w:b/>
          <w:iCs/>
          <w:sz w:val="26"/>
          <w:szCs w:val="26"/>
        </w:rPr>
      </w:pPr>
      <w:r w:rsidRPr="007A0674">
        <w:rPr>
          <w:rFonts w:ascii="Times New Roman" w:eastAsia="Times New Roman" w:hAnsi="Times New Roman" w:cs="Times New Roman"/>
          <w:b/>
          <w:iCs/>
          <w:sz w:val="26"/>
          <w:szCs w:val="26"/>
        </w:rPr>
        <w:t xml:space="preserve">Рынки, закупки (операции) на которых осуществляют </w:t>
      </w:r>
      <w:r w:rsidR="009D08D9">
        <w:rPr>
          <w:rFonts w:ascii="Times New Roman" w:eastAsia="Times New Roman" w:hAnsi="Times New Roman" w:cs="Times New Roman"/>
          <w:b/>
          <w:iCs/>
          <w:sz w:val="26"/>
          <w:szCs w:val="26"/>
        </w:rPr>
        <w:t xml:space="preserve">опрашиваемые </w:t>
      </w:r>
      <w:r w:rsidRPr="007A0674">
        <w:rPr>
          <w:rFonts w:ascii="Times New Roman" w:eastAsia="Times New Roman" w:hAnsi="Times New Roman" w:cs="Times New Roman"/>
          <w:b/>
          <w:iCs/>
          <w:sz w:val="26"/>
          <w:szCs w:val="26"/>
        </w:rPr>
        <w:t xml:space="preserve">организации </w:t>
      </w:r>
      <w:r w:rsidRPr="007A0674">
        <w:rPr>
          <w:rFonts w:ascii="Times New Roman" w:eastAsia="Times New Roman" w:hAnsi="Times New Roman" w:cs="Times New Roman"/>
          <w:iCs/>
          <w:sz w:val="26"/>
          <w:szCs w:val="26"/>
        </w:rPr>
        <w:t>(можно было выбрать несколько ответов одновременно)</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576"/>
        <w:gridCol w:w="1826"/>
      </w:tblGrid>
      <w:tr w:rsidR="007A0674" w:rsidRPr="009D08D9" w:rsidTr="009D08D9">
        <w:trPr>
          <w:trHeight w:val="300"/>
        </w:trPr>
        <w:tc>
          <w:tcPr>
            <w:tcW w:w="6237" w:type="dxa"/>
          </w:tcPr>
          <w:p w:rsidR="007A0674" w:rsidRPr="009D08D9" w:rsidRDefault="007A0674" w:rsidP="007A0674">
            <w:pPr>
              <w:spacing w:after="0" w:line="240" w:lineRule="auto"/>
              <w:jc w:val="both"/>
              <w:rPr>
                <w:rFonts w:ascii="Times New Roman" w:eastAsia="Times New Roman" w:hAnsi="Times New Roman" w:cs="Times New Roman"/>
                <w:sz w:val="24"/>
                <w:szCs w:val="24"/>
              </w:rPr>
            </w:pPr>
          </w:p>
        </w:tc>
        <w:tc>
          <w:tcPr>
            <w:tcW w:w="1576" w:type="dxa"/>
            <w:noWrap/>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Количество ответов</w:t>
            </w:r>
          </w:p>
        </w:tc>
        <w:tc>
          <w:tcPr>
            <w:tcW w:w="1826" w:type="dxa"/>
            <w:noWrap/>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 от ответивших</w:t>
            </w:r>
          </w:p>
        </w:tc>
      </w:tr>
      <w:tr w:rsidR="007A0674" w:rsidRPr="009D08D9" w:rsidTr="009D08D9">
        <w:trPr>
          <w:trHeight w:val="300"/>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 xml:space="preserve">Рынок услуг связи, в т.ч. услуг по доступу к сети «Интернет» </w:t>
            </w:r>
          </w:p>
        </w:tc>
        <w:tc>
          <w:tcPr>
            <w:tcW w:w="15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104</w:t>
            </w:r>
          </w:p>
        </w:tc>
        <w:tc>
          <w:tcPr>
            <w:tcW w:w="182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22,8</w:t>
            </w:r>
          </w:p>
        </w:tc>
      </w:tr>
      <w:tr w:rsidR="007A0674" w:rsidRPr="009D08D9" w:rsidTr="009D08D9">
        <w:trPr>
          <w:trHeight w:val="456"/>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Рынок купли-продажи электрической энергии (мощности) на розничном рынке электрической энергии (мощности)</w:t>
            </w:r>
          </w:p>
        </w:tc>
        <w:tc>
          <w:tcPr>
            <w:tcW w:w="15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99</w:t>
            </w:r>
          </w:p>
        </w:tc>
        <w:tc>
          <w:tcPr>
            <w:tcW w:w="182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21,7</w:t>
            </w:r>
          </w:p>
        </w:tc>
      </w:tr>
      <w:tr w:rsidR="007A0674" w:rsidRPr="009D08D9" w:rsidTr="009D08D9">
        <w:trPr>
          <w:trHeight w:val="288"/>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Услуги по сбору и транспортированию твердых коммунальных отходов</w:t>
            </w:r>
          </w:p>
        </w:tc>
        <w:tc>
          <w:tcPr>
            <w:tcW w:w="15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79</w:t>
            </w:r>
          </w:p>
        </w:tc>
        <w:tc>
          <w:tcPr>
            <w:tcW w:w="182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17,3</w:t>
            </w:r>
          </w:p>
        </w:tc>
      </w:tr>
      <w:tr w:rsidR="007A0674" w:rsidRPr="009D08D9" w:rsidTr="009D08D9">
        <w:trPr>
          <w:trHeight w:val="288"/>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Рынок транспорта и логистики</w:t>
            </w:r>
          </w:p>
        </w:tc>
        <w:tc>
          <w:tcPr>
            <w:tcW w:w="15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75</w:t>
            </w:r>
          </w:p>
        </w:tc>
        <w:tc>
          <w:tcPr>
            <w:tcW w:w="182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16,4</w:t>
            </w:r>
          </w:p>
        </w:tc>
      </w:tr>
      <w:tr w:rsidR="007A0674" w:rsidRPr="009D08D9" w:rsidTr="009D08D9">
        <w:trPr>
          <w:trHeight w:val="288"/>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Продукция легкой промышленности</w:t>
            </w:r>
          </w:p>
        </w:tc>
        <w:tc>
          <w:tcPr>
            <w:tcW w:w="15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65</w:t>
            </w:r>
          </w:p>
        </w:tc>
        <w:tc>
          <w:tcPr>
            <w:tcW w:w="182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14,3</w:t>
            </w:r>
          </w:p>
        </w:tc>
      </w:tr>
      <w:tr w:rsidR="007A0674" w:rsidRPr="009D08D9" w:rsidTr="009D08D9">
        <w:trPr>
          <w:trHeight w:val="288"/>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Услуги по ремонту автотранспортных средств</w:t>
            </w:r>
          </w:p>
        </w:tc>
        <w:tc>
          <w:tcPr>
            <w:tcW w:w="15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55</w:t>
            </w:r>
          </w:p>
        </w:tc>
        <w:tc>
          <w:tcPr>
            <w:tcW w:w="182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12,1</w:t>
            </w:r>
          </w:p>
        </w:tc>
      </w:tr>
      <w:tr w:rsidR="007A0674" w:rsidRPr="009D08D9" w:rsidTr="009D08D9">
        <w:trPr>
          <w:trHeight w:val="288"/>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Рынок обработки древесины и производства изделий из дерева</w:t>
            </w:r>
          </w:p>
        </w:tc>
        <w:tc>
          <w:tcPr>
            <w:tcW w:w="15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50</w:t>
            </w:r>
          </w:p>
        </w:tc>
        <w:tc>
          <w:tcPr>
            <w:tcW w:w="182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11,0</w:t>
            </w:r>
          </w:p>
        </w:tc>
      </w:tr>
      <w:tr w:rsidR="007A0674" w:rsidRPr="009D08D9" w:rsidTr="009D08D9">
        <w:trPr>
          <w:trHeight w:val="288"/>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Рынок выполнения работ по благоустройству городской среды</w:t>
            </w:r>
          </w:p>
        </w:tc>
        <w:tc>
          <w:tcPr>
            <w:tcW w:w="15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44</w:t>
            </w:r>
          </w:p>
        </w:tc>
        <w:tc>
          <w:tcPr>
            <w:tcW w:w="182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9,6</w:t>
            </w:r>
          </w:p>
        </w:tc>
      </w:tr>
      <w:tr w:rsidR="007A0674" w:rsidRPr="009D08D9" w:rsidTr="009D08D9">
        <w:trPr>
          <w:trHeight w:val="288"/>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Рынок наружной рекламы</w:t>
            </w:r>
          </w:p>
        </w:tc>
        <w:tc>
          <w:tcPr>
            <w:tcW w:w="15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44</w:t>
            </w:r>
          </w:p>
        </w:tc>
        <w:tc>
          <w:tcPr>
            <w:tcW w:w="182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9,6</w:t>
            </w:r>
          </w:p>
        </w:tc>
      </w:tr>
      <w:tr w:rsidR="007A0674" w:rsidRPr="009D08D9" w:rsidTr="009D08D9">
        <w:trPr>
          <w:trHeight w:val="288"/>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Нефтепродукты</w:t>
            </w:r>
          </w:p>
        </w:tc>
        <w:tc>
          <w:tcPr>
            <w:tcW w:w="15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42</w:t>
            </w:r>
          </w:p>
        </w:tc>
        <w:tc>
          <w:tcPr>
            <w:tcW w:w="182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9,2</w:t>
            </w:r>
          </w:p>
        </w:tc>
      </w:tr>
      <w:tr w:rsidR="007A0674" w:rsidRPr="009D08D9" w:rsidTr="009D08D9">
        <w:trPr>
          <w:trHeight w:val="288"/>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Услуги по жилищному строительству</w:t>
            </w:r>
          </w:p>
        </w:tc>
        <w:tc>
          <w:tcPr>
            <w:tcW w:w="15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41</w:t>
            </w:r>
          </w:p>
        </w:tc>
        <w:tc>
          <w:tcPr>
            <w:tcW w:w="182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9,0</w:t>
            </w:r>
          </w:p>
        </w:tc>
      </w:tr>
      <w:tr w:rsidR="007A0674" w:rsidRPr="009D08D9" w:rsidTr="009D08D9">
        <w:trPr>
          <w:trHeight w:val="288"/>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Рынок дорожной деятельности (за исключением проектирования)</w:t>
            </w:r>
          </w:p>
        </w:tc>
        <w:tc>
          <w:tcPr>
            <w:tcW w:w="15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40</w:t>
            </w:r>
          </w:p>
        </w:tc>
        <w:tc>
          <w:tcPr>
            <w:tcW w:w="182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8,8</w:t>
            </w:r>
          </w:p>
        </w:tc>
      </w:tr>
      <w:tr w:rsidR="007A0674" w:rsidRPr="009D08D9" w:rsidTr="009D08D9">
        <w:trPr>
          <w:trHeight w:val="456"/>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Рынок строительства объектов капитального строительства, за исключением жилищного и дорожного строительства</w:t>
            </w:r>
          </w:p>
        </w:tc>
        <w:tc>
          <w:tcPr>
            <w:tcW w:w="15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37</w:t>
            </w:r>
          </w:p>
        </w:tc>
        <w:tc>
          <w:tcPr>
            <w:tcW w:w="182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8,1</w:t>
            </w:r>
          </w:p>
        </w:tc>
      </w:tr>
      <w:tr w:rsidR="007A0674" w:rsidRPr="009D08D9" w:rsidTr="009D08D9">
        <w:trPr>
          <w:trHeight w:val="288"/>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Не осуществляем закупок</w:t>
            </w:r>
          </w:p>
        </w:tc>
        <w:tc>
          <w:tcPr>
            <w:tcW w:w="15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36</w:t>
            </w:r>
          </w:p>
        </w:tc>
        <w:tc>
          <w:tcPr>
            <w:tcW w:w="182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7,9</w:t>
            </w:r>
          </w:p>
        </w:tc>
      </w:tr>
      <w:tr w:rsidR="007A0674" w:rsidRPr="009D08D9" w:rsidTr="009D08D9">
        <w:trPr>
          <w:trHeight w:val="288"/>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Рынок теплоснабжения (производства тепловой энергии)</w:t>
            </w:r>
          </w:p>
        </w:tc>
        <w:tc>
          <w:tcPr>
            <w:tcW w:w="15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34</w:t>
            </w:r>
          </w:p>
        </w:tc>
        <w:tc>
          <w:tcPr>
            <w:tcW w:w="182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7,5</w:t>
            </w:r>
          </w:p>
        </w:tc>
      </w:tr>
      <w:tr w:rsidR="007A0674" w:rsidRPr="009D08D9" w:rsidTr="009D08D9">
        <w:trPr>
          <w:trHeight w:val="288"/>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Медицинские услуги</w:t>
            </w:r>
          </w:p>
        </w:tc>
        <w:tc>
          <w:tcPr>
            <w:tcW w:w="15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33</w:t>
            </w:r>
          </w:p>
        </w:tc>
        <w:tc>
          <w:tcPr>
            <w:tcW w:w="182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7,2</w:t>
            </w:r>
          </w:p>
        </w:tc>
      </w:tr>
      <w:tr w:rsidR="007A0674" w:rsidRPr="009D08D9" w:rsidTr="009D08D9">
        <w:trPr>
          <w:trHeight w:val="288"/>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Рынок социальных услуг</w:t>
            </w:r>
          </w:p>
        </w:tc>
        <w:tc>
          <w:tcPr>
            <w:tcW w:w="15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26</w:t>
            </w:r>
          </w:p>
        </w:tc>
        <w:tc>
          <w:tcPr>
            <w:tcW w:w="182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5,7</w:t>
            </w:r>
          </w:p>
        </w:tc>
      </w:tr>
      <w:tr w:rsidR="007A0674" w:rsidRPr="009D08D9" w:rsidTr="009D08D9">
        <w:trPr>
          <w:trHeight w:val="288"/>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Услуги дошкольного образования</w:t>
            </w:r>
          </w:p>
        </w:tc>
        <w:tc>
          <w:tcPr>
            <w:tcW w:w="15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25</w:t>
            </w:r>
          </w:p>
        </w:tc>
        <w:tc>
          <w:tcPr>
            <w:tcW w:w="182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5,5</w:t>
            </w:r>
          </w:p>
        </w:tc>
      </w:tr>
      <w:tr w:rsidR="007A0674" w:rsidRPr="009D08D9" w:rsidTr="009D08D9">
        <w:trPr>
          <w:trHeight w:val="456"/>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Рынок производства электрической энергии на розничном рынке электрической энергии</w:t>
            </w:r>
          </w:p>
        </w:tc>
        <w:tc>
          <w:tcPr>
            <w:tcW w:w="15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25</w:t>
            </w:r>
          </w:p>
        </w:tc>
        <w:tc>
          <w:tcPr>
            <w:tcW w:w="182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5,5</w:t>
            </w:r>
          </w:p>
        </w:tc>
      </w:tr>
      <w:tr w:rsidR="007A0674" w:rsidRPr="009D08D9" w:rsidTr="009D08D9">
        <w:trPr>
          <w:trHeight w:val="288"/>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Кирпич</w:t>
            </w:r>
          </w:p>
        </w:tc>
        <w:tc>
          <w:tcPr>
            <w:tcW w:w="15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25</w:t>
            </w:r>
          </w:p>
        </w:tc>
        <w:tc>
          <w:tcPr>
            <w:tcW w:w="182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5,5</w:t>
            </w:r>
          </w:p>
        </w:tc>
      </w:tr>
      <w:tr w:rsidR="007A0674" w:rsidRPr="009D08D9" w:rsidTr="009D08D9">
        <w:trPr>
          <w:trHeight w:val="456"/>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Рынок услуг розничной торговли лекарственными препаратами, медицинскими изделиями и сопутствующими товарами</w:t>
            </w:r>
          </w:p>
        </w:tc>
        <w:tc>
          <w:tcPr>
            <w:tcW w:w="15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22</w:t>
            </w:r>
          </w:p>
        </w:tc>
        <w:tc>
          <w:tcPr>
            <w:tcW w:w="182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4,8</w:t>
            </w:r>
          </w:p>
        </w:tc>
      </w:tr>
      <w:tr w:rsidR="007A0674" w:rsidRPr="009D08D9" w:rsidTr="009D08D9">
        <w:trPr>
          <w:trHeight w:val="288"/>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Племенной скот</w:t>
            </w:r>
          </w:p>
        </w:tc>
        <w:tc>
          <w:tcPr>
            <w:tcW w:w="15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22</w:t>
            </w:r>
          </w:p>
        </w:tc>
        <w:tc>
          <w:tcPr>
            <w:tcW w:w="182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4,8</w:t>
            </w:r>
          </w:p>
        </w:tc>
      </w:tr>
      <w:tr w:rsidR="007A0674" w:rsidRPr="009D08D9" w:rsidTr="009D08D9">
        <w:trPr>
          <w:trHeight w:val="288"/>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Услуги по архитектурно-строительному проектированию</w:t>
            </w:r>
          </w:p>
        </w:tc>
        <w:tc>
          <w:tcPr>
            <w:tcW w:w="157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21</w:t>
            </w:r>
          </w:p>
        </w:tc>
        <w:tc>
          <w:tcPr>
            <w:tcW w:w="1826"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4,6</w:t>
            </w:r>
          </w:p>
        </w:tc>
      </w:tr>
      <w:tr w:rsidR="007A0674" w:rsidRPr="009D08D9" w:rsidTr="009D08D9">
        <w:trPr>
          <w:trHeight w:val="288"/>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Рынок семеноводства</w:t>
            </w:r>
          </w:p>
        </w:tc>
        <w:tc>
          <w:tcPr>
            <w:tcW w:w="15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21</w:t>
            </w:r>
          </w:p>
        </w:tc>
        <w:tc>
          <w:tcPr>
            <w:tcW w:w="182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4,6</w:t>
            </w:r>
          </w:p>
        </w:tc>
      </w:tr>
      <w:tr w:rsidR="007A0674" w:rsidRPr="009D08D9" w:rsidTr="009D08D9">
        <w:trPr>
          <w:trHeight w:val="288"/>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Бетон</w:t>
            </w:r>
          </w:p>
        </w:tc>
        <w:tc>
          <w:tcPr>
            <w:tcW w:w="15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21</w:t>
            </w:r>
          </w:p>
        </w:tc>
        <w:tc>
          <w:tcPr>
            <w:tcW w:w="182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4,6</w:t>
            </w:r>
          </w:p>
        </w:tc>
      </w:tr>
      <w:tr w:rsidR="007A0674" w:rsidRPr="009D08D9" w:rsidTr="009D08D9">
        <w:trPr>
          <w:trHeight w:val="456"/>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Услуги по содержанию и текущему ремонту общего имущества собственников помещений в многоквартирном доме</w:t>
            </w:r>
          </w:p>
        </w:tc>
        <w:tc>
          <w:tcPr>
            <w:tcW w:w="15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20</w:t>
            </w:r>
          </w:p>
        </w:tc>
        <w:tc>
          <w:tcPr>
            <w:tcW w:w="182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4,4</w:t>
            </w:r>
          </w:p>
        </w:tc>
      </w:tr>
      <w:tr w:rsidR="007A0674" w:rsidRPr="009D08D9" w:rsidTr="009D08D9">
        <w:trPr>
          <w:trHeight w:val="288"/>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Услуги дополнительного образования детей</w:t>
            </w:r>
          </w:p>
        </w:tc>
        <w:tc>
          <w:tcPr>
            <w:tcW w:w="15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19</w:t>
            </w:r>
          </w:p>
        </w:tc>
        <w:tc>
          <w:tcPr>
            <w:tcW w:w="182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4,2</w:t>
            </w:r>
          </w:p>
        </w:tc>
      </w:tr>
      <w:tr w:rsidR="007A0674" w:rsidRPr="009D08D9" w:rsidTr="009D08D9">
        <w:trPr>
          <w:trHeight w:val="288"/>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Услуги детского отдыха и оздоровления</w:t>
            </w:r>
          </w:p>
        </w:tc>
        <w:tc>
          <w:tcPr>
            <w:tcW w:w="15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18</w:t>
            </w:r>
          </w:p>
        </w:tc>
        <w:tc>
          <w:tcPr>
            <w:tcW w:w="182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3,9</w:t>
            </w:r>
          </w:p>
        </w:tc>
      </w:tr>
      <w:tr w:rsidR="007A0674" w:rsidRPr="009D08D9" w:rsidTr="009D08D9">
        <w:trPr>
          <w:trHeight w:val="288"/>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Услуги среднего профессионального образования</w:t>
            </w:r>
          </w:p>
        </w:tc>
        <w:tc>
          <w:tcPr>
            <w:tcW w:w="15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12</w:t>
            </w:r>
          </w:p>
        </w:tc>
        <w:tc>
          <w:tcPr>
            <w:tcW w:w="182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2,6</w:t>
            </w:r>
          </w:p>
        </w:tc>
      </w:tr>
      <w:tr w:rsidR="007A0674" w:rsidRPr="009D08D9" w:rsidTr="009D08D9">
        <w:trPr>
          <w:trHeight w:val="288"/>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Ритуальные услуги</w:t>
            </w:r>
          </w:p>
        </w:tc>
        <w:tc>
          <w:tcPr>
            <w:tcW w:w="15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12</w:t>
            </w:r>
          </w:p>
        </w:tc>
        <w:tc>
          <w:tcPr>
            <w:tcW w:w="182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2,6</w:t>
            </w:r>
          </w:p>
        </w:tc>
      </w:tr>
      <w:tr w:rsidR="007A0674" w:rsidRPr="009D08D9" w:rsidTr="009D08D9">
        <w:trPr>
          <w:trHeight w:val="456"/>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Рынок добычи общераспространенных полезных ископаемых на участках недр местного значения</w:t>
            </w:r>
          </w:p>
        </w:tc>
        <w:tc>
          <w:tcPr>
            <w:tcW w:w="15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7</w:t>
            </w:r>
          </w:p>
        </w:tc>
        <w:tc>
          <w:tcPr>
            <w:tcW w:w="182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1,5</w:t>
            </w:r>
          </w:p>
        </w:tc>
      </w:tr>
      <w:tr w:rsidR="007A0674" w:rsidRPr="009D08D9" w:rsidTr="009D08D9">
        <w:trPr>
          <w:trHeight w:val="456"/>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Рынок психолого - педагогического сопровождения детей с ограниченными возможностями здоровья</w:t>
            </w:r>
          </w:p>
        </w:tc>
        <w:tc>
          <w:tcPr>
            <w:tcW w:w="15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w:t>
            </w:r>
          </w:p>
        </w:tc>
        <w:tc>
          <w:tcPr>
            <w:tcW w:w="182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0,9</w:t>
            </w:r>
          </w:p>
        </w:tc>
      </w:tr>
      <w:tr w:rsidR="007A0674" w:rsidRPr="009D08D9" w:rsidTr="009D08D9">
        <w:trPr>
          <w:trHeight w:val="456"/>
        </w:trPr>
        <w:tc>
          <w:tcPr>
            <w:tcW w:w="6237"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Рынок товарной аквакультуры; Рынок переработки водных биоресурсов</w:t>
            </w:r>
          </w:p>
        </w:tc>
        <w:tc>
          <w:tcPr>
            <w:tcW w:w="15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w:t>
            </w:r>
          </w:p>
        </w:tc>
        <w:tc>
          <w:tcPr>
            <w:tcW w:w="182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0,7</w:t>
            </w:r>
          </w:p>
        </w:tc>
      </w:tr>
    </w:tbl>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t xml:space="preserve">Наибольшая удовлетворенность уровнем конкуренции среди поставщиков наблюдается у средних и крупных предприятий, предприятий, существующих на рынке более 3 лет. Наименее удовлетворенными конкуренцией среди поставщиков являются представители малых предприятий. Предприятия, ориентированные на рынки стран СНГ, чаще заявляют о неудовлетворительной конкуренции среди основных поставщиков (боле 60% полностью или частично не удовлетворены конкуренцией). </w:t>
      </w:r>
    </w:p>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t xml:space="preserve">Наименее удовлетворены состоянием конкуренции среди основных поставщиков предприятия следующих сфер экономической деятельности: обеспечение электрической энергией, газом и паром; кондиционирование воздуха (66,7% опрошенных предприятий из этой отрасли); оптовая торговля (50%); деятельность по операциям с недвижимым имуществом (40%); производство резиновых и пластмассовых изделий (40%); рыболовство, рыбоводство (40%). Наиболее удовлетворены состоянием конкуренции предприятия следующих сфер: обработка древесины и производство изделий из дерева (85%); деятельность в области культуры, спорта, организации досуга и развлечений (78%); строительство (78%); розничная торговля (74%). </w:t>
      </w:r>
    </w:p>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9D08D9" w:rsidRPr="009D08D9" w:rsidRDefault="007A0674" w:rsidP="009D08D9">
      <w:pPr>
        <w:spacing w:after="0" w:line="240" w:lineRule="auto"/>
        <w:jc w:val="right"/>
        <w:rPr>
          <w:rFonts w:ascii="Times New Roman" w:eastAsia="Times New Roman" w:hAnsi="Times New Roman" w:cs="Times New Roman"/>
          <w:iCs/>
          <w:sz w:val="26"/>
          <w:szCs w:val="26"/>
        </w:rPr>
      </w:pPr>
      <w:r w:rsidRPr="009D08D9">
        <w:rPr>
          <w:rFonts w:ascii="Times New Roman" w:eastAsia="Times New Roman" w:hAnsi="Times New Roman" w:cs="Times New Roman"/>
          <w:iCs/>
          <w:sz w:val="26"/>
          <w:szCs w:val="26"/>
        </w:rPr>
        <w:t xml:space="preserve">Таблица </w:t>
      </w:r>
      <w:r w:rsidR="009D08D9" w:rsidRPr="009D08D9">
        <w:rPr>
          <w:rFonts w:ascii="Times New Roman" w:eastAsia="Times New Roman" w:hAnsi="Times New Roman" w:cs="Times New Roman"/>
          <w:iCs/>
          <w:sz w:val="26"/>
          <w:szCs w:val="26"/>
        </w:rPr>
        <w:t>2.29</w:t>
      </w:r>
      <w:r w:rsidRPr="009D08D9">
        <w:rPr>
          <w:rFonts w:ascii="Times New Roman" w:eastAsia="Times New Roman" w:hAnsi="Times New Roman" w:cs="Times New Roman"/>
          <w:iCs/>
          <w:sz w:val="26"/>
          <w:szCs w:val="26"/>
        </w:rPr>
        <w:t xml:space="preserve"> </w:t>
      </w:r>
    </w:p>
    <w:p w:rsidR="007A0674" w:rsidRPr="007A0674" w:rsidRDefault="007A0674" w:rsidP="009D08D9">
      <w:pPr>
        <w:spacing w:after="0" w:line="240" w:lineRule="auto"/>
        <w:contextualSpacing/>
        <w:jc w:val="both"/>
        <w:rPr>
          <w:rFonts w:ascii="Times New Roman" w:eastAsia="Times New Roman" w:hAnsi="Times New Roman" w:cs="Times New Roman"/>
          <w:iCs/>
          <w:sz w:val="26"/>
          <w:szCs w:val="26"/>
        </w:rPr>
      </w:pPr>
      <w:r w:rsidRPr="007A0674">
        <w:rPr>
          <w:rFonts w:ascii="Times New Roman" w:eastAsia="Times New Roman" w:hAnsi="Times New Roman" w:cs="Times New Roman"/>
          <w:b/>
          <w:iCs/>
          <w:sz w:val="26"/>
          <w:szCs w:val="26"/>
        </w:rPr>
        <w:t xml:space="preserve">Удовлетворенность состоянием конкуренции между поставщиками основного закупаемого товара и размер предприятия </w:t>
      </w:r>
      <w:r w:rsidRPr="007A0674">
        <w:rPr>
          <w:rFonts w:ascii="Times New Roman" w:eastAsia="Times New Roman" w:hAnsi="Times New Roman" w:cs="Times New Roman"/>
          <w:iCs/>
          <w:sz w:val="26"/>
          <w:szCs w:val="26"/>
        </w:rPr>
        <w:t>(% столбцу)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8"/>
        <w:gridCol w:w="1275"/>
        <w:gridCol w:w="1276"/>
        <w:gridCol w:w="1276"/>
        <w:gridCol w:w="1276"/>
        <w:gridCol w:w="1275"/>
      </w:tblGrid>
      <w:tr w:rsidR="007A0674" w:rsidRPr="009D08D9" w:rsidTr="009D08D9">
        <w:trPr>
          <w:trHeight w:val="315"/>
        </w:trPr>
        <w:tc>
          <w:tcPr>
            <w:tcW w:w="1843" w:type="dxa"/>
            <w:vMerge w:val="restart"/>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 </w:t>
            </w:r>
          </w:p>
        </w:tc>
        <w:tc>
          <w:tcPr>
            <w:tcW w:w="6521" w:type="dxa"/>
            <w:gridSpan w:val="5"/>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Размер бизнеса</w:t>
            </w:r>
          </w:p>
        </w:tc>
        <w:tc>
          <w:tcPr>
            <w:tcW w:w="1275" w:type="dxa"/>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Всего</w:t>
            </w:r>
          </w:p>
        </w:tc>
      </w:tr>
      <w:tr w:rsidR="007A0674" w:rsidRPr="009D08D9" w:rsidTr="009D08D9">
        <w:trPr>
          <w:trHeight w:val="234"/>
        </w:trPr>
        <w:tc>
          <w:tcPr>
            <w:tcW w:w="1843" w:type="dxa"/>
            <w:vMerge/>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p>
        </w:tc>
        <w:tc>
          <w:tcPr>
            <w:tcW w:w="1418"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Затрудняюсь ответить</w:t>
            </w:r>
          </w:p>
        </w:tc>
        <w:tc>
          <w:tcPr>
            <w:tcW w:w="1275"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Микро-предприятие</w:t>
            </w:r>
          </w:p>
        </w:tc>
        <w:tc>
          <w:tcPr>
            <w:tcW w:w="1276"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Малое предприятие</w:t>
            </w:r>
          </w:p>
        </w:tc>
        <w:tc>
          <w:tcPr>
            <w:tcW w:w="1276"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Среднее предприятие</w:t>
            </w:r>
          </w:p>
        </w:tc>
        <w:tc>
          <w:tcPr>
            <w:tcW w:w="1276"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Крупное предприятие</w:t>
            </w:r>
          </w:p>
        </w:tc>
        <w:tc>
          <w:tcPr>
            <w:tcW w:w="1275" w:type="dxa"/>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p>
        </w:tc>
      </w:tr>
      <w:tr w:rsidR="007A0674" w:rsidRPr="009D08D9" w:rsidTr="009D08D9">
        <w:trPr>
          <w:trHeight w:val="187"/>
        </w:trPr>
        <w:tc>
          <w:tcPr>
            <w:tcW w:w="1843"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Затрудняюсь ответить</w:t>
            </w:r>
          </w:p>
        </w:tc>
        <w:tc>
          <w:tcPr>
            <w:tcW w:w="1418"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42,9</w:t>
            </w:r>
          </w:p>
        </w:tc>
        <w:tc>
          <w:tcPr>
            <w:tcW w:w="1275"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6,9</w:t>
            </w:r>
          </w:p>
        </w:tc>
        <w:tc>
          <w:tcPr>
            <w:tcW w:w="12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7,4</w:t>
            </w:r>
          </w:p>
        </w:tc>
        <w:tc>
          <w:tcPr>
            <w:tcW w:w="12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9,5</w:t>
            </w:r>
          </w:p>
        </w:tc>
        <w:tc>
          <w:tcPr>
            <w:tcW w:w="1275" w:type="dxa"/>
            <w:noWrap/>
            <w:hideMark/>
          </w:tcPr>
          <w:p w:rsidR="007A0674" w:rsidRPr="009D08D9" w:rsidRDefault="007A0674" w:rsidP="009D08D9">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9,3</w:t>
            </w:r>
          </w:p>
        </w:tc>
      </w:tr>
      <w:tr w:rsidR="007A0674" w:rsidRPr="009D08D9" w:rsidTr="009D08D9">
        <w:trPr>
          <w:trHeight w:val="70"/>
        </w:trPr>
        <w:tc>
          <w:tcPr>
            <w:tcW w:w="1843"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Неудовлетворительно</w:t>
            </w:r>
          </w:p>
        </w:tc>
        <w:tc>
          <w:tcPr>
            <w:tcW w:w="1418"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4,8</w:t>
            </w:r>
          </w:p>
        </w:tc>
        <w:tc>
          <w:tcPr>
            <w:tcW w:w="1275"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16,1</w:t>
            </w:r>
          </w:p>
        </w:tc>
        <w:tc>
          <w:tcPr>
            <w:tcW w:w="12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5" w:type="dxa"/>
            <w:noWrap/>
            <w:hideMark/>
          </w:tcPr>
          <w:p w:rsidR="007A0674" w:rsidRPr="009D08D9" w:rsidRDefault="007A0674" w:rsidP="009D08D9">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12,0</w:t>
            </w:r>
          </w:p>
        </w:tc>
      </w:tr>
      <w:tr w:rsidR="007A0674" w:rsidRPr="009D08D9" w:rsidTr="009D08D9">
        <w:trPr>
          <w:trHeight w:val="70"/>
        </w:trPr>
        <w:tc>
          <w:tcPr>
            <w:tcW w:w="1843"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Скорее неудовлетворительно</w:t>
            </w:r>
          </w:p>
        </w:tc>
        <w:tc>
          <w:tcPr>
            <w:tcW w:w="1418"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5"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13,3</w:t>
            </w:r>
          </w:p>
        </w:tc>
        <w:tc>
          <w:tcPr>
            <w:tcW w:w="12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7,4</w:t>
            </w:r>
          </w:p>
        </w:tc>
        <w:tc>
          <w:tcPr>
            <w:tcW w:w="12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21,4</w:t>
            </w:r>
          </w:p>
        </w:tc>
        <w:tc>
          <w:tcPr>
            <w:tcW w:w="12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19,0</w:t>
            </w:r>
          </w:p>
        </w:tc>
        <w:tc>
          <w:tcPr>
            <w:tcW w:w="1275" w:type="dxa"/>
            <w:noWrap/>
            <w:hideMark/>
          </w:tcPr>
          <w:p w:rsidR="007A0674" w:rsidRPr="009D08D9" w:rsidRDefault="007A0674" w:rsidP="009D08D9">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12,6</w:t>
            </w:r>
          </w:p>
        </w:tc>
      </w:tr>
      <w:tr w:rsidR="007A0674" w:rsidRPr="009D08D9" w:rsidTr="009D08D9">
        <w:trPr>
          <w:trHeight w:val="70"/>
        </w:trPr>
        <w:tc>
          <w:tcPr>
            <w:tcW w:w="1843"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Скорее удовлетворительно</w:t>
            </w:r>
          </w:p>
        </w:tc>
        <w:tc>
          <w:tcPr>
            <w:tcW w:w="1418"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33,3</w:t>
            </w:r>
          </w:p>
        </w:tc>
        <w:tc>
          <w:tcPr>
            <w:tcW w:w="1275"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41,7</w:t>
            </w:r>
          </w:p>
        </w:tc>
        <w:tc>
          <w:tcPr>
            <w:tcW w:w="12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63,0</w:t>
            </w:r>
          </w:p>
        </w:tc>
        <w:tc>
          <w:tcPr>
            <w:tcW w:w="12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42,9</w:t>
            </w:r>
          </w:p>
        </w:tc>
        <w:tc>
          <w:tcPr>
            <w:tcW w:w="12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42,9</w:t>
            </w:r>
          </w:p>
        </w:tc>
        <w:tc>
          <w:tcPr>
            <w:tcW w:w="1275" w:type="dxa"/>
            <w:noWrap/>
            <w:hideMark/>
          </w:tcPr>
          <w:p w:rsidR="007A0674" w:rsidRPr="009D08D9" w:rsidRDefault="007A0674" w:rsidP="009D08D9">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43,2</w:t>
            </w:r>
          </w:p>
        </w:tc>
      </w:tr>
      <w:tr w:rsidR="007A0674" w:rsidRPr="009D08D9" w:rsidTr="009D08D9">
        <w:trPr>
          <w:trHeight w:val="70"/>
        </w:trPr>
        <w:tc>
          <w:tcPr>
            <w:tcW w:w="1843"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Удовлетворительно</w:t>
            </w:r>
          </w:p>
        </w:tc>
        <w:tc>
          <w:tcPr>
            <w:tcW w:w="1418"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19,0</w:t>
            </w:r>
          </w:p>
        </w:tc>
        <w:tc>
          <w:tcPr>
            <w:tcW w:w="1275"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22,0</w:t>
            </w:r>
          </w:p>
        </w:tc>
        <w:tc>
          <w:tcPr>
            <w:tcW w:w="12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22,2</w:t>
            </w:r>
          </w:p>
        </w:tc>
        <w:tc>
          <w:tcPr>
            <w:tcW w:w="12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35,7</w:t>
            </w:r>
          </w:p>
        </w:tc>
        <w:tc>
          <w:tcPr>
            <w:tcW w:w="1276"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28,6</w:t>
            </w:r>
          </w:p>
        </w:tc>
        <w:tc>
          <w:tcPr>
            <w:tcW w:w="1275" w:type="dxa"/>
            <w:noWrap/>
            <w:hideMark/>
          </w:tcPr>
          <w:p w:rsidR="007A0674" w:rsidRPr="009D08D9" w:rsidRDefault="007A0674" w:rsidP="009D08D9">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22,9</w:t>
            </w:r>
          </w:p>
        </w:tc>
      </w:tr>
    </w:tbl>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t>Таким образом, на основе представленных данных, можно констатировать факт наличия высокого уровня конкуренции (наиболее остро ощущают конкуренцию малые и крупные предприятия) на территории Удмуртской Республики, чуть менее 23% представителей компаний сообщили о низком уровне конкуренции или ее отсутствии. Данные об усилении конкуренции подкрепляются общим ростом числа ответов респондентов о незначительном увеличении числа конкурентов (на 5% больше предприятий заявили о росте количества конкурентов при сопоставлении с данными 2018 года). Для повышения конкурентоспособности предприятия и организации чаще всего прибегают к обучению персонала, сокращению затрат на производство/реализацию продукции (без снижения объема производства/реализации продукции), закупке машин и оборудования.</w:t>
      </w:r>
    </w:p>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7A0674" w:rsidRPr="007A0674" w:rsidRDefault="007A0674" w:rsidP="004D5459">
      <w:pPr>
        <w:pStyle w:val="4"/>
      </w:pPr>
      <w:bookmarkStart w:id="27" w:name="_Toc27598409"/>
      <w:bookmarkStart w:id="28" w:name="_Toc33522002"/>
      <w:bookmarkStart w:id="29" w:name="_Toc34039330"/>
      <w:r w:rsidRPr="007A0674">
        <w:t>2.3.2.2. Оценки субъектов предпринимательской деятельности наличия и уровня административных барьеров во всех сферах регулирования</w:t>
      </w:r>
      <w:bookmarkEnd w:id="27"/>
      <w:bookmarkEnd w:id="28"/>
      <w:bookmarkEnd w:id="29"/>
    </w:p>
    <w:p w:rsidR="007A0674" w:rsidRPr="007A0674" w:rsidRDefault="007A0674" w:rsidP="004D5459">
      <w:pPr>
        <w:pStyle w:val="4"/>
        <w:rPr>
          <w:rFonts w:eastAsia="Times New Roman" w:cs="Times New Roman"/>
          <w:szCs w:val="26"/>
        </w:rPr>
      </w:pPr>
    </w:p>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t xml:space="preserve">В опросе 2019 года была использована комбинированная методика оценки значимости препятствий для ведения бизнеса на территории Удмуртии. Помимо административных барьеров ведения бизнеса учитывались экономические и инфраструктурные препятствия. </w:t>
      </w:r>
      <w:proofErr w:type="gramStart"/>
      <w:r w:rsidRPr="007A0674">
        <w:rPr>
          <w:rFonts w:ascii="Times New Roman" w:eastAsia="Times New Roman" w:hAnsi="Times New Roman" w:cs="Times New Roman"/>
          <w:sz w:val="26"/>
          <w:szCs w:val="26"/>
        </w:rPr>
        <w:t xml:space="preserve">По результатам исследования 2019 года, как и в 2018 году, наиболее значимыми административными барьерами для ведения и расширения бизнеса являются высокие налоги (54% - 2019 г., 51% - 2018, 52% -2017 г., 49,8% - 2016 г., 50,5% - 2015 г.) и нестабильность российского законодательства, регулирующего предпринимательскую деятельность (36% - 2019 г., 31% - 2018 г., 28,9% - 2017 г., 39,6% - 2016 г., 43,7% - 2015 г.). </w:t>
      </w:r>
      <w:proofErr w:type="gramEnd"/>
    </w:p>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t xml:space="preserve">Существенными экономическими и инфраструктурными проблемами для ведения бизнеса являются: сложности с получением доступа к финансовым ресурсам (в т. ч. высокая стоимость кредитов) – 36,2% (28,5%  - 2018 г.), недостаток квалифицированных кадров – 35,6% (23% - 2018 г.), высокие транспортные и логистические издержки – 23% (20% - 2018 г.). </w:t>
      </w:r>
    </w:p>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r>
      <w:proofErr w:type="gramStart"/>
      <w:r w:rsidRPr="007A0674">
        <w:rPr>
          <w:rFonts w:ascii="Times New Roman" w:eastAsia="Times New Roman" w:hAnsi="Times New Roman" w:cs="Times New Roman"/>
          <w:sz w:val="26"/>
          <w:szCs w:val="26"/>
        </w:rPr>
        <w:t>Вторая группа административных и инфраструктурных барьеров является наименее значимой (указали менее 20% опрошенных) и включает следующие барьеры: сложность получения доступа к земельным участкам – 19,6% (8,5% - 2018 г.); конкуренция со стороны «теневого»  сектора – 14% (15,2% - 2018 г.); сложность/ затянутость процедуры получения лицензий – 12,9% (9,2% - 2018 г.); давление со стороны конкурентов – 11,6% (15,7% - 2018 г.).</w:t>
      </w:r>
      <w:proofErr w:type="gramEnd"/>
    </w:p>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t xml:space="preserve">При этом значимость проблем и административных барьеров неравномерна для предприятий/организаций из различных сфер экономической деятельности. Проблема высоких налогов наиболее остро ощущается организациями занятых в транспортировке и хранение, текстильном и швейном производстве, розничной торговле, деятельности гостиниц и предприятий общественного питания (более 60% предприятий из этих сфер указали на эту проблему). </w:t>
      </w:r>
      <w:proofErr w:type="gramStart"/>
      <w:r w:rsidRPr="007A0674">
        <w:rPr>
          <w:rFonts w:ascii="Times New Roman" w:eastAsia="Times New Roman" w:hAnsi="Times New Roman" w:cs="Times New Roman"/>
          <w:sz w:val="26"/>
          <w:szCs w:val="26"/>
        </w:rPr>
        <w:t>Нестабильность российского законодательства наиболее сильно волнует в организациях, занятых в сфере деятельности гостиниц и предприятий общественного питания, обеспечения электрической энергией, газом и паром, деятельности научной и технической (в т.ч. консалтинг в области рекламы и маркетинга), производства машин и оборудования, транспортировки и хранения, сельского хозяйства, розничной торговли (более 40% предприятий из этих сфер указали на эту проблему).</w:t>
      </w:r>
      <w:proofErr w:type="gramEnd"/>
      <w:r w:rsidRPr="007A0674">
        <w:rPr>
          <w:rFonts w:ascii="Times New Roman" w:eastAsia="Times New Roman" w:hAnsi="Times New Roman" w:cs="Times New Roman"/>
          <w:sz w:val="26"/>
          <w:szCs w:val="26"/>
        </w:rPr>
        <w:t xml:space="preserve"> Недостаток квалифицированных кадров сильнее всего ощущается в организациях занятых научной и технической деятельностью, деятельностью в области информации и связи, производства машин и оборудования, водоснабжения и водоотведения (более 50% предприятий из этих сфер указали на эту проблему).</w:t>
      </w:r>
    </w:p>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9D08D9" w:rsidRPr="009D08D9" w:rsidRDefault="007A0674" w:rsidP="009D08D9">
      <w:pPr>
        <w:spacing w:after="0" w:line="240" w:lineRule="auto"/>
        <w:jc w:val="right"/>
        <w:rPr>
          <w:rFonts w:ascii="Times New Roman" w:eastAsia="Times New Roman" w:hAnsi="Times New Roman" w:cs="Times New Roman"/>
          <w:iCs/>
          <w:sz w:val="26"/>
          <w:szCs w:val="26"/>
        </w:rPr>
      </w:pPr>
      <w:r w:rsidRPr="009D08D9">
        <w:rPr>
          <w:rFonts w:ascii="Times New Roman" w:eastAsia="Times New Roman" w:hAnsi="Times New Roman" w:cs="Times New Roman"/>
          <w:iCs/>
          <w:sz w:val="26"/>
          <w:szCs w:val="26"/>
        </w:rPr>
        <w:t xml:space="preserve">Таблица </w:t>
      </w:r>
      <w:r w:rsidR="009D08D9" w:rsidRPr="009D08D9">
        <w:rPr>
          <w:rFonts w:ascii="Times New Roman" w:eastAsia="Times New Roman" w:hAnsi="Times New Roman" w:cs="Times New Roman"/>
          <w:iCs/>
          <w:sz w:val="26"/>
          <w:szCs w:val="26"/>
        </w:rPr>
        <w:t>2.30</w:t>
      </w:r>
      <w:r w:rsidRPr="009D08D9">
        <w:rPr>
          <w:rFonts w:ascii="Times New Roman" w:eastAsia="Times New Roman" w:hAnsi="Times New Roman" w:cs="Times New Roman"/>
          <w:iCs/>
          <w:sz w:val="26"/>
          <w:szCs w:val="26"/>
        </w:rPr>
        <w:t xml:space="preserve"> </w:t>
      </w:r>
    </w:p>
    <w:p w:rsidR="007A0674" w:rsidRPr="007A0674" w:rsidRDefault="007A0674" w:rsidP="007A0674">
      <w:pPr>
        <w:spacing w:after="0" w:line="240" w:lineRule="auto"/>
        <w:jc w:val="both"/>
        <w:rPr>
          <w:rFonts w:ascii="Times New Roman" w:eastAsia="Times New Roman" w:hAnsi="Times New Roman" w:cs="Times New Roman"/>
          <w:b/>
          <w:iCs/>
          <w:sz w:val="26"/>
          <w:szCs w:val="26"/>
        </w:rPr>
      </w:pPr>
      <w:r w:rsidRPr="007A0674">
        <w:rPr>
          <w:rFonts w:ascii="Times New Roman" w:eastAsia="Times New Roman" w:hAnsi="Times New Roman" w:cs="Times New Roman"/>
          <w:b/>
          <w:iCs/>
          <w:sz w:val="26"/>
          <w:szCs w:val="26"/>
        </w:rPr>
        <w:t xml:space="preserve">Наиболее существенные проблемы, с которыми сталкиваются предприниматели при ведении текущей деятельности или открытии нового бизнеса </w:t>
      </w:r>
      <w:r w:rsidRPr="007A0674">
        <w:rPr>
          <w:rFonts w:ascii="Times New Roman" w:eastAsia="Times New Roman" w:hAnsi="Times New Roman" w:cs="Times New Roman"/>
          <w:iCs/>
          <w:sz w:val="26"/>
          <w:szCs w:val="26"/>
        </w:rPr>
        <w:t>(% от ответивших на вопрос; один респондент мог дать одновременно несколько ответов)</w:t>
      </w:r>
      <w:r w:rsidRPr="007A0674">
        <w:rPr>
          <w:rFonts w:ascii="Times New Roman" w:eastAsia="Times New Roman" w:hAnsi="Times New Roman" w:cs="Times New Roman"/>
          <w:b/>
          <w:iCs/>
          <w:sz w:val="26"/>
          <w:szCs w:val="26"/>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1417"/>
      </w:tblGrid>
      <w:tr w:rsidR="007A0674" w:rsidRPr="009D08D9" w:rsidTr="009D08D9">
        <w:trPr>
          <w:trHeight w:val="293"/>
        </w:trPr>
        <w:tc>
          <w:tcPr>
            <w:tcW w:w="8222"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Высокие налоги</w:t>
            </w:r>
          </w:p>
        </w:tc>
        <w:tc>
          <w:tcPr>
            <w:tcW w:w="1417"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54,1</w:t>
            </w:r>
          </w:p>
        </w:tc>
      </w:tr>
      <w:tr w:rsidR="007A0674" w:rsidRPr="009D08D9" w:rsidTr="009D08D9">
        <w:trPr>
          <w:trHeight w:val="465"/>
        </w:trPr>
        <w:tc>
          <w:tcPr>
            <w:tcW w:w="8222"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Нестабильность российского законодательства, регулирующего предпринимательскую деятельность</w:t>
            </w:r>
          </w:p>
        </w:tc>
        <w:tc>
          <w:tcPr>
            <w:tcW w:w="1417"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36,9</w:t>
            </w:r>
          </w:p>
        </w:tc>
      </w:tr>
      <w:tr w:rsidR="007A0674" w:rsidRPr="009D08D9" w:rsidTr="009D08D9">
        <w:trPr>
          <w:trHeight w:val="435"/>
        </w:trPr>
        <w:tc>
          <w:tcPr>
            <w:tcW w:w="8222"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Сложности с получением доступа к финансовым ресурсам (в т.ч. высокая стоимость кредитов)</w:t>
            </w:r>
          </w:p>
        </w:tc>
        <w:tc>
          <w:tcPr>
            <w:tcW w:w="1417"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36,2</w:t>
            </w:r>
          </w:p>
        </w:tc>
      </w:tr>
      <w:tr w:rsidR="007A0674" w:rsidRPr="009D08D9" w:rsidTr="009D08D9">
        <w:trPr>
          <w:trHeight w:val="285"/>
        </w:trPr>
        <w:tc>
          <w:tcPr>
            <w:tcW w:w="8222"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Недостаток квалифицированных кадров</w:t>
            </w:r>
          </w:p>
        </w:tc>
        <w:tc>
          <w:tcPr>
            <w:tcW w:w="1417"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35,6</w:t>
            </w:r>
          </w:p>
        </w:tc>
      </w:tr>
      <w:tr w:rsidR="007A0674" w:rsidRPr="009D08D9" w:rsidTr="009D08D9">
        <w:trPr>
          <w:trHeight w:val="285"/>
        </w:trPr>
        <w:tc>
          <w:tcPr>
            <w:tcW w:w="8222"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Высокие транспортные и логистические издержки</w:t>
            </w:r>
          </w:p>
        </w:tc>
        <w:tc>
          <w:tcPr>
            <w:tcW w:w="1417"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22,9</w:t>
            </w:r>
          </w:p>
        </w:tc>
      </w:tr>
      <w:tr w:rsidR="007A0674" w:rsidRPr="009D08D9" w:rsidTr="009D08D9">
        <w:trPr>
          <w:trHeight w:val="285"/>
        </w:trPr>
        <w:tc>
          <w:tcPr>
            <w:tcW w:w="8222"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Сложность получения доступа к земельным участкам</w:t>
            </w:r>
          </w:p>
        </w:tc>
        <w:tc>
          <w:tcPr>
            <w:tcW w:w="1417"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19,6</w:t>
            </w:r>
          </w:p>
        </w:tc>
      </w:tr>
      <w:tr w:rsidR="007A0674" w:rsidRPr="009D08D9" w:rsidTr="009D08D9">
        <w:trPr>
          <w:trHeight w:val="285"/>
        </w:trPr>
        <w:tc>
          <w:tcPr>
            <w:tcW w:w="8222"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Конкуренция со стороны «теневого»  сектора</w:t>
            </w:r>
          </w:p>
        </w:tc>
        <w:tc>
          <w:tcPr>
            <w:tcW w:w="1417"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14,0</w:t>
            </w:r>
          </w:p>
        </w:tc>
      </w:tr>
      <w:tr w:rsidR="007A0674" w:rsidRPr="009D08D9" w:rsidTr="009D08D9">
        <w:trPr>
          <w:trHeight w:val="285"/>
        </w:trPr>
        <w:tc>
          <w:tcPr>
            <w:tcW w:w="8222"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Сложность/ затянутость процедуры получения лицензий</w:t>
            </w:r>
          </w:p>
        </w:tc>
        <w:tc>
          <w:tcPr>
            <w:tcW w:w="1417"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12,9</w:t>
            </w:r>
          </w:p>
        </w:tc>
      </w:tr>
      <w:tr w:rsidR="007A0674" w:rsidRPr="009D08D9" w:rsidTr="009D08D9">
        <w:trPr>
          <w:trHeight w:val="40"/>
        </w:trPr>
        <w:tc>
          <w:tcPr>
            <w:tcW w:w="8222"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Давление со стороны конкурентов</w:t>
            </w:r>
          </w:p>
        </w:tc>
        <w:tc>
          <w:tcPr>
            <w:tcW w:w="1417"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11,6</w:t>
            </w:r>
          </w:p>
        </w:tc>
      </w:tr>
      <w:tr w:rsidR="007A0674" w:rsidRPr="009D08D9" w:rsidTr="009D08D9">
        <w:trPr>
          <w:trHeight w:val="40"/>
        </w:trPr>
        <w:tc>
          <w:tcPr>
            <w:tcW w:w="8222"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Неразвитость транспортной сети</w:t>
            </w:r>
          </w:p>
        </w:tc>
        <w:tc>
          <w:tcPr>
            <w:tcW w:w="1417"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9,3</w:t>
            </w:r>
          </w:p>
        </w:tc>
      </w:tr>
      <w:tr w:rsidR="007A0674" w:rsidRPr="009D08D9" w:rsidTr="009D08D9">
        <w:trPr>
          <w:trHeight w:val="268"/>
        </w:trPr>
        <w:tc>
          <w:tcPr>
            <w:tcW w:w="8222"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Коррупция (включая взятки, дискриминацию и т.д.)</w:t>
            </w:r>
          </w:p>
        </w:tc>
        <w:tc>
          <w:tcPr>
            <w:tcW w:w="1417"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8,4</w:t>
            </w:r>
          </w:p>
        </w:tc>
      </w:tr>
      <w:tr w:rsidR="007A0674" w:rsidRPr="009D08D9" w:rsidTr="009D08D9">
        <w:trPr>
          <w:trHeight w:val="285"/>
        </w:trPr>
        <w:tc>
          <w:tcPr>
            <w:tcW w:w="8222"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Необходимость установления партнерских отношений с органами власти</w:t>
            </w:r>
          </w:p>
        </w:tc>
        <w:tc>
          <w:tcPr>
            <w:tcW w:w="1417"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8,2</w:t>
            </w:r>
          </w:p>
        </w:tc>
      </w:tr>
      <w:tr w:rsidR="007A0674" w:rsidRPr="009D08D9" w:rsidTr="009D08D9">
        <w:trPr>
          <w:trHeight w:val="390"/>
        </w:trPr>
        <w:tc>
          <w:tcPr>
            <w:tcW w:w="8222"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Ограничение/ сложность доступа к поставкам товаров, оказанию услуг и выполнению работ в рамках госзакупок</w:t>
            </w:r>
          </w:p>
        </w:tc>
        <w:tc>
          <w:tcPr>
            <w:tcW w:w="1417"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8,2</w:t>
            </w:r>
          </w:p>
        </w:tc>
      </w:tr>
      <w:tr w:rsidR="007A0674" w:rsidRPr="009D08D9" w:rsidTr="009D08D9">
        <w:trPr>
          <w:trHeight w:val="285"/>
        </w:trPr>
        <w:tc>
          <w:tcPr>
            <w:tcW w:w="8222"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Нет ограничений</w:t>
            </w:r>
          </w:p>
        </w:tc>
        <w:tc>
          <w:tcPr>
            <w:tcW w:w="1417"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6,5</w:t>
            </w:r>
          </w:p>
        </w:tc>
      </w:tr>
      <w:tr w:rsidR="007A0674" w:rsidRPr="009D08D9" w:rsidTr="009D08D9">
        <w:trPr>
          <w:trHeight w:val="285"/>
        </w:trPr>
        <w:tc>
          <w:tcPr>
            <w:tcW w:w="8222"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Ограничение/ сложность доступа к закупкам компаний с госучастием и субъектов естественных монополий</w:t>
            </w:r>
          </w:p>
        </w:tc>
        <w:tc>
          <w:tcPr>
            <w:tcW w:w="1417"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5,8</w:t>
            </w:r>
          </w:p>
        </w:tc>
      </w:tr>
      <w:tr w:rsidR="007A0674" w:rsidRPr="009D08D9" w:rsidTr="009D08D9">
        <w:trPr>
          <w:trHeight w:val="94"/>
        </w:trPr>
        <w:tc>
          <w:tcPr>
            <w:tcW w:w="8222"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Неразвитость инновационной инфраструктуры</w:t>
            </w:r>
          </w:p>
        </w:tc>
        <w:tc>
          <w:tcPr>
            <w:tcW w:w="1417"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4,7</w:t>
            </w:r>
          </w:p>
        </w:tc>
      </w:tr>
      <w:tr w:rsidR="007A0674" w:rsidRPr="009D08D9" w:rsidTr="009D08D9">
        <w:trPr>
          <w:trHeight w:val="285"/>
        </w:trPr>
        <w:tc>
          <w:tcPr>
            <w:tcW w:w="8222"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 xml:space="preserve">Отсутствие </w:t>
            </w:r>
            <w:proofErr w:type="gramStart"/>
            <w:r w:rsidRPr="009D08D9">
              <w:rPr>
                <w:rFonts w:ascii="Times New Roman" w:eastAsia="Times New Roman" w:hAnsi="Times New Roman" w:cs="Times New Roman"/>
                <w:sz w:val="24"/>
                <w:szCs w:val="24"/>
              </w:rPr>
              <w:t>доступных</w:t>
            </w:r>
            <w:proofErr w:type="gramEnd"/>
            <w:r w:rsidRPr="009D08D9">
              <w:rPr>
                <w:rFonts w:ascii="Times New Roman" w:eastAsia="Times New Roman" w:hAnsi="Times New Roman" w:cs="Times New Roman"/>
                <w:sz w:val="24"/>
                <w:szCs w:val="24"/>
              </w:rPr>
              <w:t xml:space="preserve"> data-центров с развитой инфраструктурой на территории Удмуртии</w:t>
            </w:r>
          </w:p>
        </w:tc>
        <w:tc>
          <w:tcPr>
            <w:tcW w:w="1417"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4,1</w:t>
            </w:r>
          </w:p>
        </w:tc>
      </w:tr>
      <w:tr w:rsidR="007A0674" w:rsidRPr="009D08D9" w:rsidTr="009D08D9">
        <w:trPr>
          <w:trHeight w:val="285"/>
        </w:trPr>
        <w:tc>
          <w:tcPr>
            <w:tcW w:w="8222"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Препятствия со стороны региональных властей по открытию и ведению бизнеса в других регионах РФ</w:t>
            </w:r>
          </w:p>
        </w:tc>
        <w:tc>
          <w:tcPr>
            <w:tcW w:w="1417"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4,1</w:t>
            </w:r>
          </w:p>
        </w:tc>
      </w:tr>
      <w:tr w:rsidR="007A0674" w:rsidRPr="009D08D9" w:rsidTr="009D08D9">
        <w:trPr>
          <w:trHeight w:val="82"/>
        </w:trPr>
        <w:tc>
          <w:tcPr>
            <w:tcW w:w="8222"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Иные действия со стороны органов власти, препятствующие ведению бизнеса на рынке или входу на рынок новых участников</w:t>
            </w:r>
          </w:p>
        </w:tc>
        <w:tc>
          <w:tcPr>
            <w:tcW w:w="1417"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2,8</w:t>
            </w:r>
          </w:p>
        </w:tc>
      </w:tr>
      <w:tr w:rsidR="007A0674" w:rsidRPr="009D08D9" w:rsidTr="009D08D9">
        <w:trPr>
          <w:trHeight w:val="285"/>
        </w:trPr>
        <w:tc>
          <w:tcPr>
            <w:tcW w:w="8222"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Силовое давление со стороны правоохранительных органов</w:t>
            </w:r>
          </w:p>
        </w:tc>
        <w:tc>
          <w:tcPr>
            <w:tcW w:w="1417"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2,8</w:t>
            </w:r>
          </w:p>
        </w:tc>
      </w:tr>
      <w:tr w:rsidR="007A0674" w:rsidRPr="009D08D9" w:rsidTr="009D08D9">
        <w:trPr>
          <w:trHeight w:val="40"/>
        </w:trPr>
        <w:tc>
          <w:tcPr>
            <w:tcW w:w="8222"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Высокие таможенные издержки</w:t>
            </w:r>
          </w:p>
        </w:tc>
        <w:tc>
          <w:tcPr>
            <w:tcW w:w="1417"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2,6</w:t>
            </w:r>
          </w:p>
        </w:tc>
      </w:tr>
      <w:tr w:rsidR="007A0674" w:rsidRPr="009D08D9" w:rsidTr="009D08D9">
        <w:trPr>
          <w:trHeight w:val="212"/>
        </w:trPr>
        <w:tc>
          <w:tcPr>
            <w:tcW w:w="8222"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Ограничение органами власти инициатив по организации совместной деятельности малых предприятий</w:t>
            </w:r>
          </w:p>
        </w:tc>
        <w:tc>
          <w:tcPr>
            <w:tcW w:w="1417" w:type="dxa"/>
            <w:noWrap/>
            <w:hideMark/>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2,6</w:t>
            </w:r>
          </w:p>
        </w:tc>
      </w:tr>
      <w:tr w:rsidR="007A0674" w:rsidRPr="009D08D9" w:rsidTr="009D08D9">
        <w:trPr>
          <w:trHeight w:val="212"/>
        </w:trPr>
        <w:tc>
          <w:tcPr>
            <w:tcW w:w="8222" w:type="dxa"/>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Давление со стороны поставщиков</w:t>
            </w:r>
          </w:p>
        </w:tc>
        <w:tc>
          <w:tcPr>
            <w:tcW w:w="1417" w:type="dxa"/>
            <w:noWrap/>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2,6</w:t>
            </w:r>
          </w:p>
        </w:tc>
      </w:tr>
      <w:tr w:rsidR="007A0674" w:rsidRPr="009D08D9" w:rsidTr="009D08D9">
        <w:trPr>
          <w:trHeight w:val="212"/>
        </w:trPr>
        <w:tc>
          <w:tcPr>
            <w:tcW w:w="8222" w:type="dxa"/>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Давление со стороны клиентов</w:t>
            </w:r>
          </w:p>
        </w:tc>
        <w:tc>
          <w:tcPr>
            <w:tcW w:w="1417" w:type="dxa"/>
            <w:noWrap/>
          </w:tcPr>
          <w:p w:rsidR="007A0674" w:rsidRPr="009D08D9" w:rsidRDefault="007A0674" w:rsidP="009D08D9">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2,4</w:t>
            </w:r>
          </w:p>
        </w:tc>
      </w:tr>
    </w:tbl>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r>
      <w:r w:rsidRPr="009D08D9">
        <w:rPr>
          <w:rFonts w:ascii="Times New Roman" w:eastAsia="Times New Roman" w:hAnsi="Times New Roman" w:cs="Times New Roman"/>
          <w:sz w:val="26"/>
          <w:szCs w:val="26"/>
        </w:rPr>
        <w:t>20% опрошенных респондентов сообщили, что вышеуказанные административные барьеры преодолимы только с существенными затратами для их бизнеса, еще около 8,7% сообщают о непреодолимых административных барьерах. Чуть менее 58% респондентов сообщают, что административных барьеров нет или они преодолимы без существенных затрат (показатель возрос в сравнении с 2018 годом более чем на 10%). О наличии сложностей в преодолении административных барьеров чаще сообщают средние</w:t>
      </w:r>
      <w:r w:rsidRPr="007A0674">
        <w:rPr>
          <w:rFonts w:ascii="Times New Roman" w:eastAsia="Times New Roman" w:hAnsi="Times New Roman" w:cs="Times New Roman"/>
          <w:sz w:val="26"/>
          <w:szCs w:val="26"/>
        </w:rPr>
        <w:t xml:space="preserve"> и малые предприятия, предприятия следующих сфер: транспортировка и хранение, производство пищевых продуктов, сельское хозяйство, производство машин и оборудования. </w:t>
      </w:r>
    </w:p>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9D08D9" w:rsidRPr="009D08D9" w:rsidRDefault="007A0674" w:rsidP="009D08D9">
      <w:pPr>
        <w:spacing w:after="0" w:line="240" w:lineRule="auto"/>
        <w:jc w:val="right"/>
        <w:rPr>
          <w:rFonts w:ascii="Times New Roman" w:eastAsia="Times New Roman" w:hAnsi="Times New Roman" w:cs="Times New Roman"/>
          <w:iCs/>
          <w:sz w:val="26"/>
          <w:szCs w:val="26"/>
        </w:rPr>
      </w:pPr>
      <w:r w:rsidRPr="009D08D9">
        <w:rPr>
          <w:rFonts w:ascii="Times New Roman" w:eastAsia="Times New Roman" w:hAnsi="Times New Roman" w:cs="Times New Roman"/>
          <w:iCs/>
          <w:sz w:val="26"/>
          <w:szCs w:val="26"/>
        </w:rPr>
        <w:t xml:space="preserve">Таблица </w:t>
      </w:r>
      <w:r w:rsidR="009D08D9" w:rsidRPr="009D08D9">
        <w:rPr>
          <w:rFonts w:ascii="Times New Roman" w:eastAsia="Times New Roman" w:hAnsi="Times New Roman" w:cs="Times New Roman"/>
          <w:iCs/>
          <w:sz w:val="26"/>
          <w:szCs w:val="26"/>
        </w:rPr>
        <w:t>2.31</w:t>
      </w:r>
      <w:r w:rsidRPr="009D08D9">
        <w:rPr>
          <w:rFonts w:ascii="Times New Roman" w:eastAsia="Times New Roman" w:hAnsi="Times New Roman" w:cs="Times New Roman"/>
          <w:iCs/>
          <w:sz w:val="26"/>
          <w:szCs w:val="26"/>
        </w:rPr>
        <w:t xml:space="preserve"> </w:t>
      </w:r>
    </w:p>
    <w:p w:rsidR="007A0674" w:rsidRPr="007A0674" w:rsidRDefault="007A0674" w:rsidP="007A0674">
      <w:pPr>
        <w:spacing w:after="0" w:line="240" w:lineRule="auto"/>
        <w:jc w:val="both"/>
        <w:rPr>
          <w:rFonts w:ascii="Times New Roman" w:eastAsia="Times New Roman" w:hAnsi="Times New Roman" w:cs="Times New Roman"/>
          <w:iCs/>
          <w:sz w:val="26"/>
          <w:szCs w:val="26"/>
        </w:rPr>
      </w:pPr>
      <w:r w:rsidRPr="007A0674">
        <w:rPr>
          <w:rFonts w:ascii="Times New Roman" w:eastAsia="Times New Roman" w:hAnsi="Times New Roman" w:cs="Times New Roman"/>
          <w:b/>
          <w:iCs/>
          <w:sz w:val="26"/>
          <w:szCs w:val="26"/>
        </w:rPr>
        <w:t xml:space="preserve">Преодолимость административных барьеров </w:t>
      </w:r>
      <w:r w:rsidRPr="007A0674">
        <w:rPr>
          <w:rFonts w:ascii="Times New Roman" w:eastAsia="Times New Roman" w:hAnsi="Times New Roman" w:cs="Times New Roman"/>
          <w:iCs/>
          <w:sz w:val="26"/>
          <w:szCs w:val="26"/>
        </w:rPr>
        <w:t xml:space="preserve">(% по столбцу, </w:t>
      </w:r>
      <w:proofErr w:type="gramStart"/>
      <w:r w:rsidRPr="007A0674">
        <w:rPr>
          <w:rFonts w:ascii="Times New Roman" w:eastAsia="Times New Roman" w:hAnsi="Times New Roman" w:cs="Times New Roman"/>
          <w:iCs/>
          <w:sz w:val="26"/>
          <w:szCs w:val="26"/>
        </w:rPr>
        <w:t>от</w:t>
      </w:r>
      <w:proofErr w:type="gramEnd"/>
      <w:r w:rsidRPr="007A0674">
        <w:rPr>
          <w:rFonts w:ascii="Times New Roman" w:eastAsia="Times New Roman" w:hAnsi="Times New Roman" w:cs="Times New Roman"/>
          <w:iCs/>
          <w:sz w:val="26"/>
          <w:szCs w:val="26"/>
        </w:rPr>
        <w:t xml:space="preserve"> ответивших на вопрос)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1134"/>
        <w:gridCol w:w="993"/>
        <w:gridCol w:w="1134"/>
        <w:gridCol w:w="1134"/>
        <w:gridCol w:w="1275"/>
      </w:tblGrid>
      <w:tr w:rsidR="007A0674" w:rsidRPr="009D08D9" w:rsidTr="009D08D9">
        <w:trPr>
          <w:trHeight w:val="262"/>
        </w:trPr>
        <w:tc>
          <w:tcPr>
            <w:tcW w:w="2835" w:type="dxa"/>
            <w:vMerge w:val="restart"/>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 </w:t>
            </w:r>
          </w:p>
        </w:tc>
        <w:tc>
          <w:tcPr>
            <w:tcW w:w="5529" w:type="dxa"/>
            <w:gridSpan w:val="5"/>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Продолжительность существования бизнеса</w:t>
            </w:r>
          </w:p>
        </w:tc>
        <w:tc>
          <w:tcPr>
            <w:tcW w:w="1275" w:type="dxa"/>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Всего</w:t>
            </w:r>
          </w:p>
        </w:tc>
      </w:tr>
      <w:tr w:rsidR="007A0674" w:rsidRPr="009D08D9" w:rsidTr="009D08D9">
        <w:trPr>
          <w:trHeight w:val="415"/>
        </w:trPr>
        <w:tc>
          <w:tcPr>
            <w:tcW w:w="2835" w:type="dxa"/>
            <w:vMerge/>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p>
        </w:tc>
        <w:tc>
          <w:tcPr>
            <w:tcW w:w="1134"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Менее 1 года</w:t>
            </w:r>
          </w:p>
        </w:tc>
        <w:tc>
          <w:tcPr>
            <w:tcW w:w="1134"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От 1 года до 3 лет</w:t>
            </w:r>
          </w:p>
        </w:tc>
        <w:tc>
          <w:tcPr>
            <w:tcW w:w="993"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От 3 до 5 лет</w:t>
            </w:r>
          </w:p>
        </w:tc>
        <w:tc>
          <w:tcPr>
            <w:tcW w:w="1134"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Более 5 лет</w:t>
            </w:r>
          </w:p>
        </w:tc>
        <w:tc>
          <w:tcPr>
            <w:tcW w:w="1134" w:type="dxa"/>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Затрудняюсь ответить</w:t>
            </w:r>
          </w:p>
        </w:tc>
        <w:tc>
          <w:tcPr>
            <w:tcW w:w="1275" w:type="dxa"/>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p>
        </w:tc>
      </w:tr>
      <w:tr w:rsidR="007A0674" w:rsidRPr="009D08D9" w:rsidTr="009D08D9">
        <w:trPr>
          <w:trHeight w:val="131"/>
        </w:trPr>
        <w:tc>
          <w:tcPr>
            <w:tcW w:w="2835"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Нет административных барьеров</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33,3</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24,1</w:t>
            </w:r>
          </w:p>
        </w:tc>
        <w:tc>
          <w:tcPr>
            <w:tcW w:w="993"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23,7</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29,9</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25,0</w:t>
            </w:r>
          </w:p>
        </w:tc>
        <w:tc>
          <w:tcPr>
            <w:tcW w:w="1275" w:type="dxa"/>
            <w:noWrap/>
            <w:hideMark/>
          </w:tcPr>
          <w:p w:rsidR="007A0674" w:rsidRPr="009D08D9" w:rsidRDefault="009D08D9" w:rsidP="007A06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28,0</w:t>
            </w:r>
          </w:p>
        </w:tc>
      </w:tr>
      <w:tr w:rsidR="007A0674" w:rsidRPr="009D08D9" w:rsidTr="009D08D9">
        <w:trPr>
          <w:trHeight w:val="138"/>
        </w:trPr>
        <w:tc>
          <w:tcPr>
            <w:tcW w:w="2835"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Административные барьеры есть, но они преодолимы без существенных затрат</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27,3</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27,7</w:t>
            </w:r>
          </w:p>
        </w:tc>
        <w:tc>
          <w:tcPr>
            <w:tcW w:w="993"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33,9</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30,8</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5" w:type="dxa"/>
            <w:noWrap/>
            <w:hideMark/>
          </w:tcPr>
          <w:p w:rsidR="007A0674" w:rsidRPr="009D08D9" w:rsidRDefault="009D08D9" w:rsidP="007A06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30,0</w:t>
            </w:r>
          </w:p>
        </w:tc>
      </w:tr>
      <w:tr w:rsidR="007A0674" w:rsidRPr="009D08D9" w:rsidTr="009D08D9">
        <w:trPr>
          <w:trHeight w:val="70"/>
        </w:trPr>
        <w:tc>
          <w:tcPr>
            <w:tcW w:w="2835"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Есть барьеры, преодолимые при осуществлении значительных затрат</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30,3</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25,3</w:t>
            </w:r>
          </w:p>
        </w:tc>
        <w:tc>
          <w:tcPr>
            <w:tcW w:w="993"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16,9</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17,4</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5" w:type="dxa"/>
            <w:noWrap/>
            <w:hideMark/>
          </w:tcPr>
          <w:p w:rsidR="007A0674" w:rsidRPr="009D08D9" w:rsidRDefault="009D08D9" w:rsidP="007A06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19,9</w:t>
            </w:r>
          </w:p>
        </w:tc>
      </w:tr>
      <w:tr w:rsidR="007A0674" w:rsidRPr="009D08D9" w:rsidTr="009D08D9">
        <w:trPr>
          <w:trHeight w:val="70"/>
        </w:trPr>
        <w:tc>
          <w:tcPr>
            <w:tcW w:w="2835"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Есть непреодолимые административные барьеры</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15,7</w:t>
            </w:r>
          </w:p>
        </w:tc>
        <w:tc>
          <w:tcPr>
            <w:tcW w:w="993"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6,8</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8,0</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275" w:type="dxa"/>
            <w:noWrap/>
            <w:hideMark/>
          </w:tcPr>
          <w:p w:rsidR="007A0674" w:rsidRPr="009D08D9" w:rsidRDefault="009D08D9" w:rsidP="007A06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8,7</w:t>
            </w:r>
          </w:p>
        </w:tc>
      </w:tr>
      <w:tr w:rsidR="007A0674" w:rsidRPr="009D08D9" w:rsidTr="009D08D9">
        <w:trPr>
          <w:trHeight w:val="294"/>
        </w:trPr>
        <w:tc>
          <w:tcPr>
            <w:tcW w:w="2835"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Затрудняюсь ответить</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9,1</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7,2</w:t>
            </w:r>
          </w:p>
        </w:tc>
        <w:tc>
          <w:tcPr>
            <w:tcW w:w="993"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18,6</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13,8</w:t>
            </w:r>
          </w:p>
        </w:tc>
        <w:tc>
          <w:tcPr>
            <w:tcW w:w="1134"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75,0</w:t>
            </w:r>
          </w:p>
        </w:tc>
        <w:tc>
          <w:tcPr>
            <w:tcW w:w="1275" w:type="dxa"/>
            <w:noWrap/>
            <w:hideMark/>
          </w:tcPr>
          <w:p w:rsidR="007A0674" w:rsidRPr="009D08D9" w:rsidRDefault="009D08D9" w:rsidP="007A06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13,4</w:t>
            </w:r>
          </w:p>
        </w:tc>
      </w:tr>
    </w:tbl>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7A0674" w:rsidRPr="009D08D9"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r>
      <w:r w:rsidRPr="009D08D9">
        <w:rPr>
          <w:rFonts w:ascii="Times New Roman" w:eastAsia="Times New Roman" w:hAnsi="Times New Roman" w:cs="Times New Roman"/>
          <w:sz w:val="26"/>
          <w:szCs w:val="26"/>
        </w:rPr>
        <w:t xml:space="preserve">Одновременно с этим </w:t>
      </w:r>
      <w:r w:rsidRPr="009D08D9">
        <w:rPr>
          <w:rFonts w:ascii="Times New Roman" w:eastAsia="Times New Roman" w:hAnsi="Times New Roman" w:cs="Times New Roman"/>
          <w:b/>
          <w:i/>
          <w:sz w:val="26"/>
          <w:szCs w:val="26"/>
        </w:rPr>
        <w:t>28%</w:t>
      </w:r>
      <w:r w:rsidRPr="009D08D9">
        <w:rPr>
          <w:rFonts w:ascii="Times New Roman" w:eastAsia="Times New Roman" w:hAnsi="Times New Roman" w:cs="Times New Roman"/>
          <w:sz w:val="26"/>
          <w:szCs w:val="26"/>
        </w:rPr>
        <w:t xml:space="preserve"> опрошенных респондентов заявили, что </w:t>
      </w:r>
      <w:r w:rsidRPr="009D08D9">
        <w:rPr>
          <w:rFonts w:ascii="Times New Roman" w:eastAsia="Times New Roman" w:hAnsi="Times New Roman" w:cs="Times New Roman"/>
          <w:b/>
          <w:i/>
          <w:sz w:val="26"/>
          <w:szCs w:val="26"/>
        </w:rPr>
        <w:t>административные барьеры были устранены или их стало проще преодолевать</w:t>
      </w:r>
      <w:r w:rsidRPr="009D08D9">
        <w:rPr>
          <w:rFonts w:ascii="Times New Roman" w:eastAsia="Times New Roman" w:hAnsi="Times New Roman" w:cs="Times New Roman"/>
          <w:sz w:val="26"/>
          <w:szCs w:val="26"/>
        </w:rPr>
        <w:t xml:space="preserve"> (18% в 2018 г.) в 2019 году. Около 26% респондентов констатировали, что уровень и количество административных барьеров не изменились (20% в 2018 г., показатель вернулся на уровень 2017 г.). </w:t>
      </w:r>
    </w:p>
    <w:p w:rsidR="007A0674" w:rsidRPr="007A0674" w:rsidRDefault="007A0674" w:rsidP="007A0674">
      <w:pPr>
        <w:spacing w:after="0" w:line="240" w:lineRule="auto"/>
        <w:jc w:val="both"/>
        <w:rPr>
          <w:rFonts w:ascii="Times New Roman" w:eastAsia="Times New Roman" w:hAnsi="Times New Roman" w:cs="Times New Roman"/>
          <w:sz w:val="26"/>
          <w:szCs w:val="26"/>
        </w:rPr>
      </w:pPr>
      <w:r w:rsidRPr="009D08D9">
        <w:rPr>
          <w:rFonts w:ascii="Times New Roman" w:eastAsia="Times New Roman" w:hAnsi="Times New Roman" w:cs="Times New Roman"/>
          <w:sz w:val="26"/>
          <w:szCs w:val="26"/>
        </w:rPr>
        <w:tab/>
        <w:t>Микропредприятия и крупные предприятия чаще всего сообщают о том, что бизнесу стало проще преодолевать административные барьеры. Чем дольше организация функционирует на рынке, тем выше вероятность получить от нее ответ о негативной тенденции в изменении уровня административных барьеров. Предприятия из следующих сферы чаще сообщают</w:t>
      </w:r>
      <w:r w:rsidRPr="007A0674">
        <w:rPr>
          <w:rFonts w:ascii="Times New Roman" w:eastAsia="Times New Roman" w:hAnsi="Times New Roman" w:cs="Times New Roman"/>
          <w:sz w:val="26"/>
          <w:szCs w:val="26"/>
        </w:rPr>
        <w:t xml:space="preserve"> о возросших трудностях в преодолении административных барьеров: деятельность в области информации и связи (33% предприятий из этой сферы); производства машин и оборудования (33%), производства пищевой продукции (29%); водоснабжение и водоотведение (27%); деятельность в области культуры, спорта и организации досуга и развлечений (25%). </w:t>
      </w:r>
    </w:p>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9D08D9" w:rsidRPr="009D08D9" w:rsidRDefault="007A0674" w:rsidP="009D08D9">
      <w:pPr>
        <w:spacing w:after="0" w:line="240" w:lineRule="auto"/>
        <w:jc w:val="right"/>
        <w:rPr>
          <w:rFonts w:ascii="Times New Roman" w:eastAsia="Times New Roman" w:hAnsi="Times New Roman" w:cs="Times New Roman"/>
          <w:iCs/>
          <w:sz w:val="26"/>
          <w:szCs w:val="26"/>
        </w:rPr>
      </w:pPr>
      <w:r w:rsidRPr="009D08D9">
        <w:rPr>
          <w:rFonts w:ascii="Times New Roman" w:eastAsia="Times New Roman" w:hAnsi="Times New Roman" w:cs="Times New Roman"/>
          <w:iCs/>
          <w:sz w:val="26"/>
          <w:szCs w:val="26"/>
        </w:rPr>
        <w:t xml:space="preserve">Таблица </w:t>
      </w:r>
      <w:r w:rsidR="009D08D9" w:rsidRPr="009D08D9">
        <w:rPr>
          <w:rFonts w:ascii="Times New Roman" w:eastAsia="Times New Roman" w:hAnsi="Times New Roman" w:cs="Times New Roman"/>
          <w:iCs/>
          <w:sz w:val="26"/>
          <w:szCs w:val="26"/>
        </w:rPr>
        <w:t>2.32</w:t>
      </w:r>
    </w:p>
    <w:p w:rsidR="007A0674" w:rsidRPr="007A0674" w:rsidRDefault="007A0674" w:rsidP="007A0674">
      <w:pPr>
        <w:spacing w:after="0" w:line="240" w:lineRule="auto"/>
        <w:jc w:val="both"/>
        <w:rPr>
          <w:rFonts w:ascii="Times New Roman" w:eastAsia="Times New Roman" w:hAnsi="Times New Roman" w:cs="Times New Roman"/>
          <w:b/>
          <w:iCs/>
          <w:sz w:val="26"/>
          <w:szCs w:val="26"/>
        </w:rPr>
      </w:pPr>
      <w:r w:rsidRPr="007A0674">
        <w:rPr>
          <w:rFonts w:ascii="Times New Roman" w:eastAsia="Times New Roman" w:hAnsi="Times New Roman" w:cs="Times New Roman"/>
          <w:b/>
          <w:iCs/>
          <w:sz w:val="26"/>
          <w:szCs w:val="26"/>
        </w:rPr>
        <w:t xml:space="preserve">Изменение уровня административных барьеров в течение последних 3 лет </w:t>
      </w:r>
      <w:r w:rsidRPr="007A0674">
        <w:rPr>
          <w:rFonts w:ascii="Times New Roman" w:eastAsia="Times New Roman" w:hAnsi="Times New Roman" w:cs="Times New Roman"/>
          <w:iCs/>
          <w:sz w:val="26"/>
          <w:szCs w:val="26"/>
        </w:rPr>
        <w:t xml:space="preserve">(% </w:t>
      </w:r>
      <w:proofErr w:type="gramStart"/>
      <w:r w:rsidRPr="007A0674">
        <w:rPr>
          <w:rFonts w:ascii="Times New Roman" w:eastAsia="Times New Roman" w:hAnsi="Times New Roman" w:cs="Times New Roman"/>
          <w:iCs/>
          <w:sz w:val="26"/>
          <w:szCs w:val="26"/>
        </w:rPr>
        <w:t>от</w:t>
      </w:r>
      <w:proofErr w:type="gramEnd"/>
      <w:r w:rsidRPr="007A0674">
        <w:rPr>
          <w:rFonts w:ascii="Times New Roman" w:eastAsia="Times New Roman" w:hAnsi="Times New Roman" w:cs="Times New Roman"/>
          <w:iCs/>
          <w:sz w:val="26"/>
          <w:szCs w:val="26"/>
        </w:rPr>
        <w:t xml:space="preserve"> опрошенных)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021"/>
        <w:gridCol w:w="888"/>
        <w:gridCol w:w="888"/>
        <w:gridCol w:w="888"/>
        <w:gridCol w:w="955"/>
        <w:gridCol w:w="1171"/>
      </w:tblGrid>
      <w:tr w:rsidR="007A0674" w:rsidRPr="009D08D9" w:rsidTr="009D08D9">
        <w:trPr>
          <w:trHeight w:val="293"/>
        </w:trPr>
        <w:tc>
          <w:tcPr>
            <w:tcW w:w="3828" w:type="dxa"/>
            <w:vMerge w:val="restart"/>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 </w:t>
            </w:r>
          </w:p>
        </w:tc>
        <w:tc>
          <w:tcPr>
            <w:tcW w:w="5811" w:type="dxa"/>
            <w:gridSpan w:val="6"/>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Размер бизнеса</w:t>
            </w:r>
          </w:p>
        </w:tc>
      </w:tr>
      <w:tr w:rsidR="007A0674" w:rsidRPr="009D08D9" w:rsidTr="009D08D9">
        <w:trPr>
          <w:cantSplit/>
          <w:trHeight w:val="1541"/>
        </w:trPr>
        <w:tc>
          <w:tcPr>
            <w:tcW w:w="3828" w:type="dxa"/>
            <w:vMerge/>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p>
        </w:tc>
        <w:tc>
          <w:tcPr>
            <w:tcW w:w="1021" w:type="dxa"/>
            <w:textDirection w:val="btL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Микро-предприятие</w:t>
            </w:r>
          </w:p>
        </w:tc>
        <w:tc>
          <w:tcPr>
            <w:tcW w:w="888" w:type="dxa"/>
            <w:textDirection w:val="btL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Малое предприятие</w:t>
            </w:r>
          </w:p>
        </w:tc>
        <w:tc>
          <w:tcPr>
            <w:tcW w:w="888" w:type="dxa"/>
            <w:textDirection w:val="btL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Среднее предприятие</w:t>
            </w:r>
          </w:p>
        </w:tc>
        <w:tc>
          <w:tcPr>
            <w:tcW w:w="888" w:type="dxa"/>
            <w:textDirection w:val="btL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Крупное предприятие</w:t>
            </w:r>
          </w:p>
        </w:tc>
        <w:tc>
          <w:tcPr>
            <w:tcW w:w="955" w:type="dxa"/>
            <w:textDirection w:val="btLr"/>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Затрудняюсь ответить</w:t>
            </w:r>
          </w:p>
        </w:tc>
        <w:tc>
          <w:tcPr>
            <w:tcW w:w="1171" w:type="dxa"/>
            <w:textDirection w:val="btLr"/>
            <w:hideMark/>
          </w:tcPr>
          <w:p w:rsidR="009D08D9" w:rsidRDefault="009D08D9" w:rsidP="007A06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Всего</w:t>
            </w:r>
          </w:p>
        </w:tc>
      </w:tr>
      <w:tr w:rsidR="007A0674" w:rsidRPr="009D08D9" w:rsidTr="009D08D9">
        <w:trPr>
          <w:trHeight w:val="136"/>
        </w:trPr>
        <w:tc>
          <w:tcPr>
            <w:tcW w:w="3828"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Затрудняюсь ответить</w:t>
            </w:r>
          </w:p>
        </w:tc>
        <w:tc>
          <w:tcPr>
            <w:tcW w:w="1021"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19,2</w:t>
            </w:r>
          </w:p>
        </w:tc>
        <w:tc>
          <w:tcPr>
            <w:tcW w:w="88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11,5</w:t>
            </w:r>
          </w:p>
        </w:tc>
        <w:tc>
          <w:tcPr>
            <w:tcW w:w="88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18,2</w:t>
            </w:r>
          </w:p>
        </w:tc>
        <w:tc>
          <w:tcPr>
            <w:tcW w:w="88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5,6</w:t>
            </w:r>
          </w:p>
        </w:tc>
        <w:tc>
          <w:tcPr>
            <w:tcW w:w="955"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52,6</w:t>
            </w:r>
          </w:p>
        </w:tc>
        <w:tc>
          <w:tcPr>
            <w:tcW w:w="1171" w:type="dxa"/>
            <w:noWrap/>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19,9</w:t>
            </w:r>
          </w:p>
        </w:tc>
      </w:tr>
      <w:tr w:rsidR="007A0674" w:rsidRPr="009D08D9" w:rsidTr="009D08D9">
        <w:trPr>
          <w:trHeight w:val="328"/>
        </w:trPr>
        <w:tc>
          <w:tcPr>
            <w:tcW w:w="3828"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Административные барьеры были полностью устранены</w:t>
            </w:r>
          </w:p>
        </w:tc>
        <w:tc>
          <w:tcPr>
            <w:tcW w:w="1021"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15,9</w:t>
            </w:r>
          </w:p>
        </w:tc>
        <w:tc>
          <w:tcPr>
            <w:tcW w:w="88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15,4</w:t>
            </w:r>
          </w:p>
        </w:tc>
        <w:tc>
          <w:tcPr>
            <w:tcW w:w="88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88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5,6</w:t>
            </w:r>
          </w:p>
        </w:tc>
        <w:tc>
          <w:tcPr>
            <w:tcW w:w="955"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171" w:type="dxa"/>
            <w:noWrap/>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13,5</w:t>
            </w:r>
          </w:p>
        </w:tc>
      </w:tr>
      <w:tr w:rsidR="007A0674" w:rsidRPr="009D08D9" w:rsidTr="009D08D9">
        <w:trPr>
          <w:trHeight w:val="50"/>
        </w:trPr>
        <w:tc>
          <w:tcPr>
            <w:tcW w:w="3828"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Бизнесу стало проще преодолевать административные барьеры, чем раньше</w:t>
            </w:r>
          </w:p>
        </w:tc>
        <w:tc>
          <w:tcPr>
            <w:tcW w:w="1021"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14,9</w:t>
            </w:r>
          </w:p>
        </w:tc>
        <w:tc>
          <w:tcPr>
            <w:tcW w:w="88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19,2</w:t>
            </w:r>
          </w:p>
        </w:tc>
        <w:tc>
          <w:tcPr>
            <w:tcW w:w="88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88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16,7</w:t>
            </w:r>
          </w:p>
        </w:tc>
        <w:tc>
          <w:tcPr>
            <w:tcW w:w="955"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5,3</w:t>
            </w:r>
          </w:p>
        </w:tc>
        <w:tc>
          <w:tcPr>
            <w:tcW w:w="1171" w:type="dxa"/>
            <w:noWrap/>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14,2</w:t>
            </w:r>
          </w:p>
        </w:tc>
      </w:tr>
      <w:tr w:rsidR="007A0674" w:rsidRPr="009D08D9" w:rsidTr="009D08D9">
        <w:trPr>
          <w:trHeight w:val="40"/>
        </w:trPr>
        <w:tc>
          <w:tcPr>
            <w:tcW w:w="3828"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Уровень и количество административных барьеров не изменились</w:t>
            </w:r>
          </w:p>
        </w:tc>
        <w:tc>
          <w:tcPr>
            <w:tcW w:w="1021"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23,1</w:t>
            </w:r>
          </w:p>
        </w:tc>
        <w:tc>
          <w:tcPr>
            <w:tcW w:w="88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30,8</w:t>
            </w:r>
          </w:p>
        </w:tc>
        <w:tc>
          <w:tcPr>
            <w:tcW w:w="88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54,5</w:t>
            </w:r>
          </w:p>
        </w:tc>
        <w:tc>
          <w:tcPr>
            <w:tcW w:w="88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33,3</w:t>
            </w:r>
          </w:p>
        </w:tc>
        <w:tc>
          <w:tcPr>
            <w:tcW w:w="955"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36,8</w:t>
            </w:r>
          </w:p>
        </w:tc>
        <w:tc>
          <w:tcPr>
            <w:tcW w:w="1171" w:type="dxa"/>
            <w:noWrap/>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26,6</w:t>
            </w:r>
          </w:p>
        </w:tc>
      </w:tr>
      <w:tr w:rsidR="007A0674" w:rsidRPr="009D08D9" w:rsidTr="009D08D9">
        <w:trPr>
          <w:trHeight w:val="130"/>
        </w:trPr>
        <w:tc>
          <w:tcPr>
            <w:tcW w:w="3828"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Бизнесу стало сложнее преодолевать административные барьеры, чем раньше</w:t>
            </w:r>
          </w:p>
        </w:tc>
        <w:tc>
          <w:tcPr>
            <w:tcW w:w="1021"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13,5</w:t>
            </w:r>
          </w:p>
        </w:tc>
        <w:tc>
          <w:tcPr>
            <w:tcW w:w="88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11,5</w:t>
            </w:r>
          </w:p>
        </w:tc>
        <w:tc>
          <w:tcPr>
            <w:tcW w:w="88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9,1</w:t>
            </w:r>
          </w:p>
        </w:tc>
        <w:tc>
          <w:tcPr>
            <w:tcW w:w="88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11,1</w:t>
            </w:r>
          </w:p>
        </w:tc>
        <w:tc>
          <w:tcPr>
            <w:tcW w:w="955"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171" w:type="dxa"/>
            <w:noWrap/>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12,1</w:t>
            </w:r>
          </w:p>
        </w:tc>
      </w:tr>
      <w:tr w:rsidR="007A0674" w:rsidRPr="009D08D9" w:rsidTr="009D08D9">
        <w:trPr>
          <w:trHeight w:val="40"/>
        </w:trPr>
        <w:tc>
          <w:tcPr>
            <w:tcW w:w="3828"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Ранее административные барьеры отсутствовали, однако сейчас появились</w:t>
            </w:r>
          </w:p>
        </w:tc>
        <w:tc>
          <w:tcPr>
            <w:tcW w:w="1021"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4,8</w:t>
            </w:r>
          </w:p>
        </w:tc>
        <w:tc>
          <w:tcPr>
            <w:tcW w:w="88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3,8</w:t>
            </w:r>
          </w:p>
        </w:tc>
        <w:tc>
          <w:tcPr>
            <w:tcW w:w="88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88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955"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0,0</w:t>
            </w:r>
          </w:p>
        </w:tc>
        <w:tc>
          <w:tcPr>
            <w:tcW w:w="1171" w:type="dxa"/>
            <w:noWrap/>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3,9</w:t>
            </w:r>
          </w:p>
        </w:tc>
      </w:tr>
      <w:tr w:rsidR="007A0674" w:rsidRPr="009D08D9" w:rsidTr="009D08D9">
        <w:trPr>
          <w:trHeight w:val="611"/>
        </w:trPr>
        <w:tc>
          <w:tcPr>
            <w:tcW w:w="3828" w:type="dxa"/>
            <w:hideMark/>
          </w:tcPr>
          <w:p w:rsidR="007A0674" w:rsidRPr="009D08D9" w:rsidRDefault="007A0674" w:rsidP="007A0674">
            <w:pPr>
              <w:spacing w:after="0" w:line="240" w:lineRule="auto"/>
              <w:jc w:val="both"/>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Административные барьеры отсутствуют, как и ранее</w:t>
            </w:r>
          </w:p>
        </w:tc>
        <w:tc>
          <w:tcPr>
            <w:tcW w:w="1021"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8,7</w:t>
            </w:r>
          </w:p>
        </w:tc>
        <w:tc>
          <w:tcPr>
            <w:tcW w:w="88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7,7</w:t>
            </w:r>
          </w:p>
        </w:tc>
        <w:tc>
          <w:tcPr>
            <w:tcW w:w="88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18,2</w:t>
            </w:r>
          </w:p>
        </w:tc>
        <w:tc>
          <w:tcPr>
            <w:tcW w:w="888"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27,8</w:t>
            </w:r>
          </w:p>
        </w:tc>
        <w:tc>
          <w:tcPr>
            <w:tcW w:w="955" w:type="dxa"/>
            <w:noWrap/>
            <w:hideMark/>
          </w:tcPr>
          <w:p w:rsidR="007A0674" w:rsidRPr="009D08D9" w:rsidRDefault="007A0674" w:rsidP="007A0674">
            <w:pPr>
              <w:spacing w:after="0" w:line="240" w:lineRule="auto"/>
              <w:jc w:val="center"/>
              <w:rPr>
                <w:rFonts w:ascii="Times New Roman" w:eastAsia="Times New Roman" w:hAnsi="Times New Roman" w:cs="Times New Roman"/>
                <w:sz w:val="24"/>
                <w:szCs w:val="24"/>
              </w:rPr>
            </w:pPr>
            <w:r w:rsidRPr="009D08D9">
              <w:rPr>
                <w:rFonts w:ascii="Times New Roman" w:eastAsia="Times New Roman" w:hAnsi="Times New Roman" w:cs="Times New Roman"/>
                <w:sz w:val="24"/>
                <w:szCs w:val="24"/>
              </w:rPr>
              <w:t>5,3</w:t>
            </w:r>
          </w:p>
        </w:tc>
        <w:tc>
          <w:tcPr>
            <w:tcW w:w="1171" w:type="dxa"/>
            <w:noWrap/>
            <w:hideMark/>
          </w:tcPr>
          <w:p w:rsidR="007A0674" w:rsidRPr="009D08D9" w:rsidRDefault="007A0674" w:rsidP="007A0674">
            <w:pPr>
              <w:spacing w:after="0" w:line="240" w:lineRule="auto"/>
              <w:jc w:val="center"/>
              <w:rPr>
                <w:rFonts w:ascii="Times New Roman" w:eastAsia="Times New Roman" w:hAnsi="Times New Roman" w:cs="Times New Roman"/>
                <w:b/>
                <w:sz w:val="24"/>
                <w:szCs w:val="24"/>
              </w:rPr>
            </w:pPr>
            <w:r w:rsidRPr="009D08D9">
              <w:rPr>
                <w:rFonts w:ascii="Times New Roman" w:eastAsia="Times New Roman" w:hAnsi="Times New Roman" w:cs="Times New Roman"/>
                <w:b/>
                <w:sz w:val="24"/>
                <w:szCs w:val="24"/>
              </w:rPr>
              <w:t>9,9</w:t>
            </w:r>
          </w:p>
        </w:tc>
      </w:tr>
    </w:tbl>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t xml:space="preserve">Общее мнение субъектов предпринимательской деятельности относительно действий органов власти на основных рынках представлено в нижеследующей таблице. В сравнении с данными 2018 года </w:t>
      </w:r>
      <w:r w:rsidRPr="0066532A">
        <w:rPr>
          <w:rFonts w:ascii="Times New Roman" w:eastAsia="Times New Roman" w:hAnsi="Times New Roman" w:cs="Times New Roman"/>
          <w:b/>
          <w:i/>
          <w:sz w:val="26"/>
          <w:szCs w:val="26"/>
        </w:rPr>
        <w:t>более чем на 14%</w:t>
      </w:r>
      <w:r w:rsidRPr="007A0674">
        <w:rPr>
          <w:rFonts w:ascii="Times New Roman" w:eastAsia="Times New Roman" w:hAnsi="Times New Roman" w:cs="Times New Roman"/>
          <w:sz w:val="26"/>
          <w:szCs w:val="26"/>
        </w:rPr>
        <w:t xml:space="preserve"> чаще представители бизнеса стали сообщать о том, что </w:t>
      </w:r>
      <w:r w:rsidRPr="0066532A">
        <w:rPr>
          <w:rFonts w:ascii="Times New Roman" w:eastAsia="Times New Roman" w:hAnsi="Times New Roman" w:cs="Times New Roman"/>
          <w:b/>
          <w:i/>
          <w:sz w:val="26"/>
          <w:szCs w:val="26"/>
        </w:rPr>
        <w:t>органы власти помогают бизнесу</w:t>
      </w:r>
      <w:r w:rsidRPr="007A0674">
        <w:rPr>
          <w:rFonts w:ascii="Times New Roman" w:eastAsia="Times New Roman" w:hAnsi="Times New Roman" w:cs="Times New Roman"/>
          <w:sz w:val="26"/>
          <w:szCs w:val="26"/>
        </w:rPr>
        <w:t xml:space="preserve">, эта доля наиболее существенна среди микро, малых и крупных организаций, организациях функционирующих менее года и более 5 лет. </w:t>
      </w:r>
    </w:p>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t xml:space="preserve">Чаще других о помехах со стороны представителей органов власти сообщают представители предприятий следующих сфер: водоснабжение и водоотведение (38,5% организаций этого профиля), производство электрооборудования (28,6%), транспортировки и хранения (25%), финансовой и страховой деятельности (25%), обеспечения электрической энергией (25%). </w:t>
      </w:r>
    </w:p>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t xml:space="preserve">О необходимости принятия действий со стороны органов власти чаще сообщают предприятия следующих сфер: производство машин и оборудования (38,5% организаций этой сферы), деятельность научная и техническая (37,5%), деятельность в области информации и связи (28,6%), производство готовых металлических изделий (28,6%). </w:t>
      </w:r>
    </w:p>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66532A" w:rsidRPr="0066532A" w:rsidRDefault="007A0674" w:rsidP="0066532A">
      <w:pPr>
        <w:spacing w:after="0" w:line="240" w:lineRule="auto"/>
        <w:jc w:val="right"/>
        <w:rPr>
          <w:rFonts w:ascii="Times New Roman" w:eastAsia="Times New Roman" w:hAnsi="Times New Roman" w:cs="Times New Roman"/>
          <w:iCs/>
          <w:sz w:val="26"/>
          <w:szCs w:val="26"/>
        </w:rPr>
      </w:pPr>
      <w:r w:rsidRPr="0066532A">
        <w:rPr>
          <w:rFonts w:ascii="Times New Roman" w:eastAsia="Times New Roman" w:hAnsi="Times New Roman" w:cs="Times New Roman"/>
          <w:iCs/>
          <w:sz w:val="26"/>
          <w:szCs w:val="26"/>
        </w:rPr>
        <w:t xml:space="preserve">Таблица </w:t>
      </w:r>
      <w:r w:rsidR="0066532A" w:rsidRPr="0066532A">
        <w:rPr>
          <w:rFonts w:ascii="Times New Roman" w:eastAsia="Times New Roman" w:hAnsi="Times New Roman" w:cs="Times New Roman"/>
          <w:iCs/>
          <w:sz w:val="26"/>
          <w:szCs w:val="26"/>
        </w:rPr>
        <w:t>2.33</w:t>
      </w:r>
      <w:r w:rsidRPr="0066532A">
        <w:rPr>
          <w:rFonts w:ascii="Times New Roman" w:eastAsia="Times New Roman" w:hAnsi="Times New Roman" w:cs="Times New Roman"/>
          <w:iCs/>
          <w:sz w:val="26"/>
          <w:szCs w:val="26"/>
        </w:rPr>
        <w:t xml:space="preserve"> </w:t>
      </w:r>
    </w:p>
    <w:p w:rsidR="007A0674" w:rsidRPr="007A0674" w:rsidRDefault="007A0674" w:rsidP="007A0674">
      <w:pPr>
        <w:spacing w:after="0" w:line="240" w:lineRule="auto"/>
        <w:jc w:val="both"/>
        <w:rPr>
          <w:rFonts w:ascii="Times New Roman" w:eastAsia="Times New Roman" w:hAnsi="Times New Roman" w:cs="Times New Roman"/>
          <w:iCs/>
          <w:sz w:val="26"/>
          <w:szCs w:val="26"/>
        </w:rPr>
      </w:pPr>
      <w:r w:rsidRPr="007A0674">
        <w:rPr>
          <w:rFonts w:ascii="Times New Roman" w:eastAsia="Times New Roman" w:hAnsi="Times New Roman" w:cs="Times New Roman"/>
          <w:b/>
          <w:iCs/>
          <w:sz w:val="26"/>
          <w:szCs w:val="26"/>
        </w:rPr>
        <w:t xml:space="preserve">Характеристика деятельности органов власти </w:t>
      </w:r>
      <w:r w:rsidRPr="007A0674">
        <w:rPr>
          <w:rFonts w:ascii="Times New Roman" w:eastAsia="Times New Roman" w:hAnsi="Times New Roman" w:cs="Times New Roman"/>
          <w:iCs/>
          <w:sz w:val="26"/>
          <w:szCs w:val="26"/>
        </w:rPr>
        <w:t xml:space="preserve">(% </w:t>
      </w:r>
      <w:proofErr w:type="gramStart"/>
      <w:r w:rsidRPr="007A0674">
        <w:rPr>
          <w:rFonts w:ascii="Times New Roman" w:eastAsia="Times New Roman" w:hAnsi="Times New Roman" w:cs="Times New Roman"/>
          <w:iCs/>
          <w:sz w:val="26"/>
          <w:szCs w:val="26"/>
        </w:rPr>
        <w:t>от</w:t>
      </w:r>
      <w:proofErr w:type="gramEnd"/>
      <w:r w:rsidRPr="007A0674">
        <w:rPr>
          <w:rFonts w:ascii="Times New Roman" w:eastAsia="Times New Roman" w:hAnsi="Times New Roman" w:cs="Times New Roman"/>
          <w:iCs/>
          <w:sz w:val="26"/>
          <w:szCs w:val="26"/>
        </w:rPr>
        <w:t xml:space="preserve"> опрошенных)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906"/>
        <w:gridCol w:w="888"/>
        <w:gridCol w:w="888"/>
        <w:gridCol w:w="888"/>
        <w:gridCol w:w="888"/>
        <w:gridCol w:w="1087"/>
      </w:tblGrid>
      <w:tr w:rsidR="007A0674" w:rsidRPr="0066532A" w:rsidTr="0066532A">
        <w:trPr>
          <w:trHeight w:val="293"/>
        </w:trPr>
        <w:tc>
          <w:tcPr>
            <w:tcW w:w="4094" w:type="dxa"/>
            <w:vMerge w:val="restart"/>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 </w:t>
            </w:r>
          </w:p>
        </w:tc>
        <w:tc>
          <w:tcPr>
            <w:tcW w:w="5545" w:type="dxa"/>
            <w:gridSpan w:val="6"/>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Размер бизнеса</w:t>
            </w:r>
          </w:p>
        </w:tc>
      </w:tr>
      <w:tr w:rsidR="007A0674" w:rsidRPr="0066532A" w:rsidTr="0066532A">
        <w:trPr>
          <w:cantSplit/>
          <w:trHeight w:val="1534"/>
        </w:trPr>
        <w:tc>
          <w:tcPr>
            <w:tcW w:w="4094" w:type="dxa"/>
            <w:vMerge/>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p>
        </w:tc>
        <w:tc>
          <w:tcPr>
            <w:tcW w:w="906" w:type="dxa"/>
            <w:textDirection w:val="btLr"/>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Микро-предприятие</w:t>
            </w:r>
          </w:p>
        </w:tc>
        <w:tc>
          <w:tcPr>
            <w:tcW w:w="888" w:type="dxa"/>
            <w:textDirection w:val="btLr"/>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Малое предприятие</w:t>
            </w:r>
          </w:p>
        </w:tc>
        <w:tc>
          <w:tcPr>
            <w:tcW w:w="888" w:type="dxa"/>
            <w:textDirection w:val="btLr"/>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Среднее предприятие</w:t>
            </w:r>
          </w:p>
        </w:tc>
        <w:tc>
          <w:tcPr>
            <w:tcW w:w="888" w:type="dxa"/>
            <w:textDirection w:val="btLr"/>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Крупное предприятие</w:t>
            </w:r>
          </w:p>
        </w:tc>
        <w:tc>
          <w:tcPr>
            <w:tcW w:w="888" w:type="dxa"/>
            <w:textDirection w:val="btLr"/>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Затрудняюсь ответить</w:t>
            </w:r>
          </w:p>
        </w:tc>
        <w:tc>
          <w:tcPr>
            <w:tcW w:w="1087" w:type="dxa"/>
            <w:textDirection w:val="btLr"/>
            <w:hideMark/>
          </w:tcPr>
          <w:p w:rsidR="0066532A" w:rsidRPr="0066532A" w:rsidRDefault="0066532A"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 xml:space="preserve"> </w:t>
            </w:r>
          </w:p>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Всего</w:t>
            </w:r>
          </w:p>
        </w:tc>
      </w:tr>
      <w:tr w:rsidR="007A0674" w:rsidRPr="0066532A" w:rsidTr="0066532A">
        <w:trPr>
          <w:trHeight w:val="124"/>
        </w:trPr>
        <w:tc>
          <w:tcPr>
            <w:tcW w:w="4094"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Затрудняюсь ответить</w:t>
            </w:r>
          </w:p>
        </w:tc>
        <w:tc>
          <w:tcPr>
            <w:tcW w:w="906"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 xml:space="preserve">9,7 </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3,6</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7,1</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33,3</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47,6</w:t>
            </w:r>
          </w:p>
        </w:tc>
        <w:tc>
          <w:tcPr>
            <w:tcW w:w="1087"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12,8</w:t>
            </w:r>
          </w:p>
        </w:tc>
      </w:tr>
      <w:tr w:rsidR="007A0674" w:rsidRPr="0066532A" w:rsidTr="0066532A">
        <w:trPr>
          <w:trHeight w:val="370"/>
        </w:trPr>
        <w:tc>
          <w:tcPr>
            <w:tcW w:w="4094"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Органы власти помогают бизнесу своими действиями</w:t>
            </w:r>
          </w:p>
        </w:tc>
        <w:tc>
          <w:tcPr>
            <w:tcW w:w="906"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26,9</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28,6</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7,1</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20,0</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19,0</w:t>
            </w:r>
          </w:p>
        </w:tc>
        <w:tc>
          <w:tcPr>
            <w:tcW w:w="1087"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25,2</w:t>
            </w:r>
          </w:p>
        </w:tc>
      </w:tr>
      <w:tr w:rsidR="007A0674" w:rsidRPr="0066532A" w:rsidTr="0066532A">
        <w:trPr>
          <w:trHeight w:val="40"/>
        </w:trPr>
        <w:tc>
          <w:tcPr>
            <w:tcW w:w="4094"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Органы власти ничего не предпринимают, что и требуется</w:t>
            </w:r>
          </w:p>
        </w:tc>
        <w:tc>
          <w:tcPr>
            <w:tcW w:w="906"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10,6</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35,7</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7,1</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19,0</w:t>
            </w:r>
          </w:p>
        </w:tc>
        <w:tc>
          <w:tcPr>
            <w:tcW w:w="1087"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12,8</w:t>
            </w:r>
          </w:p>
        </w:tc>
      </w:tr>
      <w:tr w:rsidR="007A0674" w:rsidRPr="0066532A" w:rsidTr="0066532A">
        <w:trPr>
          <w:trHeight w:val="202"/>
        </w:trPr>
        <w:tc>
          <w:tcPr>
            <w:tcW w:w="4094"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Органы власти не предпринимают каких-либо действий, но их участие необходимо</w:t>
            </w:r>
          </w:p>
        </w:tc>
        <w:tc>
          <w:tcPr>
            <w:tcW w:w="906"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13,7</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3,6</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14,3</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26,7</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1087"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12,5</w:t>
            </w:r>
          </w:p>
        </w:tc>
      </w:tr>
      <w:tr w:rsidR="007A0674" w:rsidRPr="0066532A" w:rsidTr="0066532A">
        <w:trPr>
          <w:trHeight w:val="149"/>
        </w:trPr>
        <w:tc>
          <w:tcPr>
            <w:tcW w:w="4094"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Органы власти только мешают бизнесу своими действиями</w:t>
            </w:r>
          </w:p>
        </w:tc>
        <w:tc>
          <w:tcPr>
            <w:tcW w:w="906"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13,7</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10,7</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1087"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11,1</w:t>
            </w:r>
          </w:p>
        </w:tc>
      </w:tr>
      <w:tr w:rsidR="007A0674" w:rsidRPr="0066532A" w:rsidTr="0066532A">
        <w:trPr>
          <w:trHeight w:val="40"/>
        </w:trPr>
        <w:tc>
          <w:tcPr>
            <w:tcW w:w="4094"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В чем-то органы власти помогают, в чем-то мешают</w:t>
            </w:r>
          </w:p>
        </w:tc>
        <w:tc>
          <w:tcPr>
            <w:tcW w:w="906"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25,6</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17,9</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64,3</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20,0</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14,3</w:t>
            </w:r>
          </w:p>
        </w:tc>
        <w:tc>
          <w:tcPr>
            <w:tcW w:w="1087"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25,6</w:t>
            </w:r>
          </w:p>
        </w:tc>
      </w:tr>
    </w:tbl>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t xml:space="preserve">Некоторыми предпринимателями и представителями организаций были даны предложения по работе органов государственной власти для устранения административных барьеров (всего подобные ответы дали 9,4% опрошенных). Основные предложения связаны с повторной констатацией факта наличия конкретного административного барьера и простого требования его устранения (рейтинг соответствует рейтингу, представленному в таблице выше). </w:t>
      </w:r>
    </w:p>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r>
      <w:proofErr w:type="gramStart"/>
      <w:r w:rsidRPr="007A0674">
        <w:rPr>
          <w:rFonts w:ascii="Times New Roman" w:eastAsia="Times New Roman" w:hAnsi="Times New Roman" w:cs="Times New Roman"/>
          <w:sz w:val="26"/>
          <w:szCs w:val="26"/>
        </w:rPr>
        <w:t>Как и в предыдущие годы, к непосредственным потенциальным направлениям деятельности органов власти можно отнести (в порядке убывания частоты их встречаемости): дифференциацию налоговых ставок и уменьшение налогов; уменьшение общего количества проверок; поддержку малого бизнеса (за счет снижение налогов, предоставление субсидий, грантов, введения налоговых «каникул»); расширение электронного документооборота с органами власти; прямое информирование об изменении законодательства;</w:t>
      </w:r>
      <w:proofErr w:type="gramEnd"/>
      <w:r w:rsidRPr="007A0674">
        <w:rPr>
          <w:rFonts w:ascii="Times New Roman" w:eastAsia="Times New Roman" w:hAnsi="Times New Roman" w:cs="Times New Roman"/>
          <w:sz w:val="26"/>
          <w:szCs w:val="26"/>
        </w:rPr>
        <w:t xml:space="preserve"> внесение изменений в законы о государственных закупках (по линии упрощения процедур); обсуждение внесений изменений в законодательство с представителями бизнеса; дебюрократизацию; внесение изменений в земельное законодательство, защита интересов местных производителей, создание на территории Удмуртии свободных экономических зон. Необходимо отметить, что перечень предложений претерпел незначительные изменения за последние 3 года.  </w:t>
      </w:r>
    </w:p>
    <w:p w:rsidR="0066532A" w:rsidRPr="0066532A" w:rsidRDefault="007A0674" w:rsidP="0066532A">
      <w:pPr>
        <w:spacing w:after="0" w:line="240" w:lineRule="auto"/>
        <w:jc w:val="right"/>
        <w:rPr>
          <w:rFonts w:ascii="Times New Roman" w:eastAsia="Times New Roman" w:hAnsi="Times New Roman" w:cs="Times New Roman"/>
          <w:iCs/>
          <w:sz w:val="26"/>
          <w:szCs w:val="26"/>
        </w:rPr>
      </w:pPr>
      <w:r w:rsidRPr="0066532A">
        <w:rPr>
          <w:rFonts w:ascii="Times New Roman" w:eastAsia="Times New Roman" w:hAnsi="Times New Roman" w:cs="Times New Roman"/>
          <w:iCs/>
          <w:sz w:val="26"/>
          <w:szCs w:val="26"/>
        </w:rPr>
        <w:t>Таблица 2</w:t>
      </w:r>
      <w:r w:rsidR="0066532A" w:rsidRPr="0066532A">
        <w:rPr>
          <w:rFonts w:ascii="Times New Roman" w:eastAsia="Times New Roman" w:hAnsi="Times New Roman" w:cs="Times New Roman"/>
          <w:iCs/>
          <w:sz w:val="26"/>
          <w:szCs w:val="26"/>
        </w:rPr>
        <w:t>.34</w:t>
      </w:r>
    </w:p>
    <w:p w:rsidR="007A0674" w:rsidRPr="007A0674" w:rsidRDefault="007A0674" w:rsidP="007A0674">
      <w:pPr>
        <w:spacing w:after="0" w:line="240" w:lineRule="auto"/>
        <w:jc w:val="both"/>
        <w:rPr>
          <w:rFonts w:ascii="Times New Roman" w:eastAsia="Times New Roman" w:hAnsi="Times New Roman" w:cs="Times New Roman"/>
          <w:iCs/>
          <w:sz w:val="26"/>
          <w:szCs w:val="26"/>
        </w:rPr>
      </w:pPr>
      <w:r w:rsidRPr="007A0674">
        <w:rPr>
          <w:rFonts w:ascii="Times New Roman" w:eastAsia="Times New Roman" w:hAnsi="Times New Roman" w:cs="Times New Roman"/>
          <w:b/>
          <w:iCs/>
          <w:sz w:val="26"/>
          <w:szCs w:val="26"/>
        </w:rPr>
        <w:t xml:space="preserve"> Препятствия для расширения действующего бизнеса </w:t>
      </w:r>
      <w:r w:rsidRPr="007A0674">
        <w:rPr>
          <w:rFonts w:ascii="Times New Roman" w:eastAsia="Times New Roman" w:hAnsi="Times New Roman" w:cs="Times New Roman"/>
          <w:iCs/>
          <w:sz w:val="26"/>
          <w:szCs w:val="26"/>
        </w:rPr>
        <w:t>(% по столбцу; можно было выбрать несколько ответов одновременно)</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2"/>
        <w:gridCol w:w="888"/>
        <w:gridCol w:w="888"/>
        <w:gridCol w:w="888"/>
        <w:gridCol w:w="888"/>
        <w:gridCol w:w="950"/>
        <w:gridCol w:w="1275"/>
      </w:tblGrid>
      <w:tr w:rsidR="007A0674" w:rsidRPr="0066532A" w:rsidTr="0066532A">
        <w:trPr>
          <w:cantSplit/>
          <w:trHeight w:val="1405"/>
        </w:trPr>
        <w:tc>
          <w:tcPr>
            <w:tcW w:w="3862"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 </w:t>
            </w:r>
          </w:p>
        </w:tc>
        <w:tc>
          <w:tcPr>
            <w:tcW w:w="888" w:type="dxa"/>
            <w:textDirection w:val="btLr"/>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Микро-предприятие</w:t>
            </w:r>
          </w:p>
        </w:tc>
        <w:tc>
          <w:tcPr>
            <w:tcW w:w="888" w:type="dxa"/>
            <w:textDirection w:val="btLr"/>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Малое предприятие</w:t>
            </w:r>
          </w:p>
        </w:tc>
        <w:tc>
          <w:tcPr>
            <w:tcW w:w="888" w:type="dxa"/>
            <w:textDirection w:val="btLr"/>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Среднее предприятие</w:t>
            </w:r>
          </w:p>
        </w:tc>
        <w:tc>
          <w:tcPr>
            <w:tcW w:w="888" w:type="dxa"/>
            <w:textDirection w:val="btLr"/>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Крупное предприятие</w:t>
            </w:r>
          </w:p>
        </w:tc>
        <w:tc>
          <w:tcPr>
            <w:tcW w:w="950" w:type="dxa"/>
            <w:textDirection w:val="btLr"/>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Затрудняюсь ответить</w:t>
            </w:r>
          </w:p>
        </w:tc>
        <w:tc>
          <w:tcPr>
            <w:tcW w:w="1275" w:type="dxa"/>
            <w:textDirection w:val="btLr"/>
            <w:hideMark/>
          </w:tcPr>
          <w:p w:rsidR="0066532A" w:rsidRPr="0066532A" w:rsidRDefault="0066532A" w:rsidP="007A0674">
            <w:pPr>
              <w:spacing w:after="0" w:line="240" w:lineRule="auto"/>
              <w:jc w:val="center"/>
              <w:rPr>
                <w:rFonts w:ascii="Times New Roman" w:eastAsia="Times New Roman" w:hAnsi="Times New Roman" w:cs="Times New Roman"/>
                <w:b/>
                <w:sz w:val="24"/>
                <w:szCs w:val="24"/>
              </w:rPr>
            </w:pPr>
          </w:p>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Всего</w:t>
            </w:r>
          </w:p>
        </w:tc>
      </w:tr>
      <w:tr w:rsidR="007A0674" w:rsidRPr="0066532A" w:rsidTr="0066532A">
        <w:trPr>
          <w:trHeight w:val="43"/>
        </w:trPr>
        <w:tc>
          <w:tcPr>
            <w:tcW w:w="3862"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Отсутствие информации о конкурентной ситуации на рынках</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6,8</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12,9</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950"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9,5</w:t>
            </w:r>
          </w:p>
        </w:tc>
        <w:tc>
          <w:tcPr>
            <w:tcW w:w="1275"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6,8</w:t>
            </w:r>
          </w:p>
        </w:tc>
      </w:tr>
      <w:tr w:rsidR="007A0674" w:rsidRPr="0066532A" w:rsidTr="0066532A">
        <w:trPr>
          <w:trHeight w:val="43"/>
        </w:trPr>
        <w:tc>
          <w:tcPr>
            <w:tcW w:w="3862"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Насыщенность рынков сбыта</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32,9</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38,7</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40,0</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33,3</w:t>
            </w:r>
          </w:p>
        </w:tc>
        <w:tc>
          <w:tcPr>
            <w:tcW w:w="950"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28,6</w:t>
            </w:r>
          </w:p>
        </w:tc>
        <w:tc>
          <w:tcPr>
            <w:tcW w:w="1275"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33,5</w:t>
            </w:r>
          </w:p>
        </w:tc>
      </w:tr>
      <w:tr w:rsidR="007A0674" w:rsidRPr="0066532A" w:rsidTr="0066532A">
        <w:trPr>
          <w:trHeight w:val="43"/>
        </w:trPr>
        <w:tc>
          <w:tcPr>
            <w:tcW w:w="3862"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Высокие начальные издержки</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28,1</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45,2</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66,7</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47,6</w:t>
            </w:r>
          </w:p>
        </w:tc>
        <w:tc>
          <w:tcPr>
            <w:tcW w:w="950"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9,5</w:t>
            </w:r>
          </w:p>
        </w:tc>
        <w:tc>
          <w:tcPr>
            <w:tcW w:w="1275"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31,5</w:t>
            </w:r>
          </w:p>
        </w:tc>
      </w:tr>
      <w:tr w:rsidR="007A0674" w:rsidRPr="0066532A" w:rsidTr="0066532A">
        <w:trPr>
          <w:trHeight w:val="91"/>
        </w:trPr>
        <w:tc>
          <w:tcPr>
            <w:tcW w:w="3862"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Неразвитость цифровой среды региона, в т.ч. электронного взаимодействия с органами власти</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8,8</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3,2</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6,7</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950"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4,8</w:t>
            </w:r>
          </w:p>
        </w:tc>
        <w:tc>
          <w:tcPr>
            <w:tcW w:w="1275"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7,4</w:t>
            </w:r>
          </w:p>
        </w:tc>
      </w:tr>
      <w:tr w:rsidR="007A0674" w:rsidRPr="0066532A" w:rsidTr="0066532A">
        <w:trPr>
          <w:trHeight w:val="43"/>
        </w:trPr>
        <w:tc>
          <w:tcPr>
            <w:tcW w:w="3862"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Преимущества конкурентов вследствие обладания уникальными источниками сырья, патентами, лицензиями, ноу-хау</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4,0</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12,9</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4,8</w:t>
            </w:r>
          </w:p>
        </w:tc>
        <w:tc>
          <w:tcPr>
            <w:tcW w:w="950"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14,3</w:t>
            </w:r>
          </w:p>
        </w:tc>
        <w:tc>
          <w:tcPr>
            <w:tcW w:w="1275"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5,3</w:t>
            </w:r>
          </w:p>
        </w:tc>
      </w:tr>
      <w:tr w:rsidR="007A0674" w:rsidRPr="0066532A" w:rsidTr="0066532A">
        <w:trPr>
          <w:trHeight w:val="43"/>
        </w:trPr>
        <w:tc>
          <w:tcPr>
            <w:tcW w:w="3862"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Неразвитость инновационной инфраструктуры</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6,4</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6,5</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4,8</w:t>
            </w:r>
          </w:p>
        </w:tc>
        <w:tc>
          <w:tcPr>
            <w:tcW w:w="950"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19,0</w:t>
            </w:r>
          </w:p>
        </w:tc>
        <w:tc>
          <w:tcPr>
            <w:tcW w:w="1275"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6,8</w:t>
            </w:r>
          </w:p>
        </w:tc>
      </w:tr>
      <w:tr w:rsidR="007A0674" w:rsidRPr="0066532A" w:rsidTr="0066532A">
        <w:trPr>
          <w:trHeight w:val="43"/>
        </w:trPr>
        <w:tc>
          <w:tcPr>
            <w:tcW w:w="3862"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Жесткое противодействие традиционных участников рынка</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7,6</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9,7</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6,7</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950"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1275"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6,8</w:t>
            </w:r>
          </w:p>
        </w:tc>
      </w:tr>
      <w:tr w:rsidR="007A0674" w:rsidRPr="0066532A" w:rsidTr="0066532A">
        <w:trPr>
          <w:trHeight w:val="246"/>
        </w:trPr>
        <w:tc>
          <w:tcPr>
            <w:tcW w:w="3862"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Высокие транспортные издержки</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14,5</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22,6</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46,7</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23,8</w:t>
            </w:r>
          </w:p>
        </w:tc>
        <w:tc>
          <w:tcPr>
            <w:tcW w:w="950"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1275"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16,3</w:t>
            </w:r>
          </w:p>
        </w:tc>
      </w:tr>
      <w:tr w:rsidR="007A0674" w:rsidRPr="0066532A" w:rsidTr="0066532A">
        <w:trPr>
          <w:trHeight w:val="43"/>
        </w:trPr>
        <w:tc>
          <w:tcPr>
            <w:tcW w:w="3862"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Нехватка финансовых средств</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37,8</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38,7</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33,3</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28,6</w:t>
            </w:r>
          </w:p>
        </w:tc>
        <w:tc>
          <w:tcPr>
            <w:tcW w:w="950"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33,3</w:t>
            </w:r>
          </w:p>
        </w:tc>
        <w:tc>
          <w:tcPr>
            <w:tcW w:w="1275"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36,8</w:t>
            </w:r>
          </w:p>
        </w:tc>
      </w:tr>
      <w:tr w:rsidR="007A0674" w:rsidRPr="0066532A" w:rsidTr="0066532A">
        <w:trPr>
          <w:trHeight w:val="43"/>
        </w:trPr>
        <w:tc>
          <w:tcPr>
            <w:tcW w:w="3862"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Поддержка местных властей традиционных участников рынка</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4,4</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3,2</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20,0</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950"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9,5</w:t>
            </w:r>
          </w:p>
        </w:tc>
        <w:tc>
          <w:tcPr>
            <w:tcW w:w="1275"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5,0</w:t>
            </w:r>
          </w:p>
        </w:tc>
      </w:tr>
      <w:tr w:rsidR="007A0674" w:rsidRPr="0066532A" w:rsidTr="0066532A">
        <w:trPr>
          <w:trHeight w:val="43"/>
        </w:trPr>
        <w:tc>
          <w:tcPr>
            <w:tcW w:w="3862"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Невозможность быстрого достижения необходимых масштабов деятельности, обеспечивающих прибыльность</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13,7</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9,7</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13,3</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42,9</w:t>
            </w:r>
          </w:p>
        </w:tc>
        <w:tc>
          <w:tcPr>
            <w:tcW w:w="950"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14,3</w:t>
            </w:r>
          </w:p>
        </w:tc>
        <w:tc>
          <w:tcPr>
            <w:tcW w:w="1275"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15,1</w:t>
            </w:r>
          </w:p>
        </w:tc>
      </w:tr>
      <w:tr w:rsidR="007A0674" w:rsidRPr="0066532A" w:rsidTr="0066532A">
        <w:trPr>
          <w:trHeight w:val="94"/>
        </w:trPr>
        <w:tc>
          <w:tcPr>
            <w:tcW w:w="3862"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Нет ограничений</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2,8</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6,5</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950"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1275"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2,7</w:t>
            </w:r>
          </w:p>
        </w:tc>
      </w:tr>
      <w:tr w:rsidR="007A0674" w:rsidRPr="0066532A" w:rsidTr="0066532A">
        <w:trPr>
          <w:trHeight w:val="94"/>
        </w:trPr>
        <w:tc>
          <w:tcPr>
            <w:tcW w:w="3862" w:type="dxa"/>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Затрудняюсь ответить</w:t>
            </w:r>
          </w:p>
        </w:tc>
        <w:tc>
          <w:tcPr>
            <w:tcW w:w="888" w:type="dxa"/>
            <w:noWrap/>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12,9</w:t>
            </w:r>
          </w:p>
        </w:tc>
        <w:tc>
          <w:tcPr>
            <w:tcW w:w="888" w:type="dxa"/>
            <w:noWrap/>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6,5</w:t>
            </w:r>
          </w:p>
        </w:tc>
        <w:tc>
          <w:tcPr>
            <w:tcW w:w="888" w:type="dxa"/>
            <w:noWrap/>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13,3</w:t>
            </w:r>
          </w:p>
        </w:tc>
        <w:tc>
          <w:tcPr>
            <w:tcW w:w="888" w:type="dxa"/>
            <w:noWrap/>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14,3</w:t>
            </w:r>
          </w:p>
        </w:tc>
        <w:tc>
          <w:tcPr>
            <w:tcW w:w="950" w:type="dxa"/>
            <w:noWrap/>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23,8</w:t>
            </w:r>
          </w:p>
        </w:tc>
        <w:tc>
          <w:tcPr>
            <w:tcW w:w="1275" w:type="dxa"/>
            <w:noWrap/>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13,1</w:t>
            </w:r>
          </w:p>
        </w:tc>
      </w:tr>
    </w:tbl>
    <w:p w:rsidR="007A0674" w:rsidRPr="0066532A"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t xml:space="preserve">Вопрос, связанный с изучением препятствий для расширения существующего бизнеса, свидетельствует о том, что ситуация в экономике кардинально не меняется с 2017 года. Представители компаний выделяют </w:t>
      </w:r>
      <w:r w:rsidRPr="0066532A">
        <w:rPr>
          <w:rFonts w:ascii="Times New Roman" w:eastAsia="Times New Roman" w:hAnsi="Times New Roman" w:cs="Times New Roman"/>
          <w:b/>
          <w:i/>
          <w:sz w:val="26"/>
          <w:szCs w:val="26"/>
        </w:rPr>
        <w:t>следующие препятствия</w:t>
      </w:r>
      <w:r w:rsidRPr="007A0674">
        <w:rPr>
          <w:rFonts w:ascii="Times New Roman" w:eastAsia="Times New Roman" w:hAnsi="Times New Roman" w:cs="Times New Roman"/>
          <w:sz w:val="26"/>
          <w:szCs w:val="26"/>
        </w:rPr>
        <w:t xml:space="preserve"> (в порядке убывания значимости): нехватка финансовых средств, насыщенность рынков сбыта и высокие начальные издержки. Значимость этих факторов различается в зависимости от размера компании. </w:t>
      </w:r>
      <w:r w:rsidRPr="0066532A">
        <w:rPr>
          <w:rFonts w:ascii="Times New Roman" w:eastAsia="Times New Roman" w:hAnsi="Times New Roman" w:cs="Times New Roman"/>
          <w:sz w:val="26"/>
          <w:szCs w:val="26"/>
        </w:rPr>
        <w:t xml:space="preserve">Так, для микро и малых предприятий нехватка финансовых ресурсов более значима, чем для компаний остальных типов. При этом крупные компании в большей степени волнуют высокие начальные издержки и невозможность быстрого достижения необходимых масштабов деятельности. </w:t>
      </w:r>
    </w:p>
    <w:p w:rsidR="007A0674" w:rsidRPr="007A0674" w:rsidRDefault="007A0674" w:rsidP="007A0674">
      <w:pPr>
        <w:spacing w:after="0" w:line="240" w:lineRule="auto"/>
        <w:jc w:val="both"/>
        <w:rPr>
          <w:rFonts w:ascii="Times New Roman" w:eastAsia="Times New Roman" w:hAnsi="Times New Roman" w:cs="Times New Roman"/>
          <w:sz w:val="26"/>
          <w:szCs w:val="26"/>
        </w:rPr>
      </w:pPr>
      <w:r w:rsidRPr="0066532A">
        <w:rPr>
          <w:rFonts w:ascii="Times New Roman" w:eastAsia="Times New Roman" w:hAnsi="Times New Roman" w:cs="Times New Roman"/>
          <w:sz w:val="26"/>
          <w:szCs w:val="26"/>
        </w:rPr>
        <w:tab/>
        <w:t>Картина препятствий для расширения бизнеса неоднородна по отраслям и сферам экономической деятельности. Так проблемы с доступом к финансам наиболее характерны для предприятий и организаций занятых транспортировкой и хранением (52% от организаций отрасли), обработкой древесины и изделий из дерева (50%), сельского хозяйства (44,7%), строительства (43,5%). Насыщенность</w:t>
      </w:r>
      <w:r w:rsidRPr="007A0674">
        <w:rPr>
          <w:rFonts w:ascii="Times New Roman" w:eastAsia="Times New Roman" w:hAnsi="Times New Roman" w:cs="Times New Roman"/>
          <w:sz w:val="26"/>
          <w:szCs w:val="26"/>
        </w:rPr>
        <w:t xml:space="preserve"> рынков сбытов наиболее значима для организаций текстильного и швейного производства (42,3%), оптовой торговли (40%), производства пищевых продуктов (38,1%). Высокие начальные издержки являются наиболее значимыми препятствиями для производства машин и оборудования (61,5%), транспортировки и хранения (52%), электрооборудования (50%). К высоким транспортным издержкам наиболее чувствительны организации, занимающиеся производством машин и оборудования (46,2%), производством пищевой продукции (33,3%), транспортировкой и хранением (32%). </w:t>
      </w:r>
    </w:p>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t xml:space="preserve">Наиболее востребованными средствами государственной поддержки, как и следовало ожидать, были названы механизмы предоставления льготных кредитов на пополнение оборотных средств (27,6% организаций). На обучение персонала и поиск потенциальных потребителей или партнёров для сбыта товаров </w:t>
      </w:r>
      <w:proofErr w:type="gramStart"/>
      <w:r w:rsidRPr="007A0674">
        <w:rPr>
          <w:rFonts w:ascii="Times New Roman" w:eastAsia="Times New Roman" w:hAnsi="Times New Roman" w:cs="Times New Roman"/>
          <w:sz w:val="26"/>
          <w:szCs w:val="26"/>
        </w:rPr>
        <w:t>ориентированы</w:t>
      </w:r>
      <w:proofErr w:type="gramEnd"/>
      <w:r w:rsidRPr="007A0674">
        <w:rPr>
          <w:rFonts w:ascii="Times New Roman" w:eastAsia="Times New Roman" w:hAnsi="Times New Roman" w:cs="Times New Roman"/>
          <w:sz w:val="26"/>
          <w:szCs w:val="26"/>
        </w:rPr>
        <w:t xml:space="preserve"> еще 12,5% и 11,6% представителей организаций соответственно. 23,1% представителей организаций затрудняются дать ответ на вопрос. Более детальная развертка ответов на этот вопрос в зависимости от размера компании представлена в таблице ниже. </w:t>
      </w:r>
    </w:p>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66532A" w:rsidRPr="0066532A" w:rsidRDefault="007A0674" w:rsidP="0066532A">
      <w:pPr>
        <w:spacing w:after="0" w:line="240" w:lineRule="auto"/>
        <w:jc w:val="right"/>
        <w:rPr>
          <w:rFonts w:ascii="Times New Roman" w:eastAsia="Times New Roman" w:hAnsi="Times New Roman" w:cs="Times New Roman"/>
          <w:iCs/>
          <w:sz w:val="26"/>
          <w:szCs w:val="26"/>
        </w:rPr>
      </w:pPr>
      <w:r w:rsidRPr="0066532A">
        <w:rPr>
          <w:rFonts w:ascii="Times New Roman" w:eastAsia="Times New Roman" w:hAnsi="Times New Roman" w:cs="Times New Roman"/>
          <w:iCs/>
          <w:sz w:val="26"/>
          <w:szCs w:val="26"/>
        </w:rPr>
        <w:t>Таблица 2</w:t>
      </w:r>
      <w:r w:rsidR="0066532A" w:rsidRPr="0066532A">
        <w:rPr>
          <w:rFonts w:ascii="Times New Roman" w:eastAsia="Times New Roman" w:hAnsi="Times New Roman" w:cs="Times New Roman"/>
          <w:iCs/>
          <w:sz w:val="26"/>
          <w:szCs w:val="26"/>
        </w:rPr>
        <w:t>.35</w:t>
      </w:r>
      <w:r w:rsidRPr="0066532A">
        <w:rPr>
          <w:rFonts w:ascii="Times New Roman" w:eastAsia="Times New Roman" w:hAnsi="Times New Roman" w:cs="Times New Roman"/>
          <w:iCs/>
          <w:sz w:val="26"/>
          <w:szCs w:val="26"/>
        </w:rPr>
        <w:t xml:space="preserve"> </w:t>
      </w:r>
    </w:p>
    <w:p w:rsidR="007A0674" w:rsidRPr="007A0674" w:rsidRDefault="007A0674" w:rsidP="007A0674">
      <w:pPr>
        <w:spacing w:after="0" w:line="240" w:lineRule="auto"/>
        <w:jc w:val="both"/>
        <w:rPr>
          <w:rFonts w:ascii="Times New Roman" w:eastAsia="Times New Roman" w:hAnsi="Times New Roman" w:cs="Times New Roman"/>
          <w:iCs/>
          <w:sz w:val="26"/>
          <w:szCs w:val="26"/>
        </w:rPr>
      </w:pPr>
      <w:r w:rsidRPr="007A0674">
        <w:rPr>
          <w:rFonts w:ascii="Times New Roman" w:eastAsia="Times New Roman" w:hAnsi="Times New Roman" w:cs="Times New Roman"/>
          <w:b/>
          <w:iCs/>
          <w:sz w:val="26"/>
          <w:szCs w:val="26"/>
        </w:rPr>
        <w:t xml:space="preserve">Наиболее востребованные меры государственной поддержки для выхода на новые товарные и географические рынки </w:t>
      </w:r>
      <w:r w:rsidRPr="007A0674">
        <w:rPr>
          <w:rFonts w:ascii="Times New Roman" w:eastAsia="Times New Roman" w:hAnsi="Times New Roman" w:cs="Times New Roman"/>
          <w:iCs/>
          <w:sz w:val="26"/>
          <w:szCs w:val="26"/>
        </w:rPr>
        <w:t>(% по столбцу; можно было выбрать несколько ответов одновременно)</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8"/>
        <w:gridCol w:w="888"/>
        <w:gridCol w:w="888"/>
        <w:gridCol w:w="888"/>
        <w:gridCol w:w="888"/>
        <w:gridCol w:w="888"/>
        <w:gridCol w:w="1171"/>
      </w:tblGrid>
      <w:tr w:rsidR="007A0674" w:rsidRPr="0066532A" w:rsidTr="0066532A">
        <w:trPr>
          <w:cantSplit/>
          <w:trHeight w:val="1871"/>
        </w:trPr>
        <w:tc>
          <w:tcPr>
            <w:tcW w:w="4028"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 </w:t>
            </w:r>
          </w:p>
        </w:tc>
        <w:tc>
          <w:tcPr>
            <w:tcW w:w="888" w:type="dxa"/>
            <w:textDirection w:val="btLr"/>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Микро-предприятие</w:t>
            </w:r>
          </w:p>
        </w:tc>
        <w:tc>
          <w:tcPr>
            <w:tcW w:w="888" w:type="dxa"/>
            <w:textDirection w:val="btLr"/>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Малое предприятие</w:t>
            </w:r>
          </w:p>
        </w:tc>
        <w:tc>
          <w:tcPr>
            <w:tcW w:w="888" w:type="dxa"/>
            <w:textDirection w:val="btLr"/>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Среднее предприятие</w:t>
            </w:r>
          </w:p>
        </w:tc>
        <w:tc>
          <w:tcPr>
            <w:tcW w:w="888" w:type="dxa"/>
            <w:textDirection w:val="btLr"/>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Крупное предприятие</w:t>
            </w:r>
          </w:p>
        </w:tc>
        <w:tc>
          <w:tcPr>
            <w:tcW w:w="888" w:type="dxa"/>
            <w:textDirection w:val="btLr"/>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Затрудняюсь ответить</w:t>
            </w:r>
          </w:p>
        </w:tc>
        <w:tc>
          <w:tcPr>
            <w:tcW w:w="1171" w:type="dxa"/>
            <w:textDirection w:val="btLr"/>
            <w:hideMark/>
          </w:tcPr>
          <w:p w:rsidR="0066532A" w:rsidRPr="0066532A" w:rsidRDefault="0066532A" w:rsidP="007A0674">
            <w:pPr>
              <w:spacing w:after="0" w:line="240" w:lineRule="auto"/>
              <w:jc w:val="center"/>
              <w:rPr>
                <w:rFonts w:ascii="Times New Roman" w:eastAsia="Times New Roman" w:hAnsi="Times New Roman" w:cs="Times New Roman"/>
                <w:b/>
                <w:sz w:val="24"/>
                <w:szCs w:val="24"/>
              </w:rPr>
            </w:pPr>
          </w:p>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Всего</w:t>
            </w:r>
          </w:p>
        </w:tc>
      </w:tr>
      <w:tr w:rsidR="007A0674" w:rsidRPr="0066532A" w:rsidTr="0066532A">
        <w:trPr>
          <w:trHeight w:val="293"/>
        </w:trPr>
        <w:tc>
          <w:tcPr>
            <w:tcW w:w="4028"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Предоставление льготных кредитов на пополнение оборотных средств</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28,1</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17,9</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37,5</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66,7</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4,8</w:t>
            </w:r>
          </w:p>
        </w:tc>
        <w:tc>
          <w:tcPr>
            <w:tcW w:w="1171"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27,6</w:t>
            </w:r>
          </w:p>
        </w:tc>
      </w:tr>
      <w:tr w:rsidR="007A0674" w:rsidRPr="0066532A" w:rsidTr="0066532A">
        <w:trPr>
          <w:trHeight w:val="58"/>
        </w:trPr>
        <w:tc>
          <w:tcPr>
            <w:tcW w:w="4028"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Затрудняюсь ответить</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23,1</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21,4</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12,5</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5,6</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23,8</w:t>
            </w:r>
          </w:p>
        </w:tc>
        <w:tc>
          <w:tcPr>
            <w:tcW w:w="1171"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23,1</w:t>
            </w:r>
          </w:p>
        </w:tc>
      </w:tr>
      <w:tr w:rsidR="007A0674" w:rsidRPr="0066532A" w:rsidTr="0066532A">
        <w:trPr>
          <w:trHeight w:val="43"/>
        </w:trPr>
        <w:tc>
          <w:tcPr>
            <w:tcW w:w="4028"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Обучение персонала</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14,9</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10,7</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25,0</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23,8</w:t>
            </w:r>
          </w:p>
        </w:tc>
        <w:tc>
          <w:tcPr>
            <w:tcW w:w="1171"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12,5</w:t>
            </w:r>
          </w:p>
        </w:tc>
      </w:tr>
      <w:tr w:rsidR="007A0674" w:rsidRPr="0066532A" w:rsidTr="0066532A">
        <w:trPr>
          <w:trHeight w:val="285"/>
        </w:trPr>
        <w:tc>
          <w:tcPr>
            <w:tcW w:w="4028"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Поиск потенциальных потребителей и/или партнеров для сбыта товаров, проведения работ, оказания услуг</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12,4</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10,7</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18,8</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9,5</w:t>
            </w:r>
          </w:p>
        </w:tc>
        <w:tc>
          <w:tcPr>
            <w:tcW w:w="1171"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11,6</w:t>
            </w:r>
          </w:p>
        </w:tc>
      </w:tr>
      <w:tr w:rsidR="007A0674" w:rsidRPr="0066532A" w:rsidTr="0066532A">
        <w:trPr>
          <w:trHeight w:val="285"/>
        </w:trPr>
        <w:tc>
          <w:tcPr>
            <w:tcW w:w="4028"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Содействие в поиске инвестора для расширения, модернизации производства</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10,3</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14,3</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1171"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9,4</w:t>
            </w:r>
          </w:p>
        </w:tc>
      </w:tr>
      <w:tr w:rsidR="007A0674" w:rsidRPr="0066532A" w:rsidTr="0066532A">
        <w:trPr>
          <w:trHeight w:val="58"/>
        </w:trPr>
        <w:tc>
          <w:tcPr>
            <w:tcW w:w="4028"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Субсидирование части логистических затрат</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6,6</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17,9</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6,3</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1171"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7,3</w:t>
            </w:r>
          </w:p>
        </w:tc>
      </w:tr>
      <w:tr w:rsidR="007A0674" w:rsidRPr="0066532A" w:rsidTr="0066532A">
        <w:trPr>
          <w:trHeight w:val="58"/>
        </w:trPr>
        <w:tc>
          <w:tcPr>
            <w:tcW w:w="4028"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Субсидирование части затрат на обязательную сертификацию товаров (работ, услуг)</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2,5</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14,3</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12,5</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5,6</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4,8</w:t>
            </w:r>
          </w:p>
        </w:tc>
        <w:tc>
          <w:tcPr>
            <w:tcW w:w="1171"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5,5</w:t>
            </w:r>
          </w:p>
        </w:tc>
      </w:tr>
      <w:tr w:rsidR="007A0674" w:rsidRPr="0066532A" w:rsidTr="0066532A">
        <w:trPr>
          <w:trHeight w:val="58"/>
        </w:trPr>
        <w:tc>
          <w:tcPr>
            <w:tcW w:w="4028"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Субсидирование части затрат на участие в выставках за рубежом</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2,9</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10,7</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6,3</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11,1</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14,3</w:t>
            </w:r>
          </w:p>
        </w:tc>
        <w:tc>
          <w:tcPr>
            <w:tcW w:w="1171"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4,3</w:t>
            </w:r>
          </w:p>
        </w:tc>
      </w:tr>
      <w:tr w:rsidR="007A0674" w:rsidRPr="0066532A" w:rsidTr="0066532A">
        <w:trPr>
          <w:trHeight w:val="285"/>
        </w:trPr>
        <w:tc>
          <w:tcPr>
            <w:tcW w:w="4028"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Проведение маркетинговых исследований</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2,1</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3,6</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12,5</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1171"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3,5</w:t>
            </w:r>
          </w:p>
        </w:tc>
      </w:tr>
      <w:tr w:rsidR="007A0674" w:rsidRPr="0066532A" w:rsidTr="0066532A">
        <w:trPr>
          <w:trHeight w:val="285"/>
        </w:trPr>
        <w:tc>
          <w:tcPr>
            <w:tcW w:w="4028"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 xml:space="preserve">Участие в </w:t>
            </w:r>
            <w:proofErr w:type="gramStart"/>
            <w:r w:rsidRPr="0066532A">
              <w:rPr>
                <w:rFonts w:ascii="Times New Roman" w:eastAsia="Times New Roman" w:hAnsi="Times New Roman" w:cs="Times New Roman"/>
                <w:sz w:val="24"/>
                <w:szCs w:val="24"/>
              </w:rPr>
              <w:t>бизнес-миссиях</w:t>
            </w:r>
            <w:proofErr w:type="gramEnd"/>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1,7</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3,6</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6,3</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4,8</w:t>
            </w:r>
          </w:p>
        </w:tc>
        <w:tc>
          <w:tcPr>
            <w:tcW w:w="1171"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2,5</w:t>
            </w:r>
          </w:p>
        </w:tc>
      </w:tr>
      <w:tr w:rsidR="007A0674" w:rsidRPr="0066532A" w:rsidTr="0066532A">
        <w:trPr>
          <w:trHeight w:val="222"/>
        </w:trPr>
        <w:tc>
          <w:tcPr>
            <w:tcW w:w="4028"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Предоставление экспортных кредитов</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1,2</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3,6</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11,1</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9,5</w:t>
            </w:r>
          </w:p>
        </w:tc>
        <w:tc>
          <w:tcPr>
            <w:tcW w:w="1171"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2,0</w:t>
            </w:r>
          </w:p>
        </w:tc>
      </w:tr>
      <w:tr w:rsidR="007A0674" w:rsidRPr="0066532A" w:rsidTr="0066532A">
        <w:trPr>
          <w:trHeight w:val="293"/>
        </w:trPr>
        <w:tc>
          <w:tcPr>
            <w:tcW w:w="4028" w:type="dxa"/>
            <w:hideMark/>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 xml:space="preserve">Строительство и развитие </w:t>
            </w:r>
            <w:proofErr w:type="gramStart"/>
            <w:r w:rsidRPr="0066532A">
              <w:rPr>
                <w:rFonts w:ascii="Times New Roman" w:eastAsia="Times New Roman" w:hAnsi="Times New Roman" w:cs="Times New Roman"/>
                <w:sz w:val="24"/>
                <w:szCs w:val="24"/>
              </w:rPr>
              <w:t>современных</w:t>
            </w:r>
            <w:proofErr w:type="gramEnd"/>
            <w:r w:rsidRPr="0066532A">
              <w:rPr>
                <w:rFonts w:ascii="Times New Roman" w:eastAsia="Times New Roman" w:hAnsi="Times New Roman" w:cs="Times New Roman"/>
                <w:sz w:val="24"/>
                <w:szCs w:val="24"/>
              </w:rPr>
              <w:t xml:space="preserve"> data-центров в регионе</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2,5</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888" w:type="dxa"/>
            <w:noWrap/>
            <w:hideMark/>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4,8</w:t>
            </w:r>
          </w:p>
        </w:tc>
        <w:tc>
          <w:tcPr>
            <w:tcW w:w="1171" w:type="dxa"/>
            <w:noWrap/>
            <w:hideMark/>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2,0</w:t>
            </w:r>
          </w:p>
        </w:tc>
      </w:tr>
      <w:tr w:rsidR="007A0674" w:rsidRPr="0066532A" w:rsidTr="0066532A">
        <w:trPr>
          <w:trHeight w:val="293"/>
        </w:trPr>
        <w:tc>
          <w:tcPr>
            <w:tcW w:w="4028" w:type="dxa"/>
          </w:tcPr>
          <w:p w:rsidR="007A0674" w:rsidRPr="0066532A" w:rsidRDefault="007A0674" w:rsidP="007A0674">
            <w:pPr>
              <w:spacing w:after="0" w:line="240" w:lineRule="auto"/>
              <w:jc w:val="both"/>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Предоставление экспортных гарантий</w:t>
            </w:r>
          </w:p>
        </w:tc>
        <w:tc>
          <w:tcPr>
            <w:tcW w:w="888" w:type="dxa"/>
            <w:noWrap/>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1,2</w:t>
            </w:r>
          </w:p>
        </w:tc>
        <w:tc>
          <w:tcPr>
            <w:tcW w:w="888" w:type="dxa"/>
            <w:noWrap/>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888" w:type="dxa"/>
            <w:noWrap/>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888" w:type="dxa"/>
            <w:noWrap/>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888" w:type="dxa"/>
            <w:noWrap/>
          </w:tcPr>
          <w:p w:rsidR="007A0674" w:rsidRPr="0066532A" w:rsidRDefault="007A0674" w:rsidP="007A0674">
            <w:pPr>
              <w:spacing w:after="0" w:line="240" w:lineRule="auto"/>
              <w:jc w:val="center"/>
              <w:rPr>
                <w:rFonts w:ascii="Times New Roman" w:eastAsia="Times New Roman" w:hAnsi="Times New Roman" w:cs="Times New Roman"/>
                <w:sz w:val="24"/>
                <w:szCs w:val="24"/>
              </w:rPr>
            </w:pPr>
            <w:r w:rsidRPr="0066532A">
              <w:rPr>
                <w:rFonts w:ascii="Times New Roman" w:eastAsia="Times New Roman" w:hAnsi="Times New Roman" w:cs="Times New Roman"/>
                <w:sz w:val="24"/>
                <w:szCs w:val="24"/>
              </w:rPr>
              <w:t>0,0</w:t>
            </w:r>
          </w:p>
        </w:tc>
        <w:tc>
          <w:tcPr>
            <w:tcW w:w="1171" w:type="dxa"/>
            <w:noWrap/>
          </w:tcPr>
          <w:p w:rsidR="007A0674" w:rsidRPr="0066532A" w:rsidRDefault="007A0674" w:rsidP="007A0674">
            <w:pPr>
              <w:spacing w:after="0" w:line="240" w:lineRule="auto"/>
              <w:jc w:val="center"/>
              <w:rPr>
                <w:rFonts w:ascii="Times New Roman" w:eastAsia="Times New Roman" w:hAnsi="Times New Roman" w:cs="Times New Roman"/>
                <w:b/>
                <w:sz w:val="24"/>
                <w:szCs w:val="24"/>
              </w:rPr>
            </w:pPr>
            <w:r w:rsidRPr="0066532A">
              <w:rPr>
                <w:rFonts w:ascii="Times New Roman" w:eastAsia="Times New Roman" w:hAnsi="Times New Roman" w:cs="Times New Roman"/>
                <w:b/>
                <w:sz w:val="24"/>
                <w:szCs w:val="24"/>
              </w:rPr>
              <w:t>1,8</w:t>
            </w:r>
          </w:p>
        </w:tc>
      </w:tr>
    </w:tbl>
    <w:p w:rsidR="007A0674" w:rsidRPr="007A0674" w:rsidRDefault="007A0674" w:rsidP="007A0674">
      <w:pPr>
        <w:spacing w:after="0" w:line="240" w:lineRule="auto"/>
        <w:jc w:val="both"/>
        <w:rPr>
          <w:rFonts w:ascii="Times New Roman" w:eastAsia="Times New Roman" w:hAnsi="Times New Roman" w:cs="Times New Roman"/>
          <w:sz w:val="26"/>
          <w:szCs w:val="26"/>
        </w:rPr>
      </w:pPr>
      <w:r w:rsidRPr="007A0674">
        <w:rPr>
          <w:rFonts w:ascii="Times New Roman" w:eastAsia="Times New Roman" w:hAnsi="Times New Roman" w:cs="Times New Roman"/>
          <w:sz w:val="26"/>
          <w:szCs w:val="26"/>
        </w:rPr>
        <w:tab/>
        <w:t xml:space="preserve">Таким образом, согласно данным опроса, на территории Удмуртской Республики существует ряд ограничений для развития и ведения бизнеса, которые в достаточной степени ощущают на себе около трети предприятий и организаций. Необходимо уточнить, что наиболее значимые барьеры для ведения бизнеса по-прежнему связаны с высокими налогами и несовершенством законодательной </w:t>
      </w:r>
      <w:proofErr w:type="gramStart"/>
      <w:r w:rsidRPr="007A0674">
        <w:rPr>
          <w:rFonts w:ascii="Times New Roman" w:eastAsia="Times New Roman" w:hAnsi="Times New Roman" w:cs="Times New Roman"/>
          <w:sz w:val="26"/>
          <w:szCs w:val="26"/>
        </w:rPr>
        <w:t>базы</w:t>
      </w:r>
      <w:proofErr w:type="gramEnd"/>
      <w:r w:rsidRPr="007A0674">
        <w:rPr>
          <w:rFonts w:ascii="Times New Roman" w:eastAsia="Times New Roman" w:hAnsi="Times New Roman" w:cs="Times New Roman"/>
          <w:sz w:val="26"/>
          <w:szCs w:val="26"/>
        </w:rPr>
        <w:t xml:space="preserve"> на (что в большей степени регулируется на федеральном уровне). В рейтинге проблем ведения бизнеса административные барьеры в значительной степени уступают место общим инфраструктурным и экономическим проблемам территории, которые и </w:t>
      </w:r>
      <w:r w:rsidR="00826354">
        <w:rPr>
          <w:rFonts w:ascii="Times New Roman" w:eastAsia="Times New Roman" w:hAnsi="Times New Roman" w:cs="Times New Roman"/>
          <w:sz w:val="26"/>
          <w:szCs w:val="26"/>
        </w:rPr>
        <w:t xml:space="preserve">препятствуют развитию бизнеса. </w:t>
      </w:r>
    </w:p>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7A0674" w:rsidRPr="007A0674" w:rsidRDefault="007A0674" w:rsidP="004D5459">
      <w:pPr>
        <w:pStyle w:val="3"/>
      </w:pPr>
      <w:bookmarkStart w:id="30" w:name="_Toc33522003"/>
      <w:bookmarkStart w:id="31" w:name="_Toc34039331"/>
      <w:r w:rsidRPr="007A0674">
        <w:t>2.3.3. Результаты мониторинга удовлетворенности потребителей качеством товаров, работ и услуг на рынках Удмуртской Республики и состоянием ценовой конкуренции</w:t>
      </w:r>
      <w:bookmarkEnd w:id="30"/>
      <w:bookmarkEnd w:id="31"/>
    </w:p>
    <w:p w:rsidR="007A0674" w:rsidRPr="007A0674" w:rsidRDefault="007A0674" w:rsidP="004D5459">
      <w:pPr>
        <w:pStyle w:val="3"/>
        <w:rPr>
          <w:rFonts w:cs="Times New Roman"/>
          <w:iCs/>
          <w:color w:val="000000"/>
          <w:szCs w:val="26"/>
        </w:rPr>
      </w:pPr>
    </w:p>
    <w:p w:rsidR="007A0674" w:rsidRPr="007A0674" w:rsidRDefault="007A0674" w:rsidP="007A0674">
      <w:pPr>
        <w:widowControl w:val="0"/>
        <w:autoSpaceDE w:val="0"/>
        <w:autoSpaceDN w:val="0"/>
        <w:adjustRightInd w:val="0"/>
        <w:spacing w:after="0" w:line="240" w:lineRule="auto"/>
        <w:ind w:firstLine="708"/>
        <w:jc w:val="both"/>
        <w:rPr>
          <w:rFonts w:ascii="Times New Roman" w:eastAsia="Calibri" w:hAnsi="Times New Roman" w:cs="Times New Roman"/>
          <w:color w:val="000000"/>
          <w:sz w:val="26"/>
          <w:szCs w:val="26"/>
        </w:rPr>
      </w:pPr>
      <w:r w:rsidRPr="007A0674">
        <w:rPr>
          <w:rFonts w:ascii="Times New Roman" w:eastAsia="Calibri" w:hAnsi="Times New Roman" w:cs="Times New Roman"/>
          <w:color w:val="000000"/>
          <w:sz w:val="26"/>
          <w:szCs w:val="26"/>
        </w:rPr>
        <w:t xml:space="preserve">С целью определения состояния конкурентной среды на территории Удмуртии с 15 сентября по 31 октября 2019 г. был проведен опрос населения. В целях расширения охвата участников опроса и получения репрезентативного среза общественного мнения, для каждого муниципального образования были определены нормативы </w:t>
      </w:r>
      <w:r w:rsidRPr="007A0674">
        <w:rPr>
          <w:rFonts w:ascii="Times New Roman" w:eastAsia="Calibri" w:hAnsi="Times New Roman" w:cs="Times New Roman"/>
          <w:i/>
          <w:color w:val="000000"/>
          <w:sz w:val="26"/>
          <w:szCs w:val="26"/>
        </w:rPr>
        <w:t>(требуемое минимальное количество участников</w:t>
      </w:r>
      <w:r w:rsidRPr="007A0674">
        <w:rPr>
          <w:rFonts w:ascii="Times New Roman" w:eastAsia="Calibri" w:hAnsi="Times New Roman" w:cs="Times New Roman"/>
          <w:color w:val="000000"/>
          <w:sz w:val="26"/>
          <w:szCs w:val="26"/>
        </w:rPr>
        <w:t xml:space="preserve">), как в разрезе групп населения, так и в разрезе отраслей экономики и категорий предприятий. </w:t>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r>
      <w:proofErr w:type="gramStart"/>
      <w:r w:rsidRPr="007A0674">
        <w:rPr>
          <w:rFonts w:ascii="Times New Roman" w:eastAsia="Times New Roman" w:hAnsi="Times New Roman" w:cs="Times New Roman"/>
          <w:sz w:val="26"/>
          <w:szCs w:val="26"/>
          <w:lang w:eastAsia="ru-RU"/>
        </w:rPr>
        <w:t>Опрос осуществлялся очным (по месту нахождения) и заочным (с использованием телефонной связи и интерактивной формы, размещенной в сети Интернет) способами.</w:t>
      </w:r>
      <w:proofErr w:type="gramEnd"/>
      <w:r w:rsidRPr="007A0674">
        <w:rPr>
          <w:rFonts w:ascii="Times New Roman" w:eastAsia="Times New Roman" w:hAnsi="Times New Roman" w:cs="Times New Roman"/>
          <w:sz w:val="26"/>
          <w:szCs w:val="26"/>
          <w:lang w:eastAsia="ru-RU"/>
        </w:rPr>
        <w:t xml:space="preserve"> География обследования включала в себя все города и районы Удмуртии. Совместно с исследованиями Администраций муниципальных образований Удмуртской Республики и онлайн-опросом было получено 6259 анкет. </w:t>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 xml:space="preserve">Общая структура полученных данных значительно отклонялась по основным квотируемым параметрам от структуры населения муниципальных образований и Удмуртской Республики в целом (в том числе, по социальному статусу). Для приведения данных в соответствии с заданными квотами была использована процедура взвешивания, которая предполагала вероятностный отбор респондентов из общего массива данных в соответствии с заданными квотами и общей структурой численности населения Удмуртской Республики. Таким образом, для реализации цели исследования было отобрано 2353 анкеты, которые в дальнейшем составляли основной исследовательский массив опроса для характеристики поведения респондентов на территории Удмуртской Республики в целом. </w:t>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 xml:space="preserve">По данным территориального органа Федеральной службы государственной статистики по Удмуртской Республике, на 1 января 2019 года на территории Удмуртии проживало 1 165 209 человек старше 17 лет, таким образом, для опроса использовались данные, полученные от 0,2% населения (2353 человек). Данные являются </w:t>
      </w:r>
      <w:r w:rsidRPr="007A0674">
        <w:rPr>
          <w:rFonts w:ascii="Times New Roman" w:eastAsia="Times New Roman" w:hAnsi="Times New Roman" w:cs="Times New Roman"/>
          <w:i/>
          <w:sz w:val="26"/>
          <w:szCs w:val="26"/>
          <w:lang w:eastAsia="ru-RU"/>
        </w:rPr>
        <w:t>репрезентативными</w:t>
      </w:r>
      <w:r w:rsidRPr="007A0674">
        <w:rPr>
          <w:rFonts w:ascii="Times New Roman" w:eastAsia="Times New Roman" w:hAnsi="Times New Roman" w:cs="Times New Roman"/>
          <w:sz w:val="26"/>
          <w:szCs w:val="26"/>
          <w:lang w:eastAsia="ru-RU"/>
        </w:rPr>
        <w:t xml:space="preserve"> для Удмуртской Республики: доверительная вероятность составляет 95%, общий доверительный интервал равен 2%. Общие характеристики респондентов, принявших участие в исследовании, представлены в таблицах ниже и на соответствующих рисунках.  </w:t>
      </w:r>
    </w:p>
    <w:p w:rsidR="007A0674" w:rsidRPr="007A0674" w:rsidRDefault="007A0674" w:rsidP="007A0674">
      <w:pPr>
        <w:spacing w:after="0" w:line="240" w:lineRule="auto"/>
        <w:rPr>
          <w:rFonts w:ascii="Times New Roman" w:eastAsia="Times New Roman" w:hAnsi="Times New Roman" w:cs="Times New Roman"/>
          <w:sz w:val="26"/>
          <w:szCs w:val="26"/>
          <w:lang w:eastAsia="ru-RU"/>
        </w:rPr>
      </w:pPr>
    </w:p>
    <w:p w:rsidR="00E0528A" w:rsidRPr="00E0528A" w:rsidRDefault="007A0674" w:rsidP="00E0528A">
      <w:pPr>
        <w:keepNext/>
        <w:spacing w:after="0" w:line="240" w:lineRule="auto"/>
        <w:jc w:val="right"/>
        <w:rPr>
          <w:rFonts w:ascii="Times New Roman" w:hAnsi="Times New Roman"/>
          <w:iCs/>
          <w:sz w:val="26"/>
          <w:szCs w:val="26"/>
        </w:rPr>
      </w:pPr>
      <w:r w:rsidRPr="00E0528A">
        <w:rPr>
          <w:rFonts w:ascii="Times New Roman" w:hAnsi="Times New Roman"/>
          <w:iCs/>
          <w:sz w:val="26"/>
          <w:szCs w:val="26"/>
        </w:rPr>
        <w:t>Таблица 2</w:t>
      </w:r>
      <w:r w:rsidR="00E0528A" w:rsidRPr="00E0528A">
        <w:rPr>
          <w:rFonts w:ascii="Times New Roman" w:hAnsi="Times New Roman"/>
          <w:iCs/>
          <w:sz w:val="26"/>
          <w:szCs w:val="26"/>
        </w:rPr>
        <w:t>.</w:t>
      </w:r>
      <w:r w:rsidRPr="00E0528A">
        <w:rPr>
          <w:rFonts w:ascii="Times New Roman" w:hAnsi="Times New Roman"/>
          <w:iCs/>
          <w:sz w:val="26"/>
          <w:szCs w:val="26"/>
        </w:rPr>
        <w:t>3</w:t>
      </w:r>
      <w:r w:rsidRPr="00E0528A">
        <w:rPr>
          <w:rFonts w:ascii="Times New Roman" w:hAnsi="Times New Roman"/>
          <w:iCs/>
          <w:noProof/>
          <w:sz w:val="26"/>
          <w:szCs w:val="26"/>
        </w:rPr>
        <w:fldChar w:fldCharType="begin"/>
      </w:r>
      <w:r w:rsidRPr="00E0528A">
        <w:rPr>
          <w:rFonts w:ascii="Times New Roman" w:hAnsi="Times New Roman"/>
          <w:iCs/>
          <w:noProof/>
          <w:sz w:val="26"/>
          <w:szCs w:val="26"/>
        </w:rPr>
        <w:instrText xml:space="preserve"> SEQ Таблица \* ARABIC </w:instrText>
      </w:r>
      <w:r w:rsidRPr="00E0528A">
        <w:rPr>
          <w:rFonts w:ascii="Times New Roman" w:hAnsi="Times New Roman"/>
          <w:iCs/>
          <w:noProof/>
          <w:sz w:val="26"/>
          <w:szCs w:val="26"/>
        </w:rPr>
        <w:fldChar w:fldCharType="separate"/>
      </w:r>
      <w:r w:rsidR="00EC5AA8">
        <w:rPr>
          <w:rFonts w:ascii="Times New Roman" w:hAnsi="Times New Roman"/>
          <w:iCs/>
          <w:noProof/>
          <w:sz w:val="26"/>
          <w:szCs w:val="26"/>
        </w:rPr>
        <w:t>1</w:t>
      </w:r>
      <w:r w:rsidRPr="00E0528A">
        <w:rPr>
          <w:rFonts w:ascii="Times New Roman" w:hAnsi="Times New Roman"/>
          <w:iCs/>
          <w:noProof/>
          <w:sz w:val="26"/>
          <w:szCs w:val="26"/>
        </w:rPr>
        <w:fldChar w:fldCharType="end"/>
      </w:r>
      <w:r w:rsidR="00E0528A" w:rsidRPr="00E0528A">
        <w:rPr>
          <w:rFonts w:ascii="Times New Roman" w:hAnsi="Times New Roman"/>
          <w:iCs/>
          <w:noProof/>
          <w:sz w:val="26"/>
          <w:szCs w:val="26"/>
        </w:rPr>
        <w:t>6</w:t>
      </w:r>
      <w:r w:rsidRPr="00E0528A">
        <w:rPr>
          <w:rFonts w:ascii="Times New Roman" w:hAnsi="Times New Roman"/>
          <w:iCs/>
          <w:sz w:val="26"/>
          <w:szCs w:val="26"/>
        </w:rPr>
        <w:t xml:space="preserve"> </w:t>
      </w:r>
    </w:p>
    <w:p w:rsidR="007A0674" w:rsidRPr="00E0528A" w:rsidRDefault="007A0674" w:rsidP="007A0674">
      <w:pPr>
        <w:keepNext/>
        <w:spacing w:after="0" w:line="240" w:lineRule="auto"/>
        <w:jc w:val="center"/>
        <w:rPr>
          <w:rFonts w:ascii="Times New Roman" w:hAnsi="Times New Roman"/>
          <w:b/>
          <w:iCs/>
          <w:sz w:val="26"/>
          <w:szCs w:val="26"/>
        </w:rPr>
      </w:pPr>
      <w:r w:rsidRPr="00E0528A">
        <w:rPr>
          <w:rFonts w:ascii="Times New Roman" w:hAnsi="Times New Roman"/>
          <w:b/>
          <w:iCs/>
          <w:sz w:val="26"/>
          <w:szCs w:val="26"/>
        </w:rPr>
        <w:t xml:space="preserve">Место проживания респондентов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1728"/>
        <w:gridCol w:w="1701"/>
      </w:tblGrid>
      <w:tr w:rsidR="007A0674" w:rsidRPr="007A0674" w:rsidTr="00E0528A">
        <w:trPr>
          <w:trHeight w:val="285"/>
        </w:trPr>
        <w:tc>
          <w:tcPr>
            <w:tcW w:w="6318" w:type="dxa"/>
            <w:noWrap/>
            <w:vAlign w:val="bottom"/>
          </w:tcPr>
          <w:p w:rsidR="007A0674" w:rsidRPr="007A0674" w:rsidRDefault="007A0674" w:rsidP="007A0674">
            <w:pPr>
              <w:spacing w:after="0" w:line="240" w:lineRule="auto"/>
              <w:jc w:val="both"/>
              <w:rPr>
                <w:rFonts w:ascii="Times New Roman" w:hAnsi="Times New Roman" w:cs="Times New Roman"/>
                <w:sz w:val="24"/>
                <w:szCs w:val="24"/>
              </w:rPr>
            </w:pPr>
          </w:p>
        </w:tc>
        <w:tc>
          <w:tcPr>
            <w:tcW w:w="1728" w:type="dxa"/>
            <w:noWrap/>
            <w:vAlign w:val="bottom"/>
          </w:tcPr>
          <w:p w:rsidR="007A0674" w:rsidRPr="007A0674" w:rsidRDefault="007A0674" w:rsidP="00E0528A">
            <w:pPr>
              <w:spacing w:after="0" w:line="240" w:lineRule="auto"/>
              <w:jc w:val="center"/>
              <w:rPr>
                <w:rFonts w:ascii="Times New Roman" w:hAnsi="Times New Roman" w:cs="Times New Roman"/>
                <w:sz w:val="24"/>
                <w:szCs w:val="24"/>
              </w:rPr>
            </w:pPr>
            <w:r w:rsidRPr="007A0674">
              <w:rPr>
                <w:rFonts w:ascii="Times New Roman" w:hAnsi="Times New Roman" w:cs="Times New Roman"/>
                <w:sz w:val="24"/>
                <w:szCs w:val="24"/>
              </w:rPr>
              <w:t>Количество человек</w:t>
            </w:r>
          </w:p>
        </w:tc>
        <w:tc>
          <w:tcPr>
            <w:tcW w:w="1701" w:type="dxa"/>
            <w:noWrap/>
            <w:vAlign w:val="bottom"/>
          </w:tcPr>
          <w:p w:rsidR="007A0674" w:rsidRPr="007A0674" w:rsidRDefault="007A0674" w:rsidP="00E0528A">
            <w:pPr>
              <w:spacing w:after="0" w:line="240" w:lineRule="auto"/>
              <w:jc w:val="center"/>
              <w:rPr>
                <w:rFonts w:ascii="Times New Roman" w:hAnsi="Times New Roman" w:cs="Times New Roman"/>
                <w:sz w:val="24"/>
                <w:szCs w:val="24"/>
              </w:rPr>
            </w:pPr>
            <w:r w:rsidRPr="007A0674">
              <w:rPr>
                <w:rFonts w:ascii="Times New Roman" w:hAnsi="Times New Roman" w:cs="Times New Roman"/>
                <w:sz w:val="24"/>
                <w:szCs w:val="24"/>
              </w:rPr>
              <w:t xml:space="preserve">% от </w:t>
            </w:r>
            <w:proofErr w:type="gramStart"/>
            <w:r w:rsidRPr="007A0674">
              <w:rPr>
                <w:rFonts w:ascii="Times New Roman" w:hAnsi="Times New Roman" w:cs="Times New Roman"/>
                <w:sz w:val="24"/>
                <w:szCs w:val="24"/>
              </w:rPr>
              <w:t>отобранных</w:t>
            </w:r>
            <w:proofErr w:type="gramEnd"/>
            <w:r w:rsidRPr="007A0674">
              <w:rPr>
                <w:rFonts w:ascii="Times New Roman" w:hAnsi="Times New Roman" w:cs="Times New Roman"/>
                <w:sz w:val="24"/>
                <w:szCs w:val="24"/>
              </w:rPr>
              <w:t xml:space="preserve"> для опроса</w:t>
            </w:r>
          </w:p>
        </w:tc>
      </w:tr>
      <w:tr w:rsidR="007A0674" w:rsidRPr="007A0674" w:rsidTr="00E0528A">
        <w:trPr>
          <w:trHeight w:val="285"/>
        </w:trPr>
        <w:tc>
          <w:tcPr>
            <w:tcW w:w="6318" w:type="dxa"/>
            <w:noWrap/>
            <w:vAlign w:val="bottom"/>
          </w:tcPr>
          <w:p w:rsidR="007A0674" w:rsidRPr="00E0528A" w:rsidRDefault="007A0674" w:rsidP="00E0528A">
            <w:pPr>
              <w:spacing w:after="0" w:line="240" w:lineRule="auto"/>
              <w:rPr>
                <w:rFonts w:ascii="Times New Roman" w:hAnsi="Times New Roman" w:cs="Times New Roman"/>
                <w:b/>
                <w:sz w:val="24"/>
                <w:szCs w:val="24"/>
              </w:rPr>
            </w:pPr>
            <w:r w:rsidRPr="00E0528A">
              <w:rPr>
                <w:rFonts w:ascii="Times New Roman" w:hAnsi="Times New Roman" w:cs="Times New Roman"/>
                <w:b/>
                <w:sz w:val="24"/>
                <w:szCs w:val="24"/>
              </w:rPr>
              <w:t>Города:</w:t>
            </w:r>
          </w:p>
        </w:tc>
        <w:tc>
          <w:tcPr>
            <w:tcW w:w="1728" w:type="dxa"/>
            <w:noWrap/>
            <w:vAlign w:val="bottom"/>
          </w:tcPr>
          <w:p w:rsidR="007A0674" w:rsidRPr="00E0528A" w:rsidRDefault="007A0674" w:rsidP="00E0528A">
            <w:pPr>
              <w:spacing w:after="0" w:line="240" w:lineRule="auto"/>
              <w:jc w:val="center"/>
              <w:rPr>
                <w:rFonts w:ascii="Times New Roman" w:hAnsi="Times New Roman" w:cs="Times New Roman"/>
                <w:b/>
                <w:sz w:val="24"/>
                <w:szCs w:val="24"/>
              </w:rPr>
            </w:pPr>
            <w:r w:rsidRPr="00E0528A">
              <w:rPr>
                <w:rFonts w:ascii="Times New Roman" w:hAnsi="Times New Roman" w:cs="Times New Roman"/>
                <w:b/>
                <w:sz w:val="24"/>
                <w:szCs w:val="24"/>
              </w:rPr>
              <w:t>1574</w:t>
            </w:r>
          </w:p>
        </w:tc>
        <w:tc>
          <w:tcPr>
            <w:tcW w:w="1701" w:type="dxa"/>
            <w:noWrap/>
            <w:vAlign w:val="bottom"/>
          </w:tcPr>
          <w:p w:rsidR="007A0674" w:rsidRPr="007A0674" w:rsidRDefault="007A0674" w:rsidP="00E0528A">
            <w:pPr>
              <w:spacing w:after="0" w:line="240" w:lineRule="auto"/>
              <w:jc w:val="center"/>
              <w:rPr>
                <w:rFonts w:ascii="Times New Roman" w:hAnsi="Times New Roman" w:cs="Times New Roman"/>
                <w:sz w:val="24"/>
                <w:szCs w:val="24"/>
              </w:rPr>
            </w:pPr>
            <w:r w:rsidRPr="007A0674">
              <w:rPr>
                <w:rFonts w:ascii="Times New Roman" w:hAnsi="Times New Roman" w:cs="Times New Roman"/>
                <w:sz w:val="24"/>
                <w:szCs w:val="24"/>
              </w:rPr>
              <w:t>66,85</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Ижевск</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1035</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43,99</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Воткинск</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154</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6,52</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Глазов</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153</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6,48</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Можга</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74</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3,14</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Сарапул</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158</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6,72</w:t>
            </w:r>
          </w:p>
        </w:tc>
      </w:tr>
      <w:tr w:rsidR="007A0674" w:rsidRPr="007A0674" w:rsidTr="00E0528A">
        <w:trPr>
          <w:trHeight w:val="285"/>
        </w:trPr>
        <w:tc>
          <w:tcPr>
            <w:tcW w:w="6318" w:type="dxa"/>
            <w:noWrap/>
            <w:vAlign w:val="bottom"/>
            <w:hideMark/>
          </w:tcPr>
          <w:p w:rsidR="007A0674" w:rsidRPr="00E0528A" w:rsidRDefault="007A0674" w:rsidP="00E0528A">
            <w:pPr>
              <w:spacing w:after="0" w:line="240" w:lineRule="auto"/>
              <w:rPr>
                <w:rFonts w:ascii="Times New Roman" w:eastAsia="Times New Roman" w:hAnsi="Times New Roman" w:cs="Times New Roman"/>
                <w:b/>
                <w:sz w:val="24"/>
                <w:szCs w:val="24"/>
                <w:lang w:eastAsia="ru-RU"/>
              </w:rPr>
            </w:pPr>
            <w:r w:rsidRPr="00E0528A">
              <w:rPr>
                <w:rFonts w:ascii="Times New Roman" w:hAnsi="Times New Roman" w:cs="Times New Roman"/>
                <w:b/>
                <w:sz w:val="24"/>
                <w:szCs w:val="24"/>
              </w:rPr>
              <w:t xml:space="preserve">Районы: </w:t>
            </w:r>
          </w:p>
        </w:tc>
        <w:tc>
          <w:tcPr>
            <w:tcW w:w="1728" w:type="dxa"/>
            <w:noWrap/>
            <w:vAlign w:val="bottom"/>
            <w:hideMark/>
          </w:tcPr>
          <w:p w:rsidR="007A0674" w:rsidRPr="00E0528A" w:rsidRDefault="007A0674" w:rsidP="00E0528A">
            <w:pPr>
              <w:spacing w:after="0" w:line="240" w:lineRule="auto"/>
              <w:jc w:val="center"/>
              <w:rPr>
                <w:rFonts w:ascii="Times New Roman" w:eastAsia="Times New Roman" w:hAnsi="Times New Roman" w:cs="Times New Roman"/>
                <w:b/>
                <w:sz w:val="24"/>
                <w:szCs w:val="24"/>
                <w:lang w:eastAsia="ru-RU"/>
              </w:rPr>
            </w:pPr>
            <w:r w:rsidRPr="00E0528A">
              <w:rPr>
                <w:rFonts w:ascii="Times New Roman" w:hAnsi="Times New Roman" w:cs="Times New Roman"/>
                <w:b/>
                <w:sz w:val="24"/>
                <w:szCs w:val="24"/>
              </w:rPr>
              <w:t>781</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33,15</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Алнашский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21</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0,90</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Балезинский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49</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2,08</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Вавожский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23</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0,99</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Воткинский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39</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1,63</w:t>
            </w:r>
          </w:p>
        </w:tc>
      </w:tr>
      <w:tr w:rsidR="007A0674" w:rsidRPr="007A0674" w:rsidTr="00E0528A">
        <w:trPr>
          <w:trHeight w:val="293"/>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Глазовский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27</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1,16</w:t>
            </w:r>
          </w:p>
        </w:tc>
      </w:tr>
      <w:tr w:rsidR="007A0674" w:rsidRPr="007A0674" w:rsidTr="00E0528A">
        <w:trPr>
          <w:trHeight w:val="293"/>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Граховский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13</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0,57</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Дебесский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19</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0,78</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Завьяловский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116</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4,92</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Игринский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56</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2,39</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Камбарский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27</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1,14</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Каракулинский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15</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0,62</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Кезский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32</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1,35</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Кизнерский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30</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1,25</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Киясовский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11</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0,46</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Красногорский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7</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0,32</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Малопургинский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50</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2,11</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Можгинский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21</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0,89</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Сарапульский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38</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1,61</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Селтинский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16</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0,67</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Сюмсинский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19</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0,82</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Увинский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57</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2,44</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Шарканский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28</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1,20</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Юкаменский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13</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0,55</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Якшур-бодьинский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32</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1,37</w:t>
            </w:r>
          </w:p>
        </w:tc>
      </w:tr>
      <w:tr w:rsidR="007A0674" w:rsidRPr="007A0674" w:rsidTr="00E0528A">
        <w:trPr>
          <w:trHeight w:val="285"/>
        </w:trPr>
        <w:tc>
          <w:tcPr>
            <w:tcW w:w="6318" w:type="dxa"/>
            <w:noWrap/>
            <w:vAlign w:val="bottom"/>
            <w:hideMark/>
          </w:tcPr>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Ярский</w:t>
            </w:r>
          </w:p>
        </w:tc>
        <w:tc>
          <w:tcPr>
            <w:tcW w:w="1728"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22</w:t>
            </w:r>
          </w:p>
        </w:tc>
        <w:tc>
          <w:tcPr>
            <w:tcW w:w="1701" w:type="dxa"/>
            <w:noWrap/>
            <w:vAlign w:val="bottom"/>
            <w:hideMark/>
          </w:tcPr>
          <w:p w:rsidR="007A0674" w:rsidRPr="007A0674" w:rsidRDefault="007A0674" w:rsidP="00E0528A">
            <w:pPr>
              <w:spacing w:after="0" w:line="240" w:lineRule="auto"/>
              <w:jc w:val="center"/>
              <w:rPr>
                <w:rFonts w:ascii="Times New Roman" w:eastAsia="Times New Roman" w:hAnsi="Times New Roman" w:cs="Times New Roman"/>
                <w:sz w:val="24"/>
                <w:szCs w:val="24"/>
                <w:lang w:eastAsia="ru-RU"/>
              </w:rPr>
            </w:pPr>
            <w:r w:rsidRPr="007A0674">
              <w:rPr>
                <w:rFonts w:ascii="Times New Roman" w:hAnsi="Times New Roman" w:cs="Times New Roman"/>
                <w:sz w:val="24"/>
                <w:szCs w:val="24"/>
              </w:rPr>
              <w:t>0,93</w:t>
            </w:r>
          </w:p>
        </w:tc>
      </w:tr>
    </w:tbl>
    <w:p w:rsidR="007A0674" w:rsidRPr="007A0674" w:rsidRDefault="007A0674" w:rsidP="007A0674">
      <w:pPr>
        <w:spacing w:after="0" w:line="240" w:lineRule="auto"/>
        <w:rPr>
          <w:rFonts w:ascii="Times New Roman" w:eastAsia="Times New Roman" w:hAnsi="Times New Roman" w:cs="Times New Roman"/>
          <w:sz w:val="24"/>
          <w:szCs w:val="24"/>
          <w:lang w:eastAsia="ru-RU"/>
        </w:rPr>
      </w:pPr>
    </w:p>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noProof/>
          <w:sz w:val="24"/>
          <w:szCs w:val="24"/>
          <w:lang w:eastAsia="ru-RU"/>
        </w:rPr>
        <w:drawing>
          <wp:inline distT="0" distB="0" distL="0" distR="0" wp14:anchorId="2FE6D77B" wp14:editId="45E54A59">
            <wp:extent cx="2914650" cy="2941320"/>
            <wp:effectExtent l="0" t="0" r="19050" b="11430"/>
            <wp:docPr id="6" name="Диаграмма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FA2B7539-BEA8-4207-A0D1-3EEE2CF781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7A0674">
        <w:rPr>
          <w:rFonts w:ascii="Times New Roman" w:eastAsia="Times New Roman" w:hAnsi="Times New Roman" w:cs="Times New Roman"/>
          <w:noProof/>
          <w:sz w:val="24"/>
          <w:szCs w:val="24"/>
          <w:lang w:eastAsia="ru-RU"/>
        </w:rPr>
        <w:t xml:space="preserve"> </w:t>
      </w:r>
      <w:r w:rsidRPr="007A0674">
        <w:rPr>
          <w:rFonts w:ascii="Times New Roman" w:eastAsia="Times New Roman" w:hAnsi="Times New Roman" w:cs="Times New Roman"/>
          <w:noProof/>
          <w:sz w:val="24"/>
          <w:szCs w:val="24"/>
          <w:lang w:eastAsia="ru-RU"/>
        </w:rPr>
        <w:drawing>
          <wp:inline distT="0" distB="0" distL="0" distR="0" wp14:anchorId="086208CF" wp14:editId="33F8A3D3">
            <wp:extent cx="2842260" cy="2948940"/>
            <wp:effectExtent l="0" t="0" r="15240" b="22860"/>
            <wp:docPr id="7" name="Диаграмма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0AD09F67-2206-490D-8177-2F5CFEB369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7A0674" w:rsidRPr="007A0674" w:rsidRDefault="007A0674" w:rsidP="007A0674">
      <w:pPr>
        <w:spacing w:after="0" w:line="240" w:lineRule="auto"/>
        <w:rPr>
          <w:rFonts w:ascii="Times New Roman" w:eastAsia="Times New Roman" w:hAnsi="Times New Roman" w:cs="Times New Roman"/>
          <w:sz w:val="24"/>
          <w:szCs w:val="24"/>
          <w:lang w:eastAsia="ru-RU"/>
        </w:rPr>
      </w:pPr>
    </w:p>
    <w:p w:rsidR="007A0674" w:rsidRPr="007A0674" w:rsidRDefault="007A0674" w:rsidP="007A0674">
      <w:pPr>
        <w:spacing w:after="0" w:line="240" w:lineRule="auto"/>
        <w:rPr>
          <w:rFonts w:ascii="Times New Roman" w:eastAsia="Times New Roman" w:hAnsi="Times New Roman" w:cs="Times New Roman"/>
          <w:noProof/>
          <w:sz w:val="24"/>
          <w:szCs w:val="24"/>
          <w:lang w:eastAsia="ru-RU"/>
        </w:rPr>
      </w:pPr>
      <w:r w:rsidRPr="007A0674">
        <w:rPr>
          <w:rFonts w:ascii="Times New Roman" w:eastAsia="Times New Roman" w:hAnsi="Times New Roman" w:cs="Times New Roman"/>
          <w:noProof/>
          <w:sz w:val="24"/>
          <w:szCs w:val="24"/>
          <w:lang w:eastAsia="ru-RU"/>
        </w:rPr>
        <w:t xml:space="preserve"> </w:t>
      </w:r>
      <w:r w:rsidRPr="007A0674">
        <w:rPr>
          <w:rFonts w:ascii="Times New Roman" w:eastAsia="Times New Roman" w:hAnsi="Times New Roman" w:cs="Times New Roman"/>
          <w:noProof/>
          <w:sz w:val="24"/>
          <w:szCs w:val="24"/>
          <w:lang w:eastAsia="ru-RU"/>
        </w:rPr>
        <w:drawing>
          <wp:inline distT="0" distB="0" distL="0" distR="0" wp14:anchorId="64B19916" wp14:editId="0C4ACD1E">
            <wp:extent cx="2866390" cy="4681855"/>
            <wp:effectExtent l="0" t="0" r="10160" b="23495"/>
            <wp:docPr id="8" name="Диаграмма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24ED1644-F83F-475F-93E9-A533EFC0D0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7A0674">
        <w:rPr>
          <w:rFonts w:ascii="Times New Roman" w:eastAsia="Times New Roman" w:hAnsi="Times New Roman" w:cs="Times New Roman"/>
          <w:noProof/>
          <w:sz w:val="24"/>
          <w:szCs w:val="24"/>
          <w:lang w:eastAsia="ru-RU"/>
        </w:rPr>
        <w:t xml:space="preserve"> </w:t>
      </w:r>
      <w:r w:rsidRPr="007A0674">
        <w:rPr>
          <w:rFonts w:ascii="Times New Roman" w:eastAsia="Times New Roman" w:hAnsi="Times New Roman" w:cs="Times New Roman"/>
          <w:noProof/>
          <w:sz w:val="24"/>
          <w:szCs w:val="24"/>
          <w:lang w:eastAsia="ru-RU"/>
        </w:rPr>
        <w:drawing>
          <wp:inline distT="0" distB="0" distL="0" distR="0" wp14:anchorId="2CABAF7F" wp14:editId="51786C6F">
            <wp:extent cx="2904490" cy="4686300"/>
            <wp:effectExtent l="0" t="0" r="10160" b="19050"/>
            <wp:docPr id="9" name="Диаграмма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C3C0BDC0-4651-46A7-9760-E72AF1464D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7A0674" w:rsidRPr="007A0674" w:rsidRDefault="007A0674" w:rsidP="007A0674">
      <w:pPr>
        <w:spacing w:after="0" w:line="240" w:lineRule="auto"/>
        <w:ind w:left="-142" w:right="-1"/>
        <w:rPr>
          <w:rFonts w:ascii="Times New Roman" w:eastAsia="Times New Roman" w:hAnsi="Times New Roman" w:cs="Times New Roman"/>
          <w:sz w:val="24"/>
          <w:szCs w:val="24"/>
          <w:lang w:eastAsia="ru-RU"/>
        </w:rPr>
      </w:pPr>
      <w:r w:rsidRPr="007A0674">
        <w:rPr>
          <w:rFonts w:ascii="Times New Roman" w:eastAsia="Times New Roman" w:hAnsi="Times New Roman" w:cs="Times New Roman"/>
          <w:noProof/>
          <w:sz w:val="24"/>
          <w:szCs w:val="24"/>
          <w:lang w:eastAsia="ru-RU"/>
        </w:rPr>
        <w:drawing>
          <wp:inline distT="0" distB="0" distL="0" distR="0" wp14:anchorId="13E4BB3D" wp14:editId="48EFCFA1">
            <wp:extent cx="2979420" cy="4688205"/>
            <wp:effectExtent l="0" t="0" r="11430" b="17145"/>
            <wp:docPr id="10" name="Диаграмма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036F4584-7B8E-4830-8FC6-D557D436E8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7A0674">
        <w:rPr>
          <w:rFonts w:ascii="Times New Roman" w:eastAsia="Times New Roman" w:hAnsi="Times New Roman" w:cs="Times New Roman"/>
          <w:noProof/>
          <w:sz w:val="24"/>
          <w:szCs w:val="24"/>
          <w:lang w:eastAsia="ru-RU"/>
        </w:rPr>
        <w:t xml:space="preserve"> </w:t>
      </w:r>
      <w:r w:rsidRPr="007A0674">
        <w:rPr>
          <w:rFonts w:ascii="Times New Roman" w:eastAsia="Times New Roman" w:hAnsi="Times New Roman" w:cs="Times New Roman"/>
          <w:noProof/>
          <w:sz w:val="24"/>
          <w:szCs w:val="24"/>
          <w:lang w:eastAsia="ru-RU"/>
        </w:rPr>
        <w:drawing>
          <wp:inline distT="0" distB="0" distL="0" distR="0" wp14:anchorId="32FD1D5E" wp14:editId="335C7CBC">
            <wp:extent cx="2949934" cy="4683318"/>
            <wp:effectExtent l="0" t="0" r="22225" b="22225"/>
            <wp:docPr id="11" name="Диаграмма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6B374343-62E1-4293-85E3-31BDD4052F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7A0674" w:rsidRPr="007A0674" w:rsidRDefault="007A0674" w:rsidP="007A0674">
      <w:pPr>
        <w:spacing w:after="0" w:line="240" w:lineRule="auto"/>
        <w:rPr>
          <w:rFonts w:ascii="Times New Roman" w:eastAsia="Times New Roman" w:hAnsi="Times New Roman" w:cs="Times New Roman"/>
          <w:sz w:val="24"/>
          <w:szCs w:val="24"/>
          <w:lang w:eastAsia="ru-RU"/>
        </w:rPr>
      </w:pPr>
    </w:p>
    <w:p w:rsidR="005D0387" w:rsidRPr="005D0387" w:rsidRDefault="005D0387" w:rsidP="005D038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Рис. 2.</w:t>
      </w:r>
      <w:r w:rsidRPr="005D0387">
        <w:rPr>
          <w:rFonts w:ascii="Times New Roman" w:eastAsia="Times New Roman" w:hAnsi="Times New Roman" w:cs="Times New Roman"/>
          <w:b/>
          <w:sz w:val="24"/>
          <w:szCs w:val="24"/>
          <w:lang w:eastAsia="ru-RU"/>
        </w:rPr>
        <w:t xml:space="preserve">3 </w:t>
      </w:r>
      <w:r w:rsidR="007A0674" w:rsidRPr="005D0387">
        <w:rPr>
          <w:rFonts w:ascii="Times New Roman" w:eastAsia="Times New Roman" w:hAnsi="Times New Roman" w:cs="Times New Roman"/>
          <w:b/>
          <w:sz w:val="24"/>
          <w:szCs w:val="24"/>
          <w:lang w:eastAsia="ru-RU"/>
        </w:rPr>
        <w:t>Общая структура половозрастных характеристик и места проживания респондента совпадает со структурой аналогичных показателей генеральной совокупности.</w:t>
      </w:r>
    </w:p>
    <w:p w:rsidR="007A0674" w:rsidRPr="007A0674" w:rsidRDefault="007A0674" w:rsidP="005D0387">
      <w:pPr>
        <w:spacing w:after="0" w:line="240" w:lineRule="auto"/>
        <w:ind w:firstLine="708"/>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Представленные данные могут характеризовать население Удмуртской Республики в целом. </w:t>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p>
    <w:p w:rsidR="007A0674" w:rsidRPr="007A0674" w:rsidRDefault="007A0674" w:rsidP="004D5459">
      <w:pPr>
        <w:pStyle w:val="4"/>
      </w:pPr>
      <w:bookmarkStart w:id="32" w:name="_Toc33522004"/>
      <w:bookmarkStart w:id="33" w:name="_Toc34039332"/>
      <w:r w:rsidRPr="007A0674">
        <w:t>2.3.3.1. Удовлетворенность потребителей уровнем цен, качеством и возможностью выбора товаров, работ и услуг на рынках Удмуртии</w:t>
      </w:r>
      <w:bookmarkEnd w:id="32"/>
      <w:bookmarkEnd w:id="33"/>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4"/>
          <w:szCs w:val="24"/>
          <w:lang w:eastAsia="ru-RU"/>
        </w:rPr>
        <w:tab/>
      </w:r>
      <w:proofErr w:type="gramStart"/>
      <w:r w:rsidRPr="007A0674">
        <w:rPr>
          <w:rFonts w:ascii="Times New Roman" w:eastAsia="Times New Roman" w:hAnsi="Times New Roman" w:cs="Times New Roman"/>
          <w:sz w:val="26"/>
          <w:szCs w:val="26"/>
          <w:lang w:eastAsia="ru-RU"/>
        </w:rPr>
        <w:t>Наиболее востребованными рынками среди населения Удмуртии являются (совершали операции более половины опрошенных): продовольственные и непродовольственные товары в розничной сети, услуги связи (в т.ч. Интернет), фармацевтическая продукция в розничной сети, медицинские услуги, услуги такси, услуги перевозок пассажиров наземным транспортом внутри района проживания, услуги по сбору и транспортированию твердых коммунальных отходов, услуги перевозок пассажиров наземным транспортом за пределы района проживания, продукция</w:t>
      </w:r>
      <w:proofErr w:type="gramEnd"/>
      <w:r w:rsidRPr="007A0674">
        <w:rPr>
          <w:rFonts w:ascii="Times New Roman" w:eastAsia="Times New Roman" w:hAnsi="Times New Roman" w:cs="Times New Roman"/>
          <w:sz w:val="26"/>
          <w:szCs w:val="26"/>
          <w:lang w:eastAsia="ru-RU"/>
        </w:rPr>
        <w:t xml:space="preserve"> легкой промышленности, услуги по содержанию и текущему ремонту общего имущества собственников помещений в многоквартирном доме, услуги по ремонту автотранспортных средств, рынок услуг дополнительного образования детей. На остальных рынках совершали сделки менее 1/5 населения Удмуртии. </w:t>
      </w:r>
    </w:p>
    <w:p w:rsidR="007A0674" w:rsidRPr="007A0674" w:rsidRDefault="007A0674" w:rsidP="007A0674">
      <w:pPr>
        <w:spacing w:after="0" w:line="240" w:lineRule="auto"/>
        <w:rPr>
          <w:rFonts w:ascii="Times New Roman" w:eastAsia="Times New Roman" w:hAnsi="Times New Roman" w:cs="Times New Roman"/>
          <w:sz w:val="26"/>
          <w:szCs w:val="26"/>
          <w:lang w:eastAsia="ru-RU"/>
        </w:rPr>
      </w:pPr>
    </w:p>
    <w:p w:rsidR="00B62F94" w:rsidRPr="00B62F94" w:rsidRDefault="007A0674" w:rsidP="00B62F94">
      <w:pPr>
        <w:keepNext/>
        <w:spacing w:after="0" w:line="240" w:lineRule="auto"/>
        <w:jc w:val="right"/>
        <w:rPr>
          <w:rFonts w:ascii="Times New Roman" w:hAnsi="Times New Roman"/>
          <w:iCs/>
          <w:sz w:val="26"/>
          <w:szCs w:val="26"/>
        </w:rPr>
      </w:pPr>
      <w:r w:rsidRPr="00B62F94">
        <w:rPr>
          <w:rFonts w:ascii="Times New Roman" w:hAnsi="Times New Roman"/>
          <w:iCs/>
          <w:sz w:val="26"/>
          <w:szCs w:val="26"/>
        </w:rPr>
        <w:t>Таблица 2</w:t>
      </w:r>
      <w:r w:rsidR="00B62F94" w:rsidRPr="00B62F94">
        <w:rPr>
          <w:rFonts w:ascii="Times New Roman" w:hAnsi="Times New Roman"/>
          <w:iCs/>
          <w:sz w:val="26"/>
          <w:szCs w:val="26"/>
        </w:rPr>
        <w:t>.37</w:t>
      </w:r>
      <w:r w:rsidRPr="00B62F94">
        <w:rPr>
          <w:rFonts w:ascii="Times New Roman" w:hAnsi="Times New Roman"/>
          <w:iCs/>
          <w:sz w:val="26"/>
          <w:szCs w:val="26"/>
        </w:rPr>
        <w:t xml:space="preserve"> </w:t>
      </w:r>
    </w:p>
    <w:p w:rsidR="007A0674" w:rsidRPr="00B62F94" w:rsidRDefault="007A0674" w:rsidP="007A0674">
      <w:pPr>
        <w:keepNext/>
        <w:spacing w:after="0" w:line="240" w:lineRule="auto"/>
        <w:jc w:val="center"/>
        <w:rPr>
          <w:rFonts w:ascii="Times New Roman" w:hAnsi="Times New Roman"/>
          <w:b/>
          <w:iCs/>
          <w:sz w:val="26"/>
          <w:szCs w:val="26"/>
        </w:rPr>
      </w:pPr>
      <w:r w:rsidRPr="00B62F94">
        <w:rPr>
          <w:rFonts w:ascii="Times New Roman" w:hAnsi="Times New Roman"/>
          <w:b/>
          <w:iCs/>
          <w:sz w:val="26"/>
          <w:szCs w:val="26"/>
        </w:rPr>
        <w:t>Востребованность рынков товаров или услуг среди населения Удмуртии (</w:t>
      </w:r>
      <w:r w:rsidRPr="00B62F94">
        <w:rPr>
          <w:rFonts w:ascii="Times New Roman" w:hAnsi="Times New Roman"/>
          <w:iCs/>
          <w:sz w:val="26"/>
          <w:szCs w:val="26"/>
        </w:rPr>
        <w:t>один респондент мог совершать операции на нескольких рынках</w:t>
      </w:r>
      <w:r w:rsidRPr="00B62F94">
        <w:rPr>
          <w:rFonts w:ascii="Times New Roman" w:hAnsi="Times New Roman"/>
          <w:b/>
          <w:iCs/>
          <w:sz w:val="26"/>
          <w:szCs w:val="26"/>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984"/>
      </w:tblGrid>
      <w:tr w:rsidR="007A0674" w:rsidRPr="00B62F94" w:rsidTr="00B62F94">
        <w:trPr>
          <w:trHeight w:val="468"/>
        </w:trPr>
        <w:tc>
          <w:tcPr>
            <w:tcW w:w="7763" w:type="dxa"/>
          </w:tcPr>
          <w:p w:rsidR="007A0674" w:rsidRPr="00B62F94" w:rsidRDefault="007A0674" w:rsidP="007A0674">
            <w:pPr>
              <w:spacing w:after="0" w:line="240" w:lineRule="auto"/>
              <w:jc w:val="both"/>
              <w:rPr>
                <w:rFonts w:ascii="Times New Roman" w:hAnsi="Times New Roman" w:cs="Times New Roman"/>
                <w:sz w:val="24"/>
                <w:szCs w:val="24"/>
                <w:lang w:eastAsia="ru-RU"/>
              </w:rPr>
            </w:pPr>
          </w:p>
        </w:tc>
        <w:tc>
          <w:tcPr>
            <w:tcW w:w="1984" w:type="dxa"/>
            <w:noWrap/>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rPr>
              <w:t xml:space="preserve">% от </w:t>
            </w:r>
            <w:proofErr w:type="gramStart"/>
            <w:r w:rsidRPr="00B62F94">
              <w:rPr>
                <w:rFonts w:ascii="Times New Roman" w:hAnsi="Times New Roman" w:cs="Times New Roman"/>
                <w:sz w:val="24"/>
                <w:szCs w:val="24"/>
              </w:rPr>
              <w:t>ответивших</w:t>
            </w:r>
            <w:proofErr w:type="gramEnd"/>
            <w:r w:rsidRPr="00B62F94">
              <w:rPr>
                <w:rFonts w:ascii="Times New Roman" w:hAnsi="Times New Roman" w:cs="Times New Roman"/>
                <w:sz w:val="24"/>
                <w:szCs w:val="24"/>
              </w:rPr>
              <w:t xml:space="preserve"> на вопрос</w:t>
            </w:r>
          </w:p>
        </w:tc>
      </w:tr>
      <w:tr w:rsidR="007A0674" w:rsidRPr="00B62F94" w:rsidTr="00B62F94">
        <w:trPr>
          <w:trHeight w:val="46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Продовольственные и непродовольственные товары в розничной сети</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77,4</w:t>
            </w:r>
          </w:p>
        </w:tc>
      </w:tr>
      <w:tr w:rsidR="007A0674" w:rsidRPr="00B62F94" w:rsidTr="00B62F94">
        <w:trPr>
          <w:trHeight w:val="28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Услуги связи (в т.ч. Интернет)</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76,6</w:t>
            </w:r>
          </w:p>
        </w:tc>
      </w:tr>
      <w:tr w:rsidR="007A0674" w:rsidRPr="00B62F94" w:rsidTr="00B62F94">
        <w:trPr>
          <w:trHeight w:val="28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Фармацевтическая продукция в розничной сети</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70,5</w:t>
            </w:r>
          </w:p>
        </w:tc>
      </w:tr>
      <w:tr w:rsidR="007A0674" w:rsidRPr="00B62F94" w:rsidTr="00B62F94">
        <w:trPr>
          <w:trHeight w:val="28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Медицинские услуги</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69,8</w:t>
            </w:r>
          </w:p>
        </w:tc>
      </w:tr>
      <w:tr w:rsidR="007A0674" w:rsidRPr="00B62F94" w:rsidTr="00B62F94">
        <w:trPr>
          <w:trHeight w:val="28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Услуги такси</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49,7</w:t>
            </w:r>
          </w:p>
        </w:tc>
      </w:tr>
      <w:tr w:rsidR="007A0674" w:rsidRPr="00B62F94" w:rsidTr="00B62F94">
        <w:trPr>
          <w:trHeight w:val="456"/>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Услуги перевозок пассажиров наземным транспортом внутри Вашего района</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41,0</w:t>
            </w:r>
          </w:p>
        </w:tc>
      </w:tr>
      <w:tr w:rsidR="007A0674" w:rsidRPr="00B62F94" w:rsidTr="00B62F94">
        <w:trPr>
          <w:trHeight w:val="456"/>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Услуги по сбору и транспортированию твердых коммунальных отходов</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39,4</w:t>
            </w:r>
          </w:p>
        </w:tc>
      </w:tr>
      <w:tr w:rsidR="007A0674" w:rsidRPr="00B62F94" w:rsidTr="00B62F94">
        <w:trPr>
          <w:trHeight w:val="456"/>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Услуги перевозок пассажиров наземным транспортом за пределы Вашего района</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36,6</w:t>
            </w:r>
          </w:p>
        </w:tc>
      </w:tr>
      <w:tr w:rsidR="007A0674" w:rsidRPr="00B62F94" w:rsidTr="00B62F94">
        <w:trPr>
          <w:trHeight w:val="28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Продукция легкой промышленности</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33,4</w:t>
            </w:r>
          </w:p>
        </w:tc>
      </w:tr>
      <w:tr w:rsidR="007A0674" w:rsidRPr="00B62F94" w:rsidTr="00B62F94">
        <w:trPr>
          <w:trHeight w:val="76"/>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Услуги по содержанию и текущему ремонту общего имущества собственников помещений в многоквартирном доме</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26,8</w:t>
            </w:r>
          </w:p>
        </w:tc>
      </w:tr>
      <w:tr w:rsidR="007A0674" w:rsidRPr="00B62F94" w:rsidTr="00B62F94">
        <w:trPr>
          <w:trHeight w:val="28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Услуги по ремонту автотранспортных средств</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24,8</w:t>
            </w:r>
          </w:p>
        </w:tc>
      </w:tr>
      <w:tr w:rsidR="007A0674" w:rsidRPr="00B62F94" w:rsidTr="00B62F94">
        <w:trPr>
          <w:trHeight w:val="28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Рынок услуг дополнительного образования детей</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21,4</w:t>
            </w:r>
          </w:p>
        </w:tc>
      </w:tr>
      <w:tr w:rsidR="007A0674" w:rsidRPr="00B62F94" w:rsidTr="00B62F94">
        <w:trPr>
          <w:trHeight w:val="28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Семена</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19,9</w:t>
            </w:r>
          </w:p>
        </w:tc>
      </w:tr>
      <w:tr w:rsidR="007A0674" w:rsidRPr="00B62F94" w:rsidTr="00B62F94">
        <w:trPr>
          <w:trHeight w:val="28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Рынок услуг дошкольного образования</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19,8</w:t>
            </w:r>
          </w:p>
        </w:tc>
      </w:tr>
      <w:tr w:rsidR="007A0674" w:rsidRPr="00B62F94" w:rsidTr="00B62F94">
        <w:trPr>
          <w:trHeight w:val="28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Нефтепродукты</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17,3</w:t>
            </w:r>
          </w:p>
        </w:tc>
      </w:tr>
      <w:tr w:rsidR="007A0674" w:rsidRPr="00B62F94" w:rsidTr="00B62F94">
        <w:trPr>
          <w:trHeight w:val="28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Услуги общего образования</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15,3</w:t>
            </w:r>
          </w:p>
        </w:tc>
      </w:tr>
      <w:tr w:rsidR="007A0674" w:rsidRPr="00B62F94" w:rsidTr="00B62F94">
        <w:trPr>
          <w:trHeight w:val="28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Услуги социального обслуживания населения</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14,8</w:t>
            </w:r>
          </w:p>
        </w:tc>
      </w:tr>
      <w:tr w:rsidR="007A0674" w:rsidRPr="00B62F94" w:rsidTr="00B62F94">
        <w:trPr>
          <w:trHeight w:val="28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Услуги по жилищному строительству</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13,0</w:t>
            </w:r>
          </w:p>
        </w:tc>
      </w:tr>
      <w:tr w:rsidR="007A0674" w:rsidRPr="00B62F94" w:rsidTr="00B62F94">
        <w:trPr>
          <w:trHeight w:val="28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Обработанная древесина, изделия из дерева</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12,9</w:t>
            </w:r>
          </w:p>
        </w:tc>
      </w:tr>
      <w:tr w:rsidR="007A0674" w:rsidRPr="00B62F94" w:rsidTr="00B62F94">
        <w:trPr>
          <w:trHeight w:val="28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Рынок услуг детского отдыха и оздоровления</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11,7</w:t>
            </w:r>
          </w:p>
        </w:tc>
      </w:tr>
      <w:tr w:rsidR="007A0674" w:rsidRPr="00B62F94" w:rsidTr="00B62F94">
        <w:trPr>
          <w:trHeight w:val="456"/>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Товары аквакультур; выловленные/переработанные водные биоресурсы</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7,9</w:t>
            </w:r>
          </w:p>
        </w:tc>
      </w:tr>
      <w:tr w:rsidR="007A0674" w:rsidRPr="00B62F94" w:rsidTr="00B62F94">
        <w:trPr>
          <w:trHeight w:val="28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Услуги по кадастровым и землеустроительным работам</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7,9</w:t>
            </w:r>
          </w:p>
        </w:tc>
      </w:tr>
      <w:tr w:rsidR="007A0674" w:rsidRPr="00B62F94" w:rsidTr="00B62F94">
        <w:trPr>
          <w:trHeight w:val="28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Услуги среднего профессионального образования</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7,2</w:t>
            </w:r>
          </w:p>
        </w:tc>
      </w:tr>
      <w:tr w:rsidR="007A0674" w:rsidRPr="00B62F94" w:rsidTr="00B62F94">
        <w:trPr>
          <w:trHeight w:val="28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Кирпич</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7,1</w:t>
            </w:r>
          </w:p>
        </w:tc>
      </w:tr>
      <w:tr w:rsidR="007A0674" w:rsidRPr="00B62F94" w:rsidTr="00B62F94">
        <w:trPr>
          <w:trHeight w:val="28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Ритуальные услуги</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6,7</w:t>
            </w:r>
          </w:p>
        </w:tc>
      </w:tr>
      <w:tr w:rsidR="007A0674" w:rsidRPr="00B62F94" w:rsidTr="00B62F94">
        <w:trPr>
          <w:trHeight w:val="28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Поставка сжиженного газа в баллонах</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6,6</w:t>
            </w:r>
          </w:p>
        </w:tc>
      </w:tr>
      <w:tr w:rsidR="007A0674" w:rsidRPr="00B62F94" w:rsidTr="00B62F94">
        <w:trPr>
          <w:trHeight w:val="28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Бетон</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4,9</w:t>
            </w:r>
          </w:p>
        </w:tc>
      </w:tr>
      <w:tr w:rsidR="007A0674" w:rsidRPr="00B62F94" w:rsidTr="00B62F94">
        <w:trPr>
          <w:trHeight w:val="28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Услуги по архитектурно-строительному проектированию</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2,5</w:t>
            </w:r>
          </w:p>
        </w:tc>
      </w:tr>
      <w:tr w:rsidR="007A0674" w:rsidRPr="00B62F94" w:rsidTr="00B62F94">
        <w:trPr>
          <w:trHeight w:val="456"/>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Услуги психолого-педагогического сопровождения детей с ограниченными возможностями здоровья</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2,3</w:t>
            </w:r>
          </w:p>
        </w:tc>
      </w:tr>
      <w:tr w:rsidR="007A0674" w:rsidRPr="00B62F94" w:rsidTr="00B62F94">
        <w:trPr>
          <w:trHeight w:val="28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Племенной скот</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1,5</w:t>
            </w:r>
          </w:p>
        </w:tc>
      </w:tr>
      <w:tr w:rsidR="007A0674" w:rsidRPr="00B62F94" w:rsidTr="00B62F94">
        <w:trPr>
          <w:trHeight w:val="288"/>
        </w:trPr>
        <w:tc>
          <w:tcPr>
            <w:tcW w:w="7763" w:type="dxa"/>
            <w:hideMark/>
          </w:tcPr>
          <w:p w:rsidR="007A0674" w:rsidRPr="00B62F94" w:rsidRDefault="007A0674" w:rsidP="007A0674">
            <w:pPr>
              <w:spacing w:after="0" w:line="240" w:lineRule="auto"/>
              <w:jc w:val="both"/>
              <w:rPr>
                <w:rFonts w:ascii="Times New Roman" w:hAnsi="Times New Roman" w:cs="Times New Roman"/>
                <w:sz w:val="24"/>
                <w:szCs w:val="24"/>
                <w:lang w:eastAsia="ru-RU"/>
              </w:rPr>
            </w:pPr>
            <w:r w:rsidRPr="00B62F94">
              <w:rPr>
                <w:rFonts w:ascii="Times New Roman" w:hAnsi="Times New Roman" w:cs="Times New Roman"/>
                <w:sz w:val="24"/>
                <w:szCs w:val="24"/>
                <w:lang w:eastAsia="ru-RU"/>
              </w:rPr>
              <w:t>Полезные ископаемые</w:t>
            </w:r>
          </w:p>
        </w:tc>
        <w:tc>
          <w:tcPr>
            <w:tcW w:w="1984" w:type="dxa"/>
            <w:noWrap/>
            <w:hideMark/>
          </w:tcPr>
          <w:p w:rsidR="007A0674" w:rsidRPr="00B62F94" w:rsidRDefault="007A0674" w:rsidP="007A0674">
            <w:pPr>
              <w:spacing w:after="0" w:line="240" w:lineRule="auto"/>
              <w:jc w:val="center"/>
              <w:rPr>
                <w:rFonts w:ascii="Times New Roman" w:hAnsi="Times New Roman" w:cs="Times New Roman"/>
                <w:sz w:val="24"/>
                <w:szCs w:val="24"/>
                <w:lang w:eastAsia="ru-RU"/>
              </w:rPr>
            </w:pPr>
            <w:r w:rsidRPr="00B62F94">
              <w:rPr>
                <w:rFonts w:ascii="Times New Roman" w:hAnsi="Times New Roman" w:cs="Times New Roman"/>
                <w:sz w:val="24"/>
                <w:szCs w:val="24"/>
                <w:lang w:eastAsia="ru-RU"/>
              </w:rPr>
              <w:t>1,2</w:t>
            </w:r>
          </w:p>
        </w:tc>
      </w:tr>
    </w:tbl>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 xml:space="preserve">Респондентам в ходе опроса было предложено оценить 13 основных рынков Удмуртской Республики по 3 основным характеристикам: уровень цен, качество, возможность выбора. Оценка осуществлялась в диапазоне от 1 до 4, где 1 – «не </w:t>
      </w:r>
      <w:proofErr w:type="gramStart"/>
      <w:r w:rsidRPr="007A0674">
        <w:rPr>
          <w:rFonts w:ascii="Times New Roman" w:eastAsia="Times New Roman" w:hAnsi="Times New Roman" w:cs="Times New Roman"/>
          <w:sz w:val="26"/>
          <w:szCs w:val="26"/>
          <w:lang w:eastAsia="ru-RU"/>
        </w:rPr>
        <w:t>удовлетворён</w:t>
      </w:r>
      <w:proofErr w:type="gramEnd"/>
      <w:r w:rsidRPr="007A0674">
        <w:rPr>
          <w:rFonts w:ascii="Times New Roman" w:eastAsia="Times New Roman" w:hAnsi="Times New Roman" w:cs="Times New Roman"/>
          <w:sz w:val="26"/>
          <w:szCs w:val="26"/>
          <w:lang w:eastAsia="ru-RU"/>
        </w:rPr>
        <w:t xml:space="preserve">», а 4 – «удовлетворен». Респондент мог оценить рынок даже в тех случаях, когда не совершал на нем операций за последний год, ответы, связанные с затруднениями или невозможностью оценки соответствующего рынка, упускались из обработки (они коррелируют с частотой совершения операций на соответствующих рынках). </w:t>
      </w:r>
    </w:p>
    <w:p w:rsidR="007A0674" w:rsidRDefault="007A0674" w:rsidP="00B62370">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r>
      <w:r w:rsidRPr="007A0674">
        <w:rPr>
          <w:rFonts w:ascii="Times New Roman" w:eastAsia="Times New Roman" w:hAnsi="Times New Roman" w:cs="Times New Roman"/>
          <w:noProof/>
          <w:sz w:val="24"/>
          <w:szCs w:val="24"/>
          <w:lang w:eastAsia="ru-RU"/>
        </w:rPr>
        <w:drawing>
          <wp:inline distT="0" distB="0" distL="0" distR="0" wp14:anchorId="645F96F2" wp14:editId="422EB65A">
            <wp:extent cx="6048375" cy="5857875"/>
            <wp:effectExtent l="0" t="0" r="9525" b="9525"/>
            <wp:docPr id="12" name="Диаграмма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D31074EB-15E7-4DB5-9137-05976C2866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B62370" w:rsidRPr="005D0387" w:rsidRDefault="00B62370" w:rsidP="00B62370">
      <w:pPr>
        <w:keepNext/>
        <w:spacing w:after="0" w:line="240" w:lineRule="auto"/>
        <w:jc w:val="center"/>
        <w:rPr>
          <w:rFonts w:ascii="Times New Roman" w:hAnsi="Times New Roman"/>
          <w:b/>
          <w:iCs/>
          <w:sz w:val="24"/>
          <w:szCs w:val="18"/>
        </w:rPr>
      </w:pPr>
      <w:r w:rsidRPr="005D0387">
        <w:rPr>
          <w:rFonts w:ascii="Times New Roman" w:hAnsi="Times New Roman"/>
          <w:b/>
          <w:iCs/>
          <w:sz w:val="24"/>
          <w:szCs w:val="18"/>
        </w:rPr>
        <w:t>Рис.2.4. Распределение ответов респондентов об удовлетворенности уровнем цен</w:t>
      </w:r>
    </w:p>
    <w:p w:rsidR="00B62370" w:rsidRDefault="00B62370" w:rsidP="00B62370">
      <w:pPr>
        <w:spacing w:after="0" w:line="240" w:lineRule="auto"/>
        <w:jc w:val="both"/>
        <w:rPr>
          <w:rFonts w:ascii="Times New Roman" w:eastAsia="Times New Roman" w:hAnsi="Times New Roman" w:cs="Times New Roman"/>
          <w:sz w:val="26"/>
          <w:szCs w:val="26"/>
          <w:lang w:eastAsia="ru-RU"/>
        </w:rPr>
      </w:pPr>
    </w:p>
    <w:p w:rsidR="00B62370" w:rsidRPr="007A0674" w:rsidRDefault="00B62370" w:rsidP="00B62370">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Pr="007A0674">
        <w:rPr>
          <w:rFonts w:ascii="Times New Roman" w:eastAsia="Times New Roman" w:hAnsi="Times New Roman" w:cs="Times New Roman"/>
          <w:sz w:val="26"/>
          <w:szCs w:val="26"/>
          <w:lang w:eastAsia="ru-RU"/>
        </w:rPr>
        <w:t xml:space="preserve">Общее распределение ответов респондентов на вопрос об удовлетворенности уровнем цен на различных рынках товаров и услуг представлены </w:t>
      </w:r>
      <w:r w:rsidRPr="005D0387">
        <w:rPr>
          <w:rFonts w:ascii="Times New Roman" w:eastAsia="Times New Roman" w:hAnsi="Times New Roman" w:cs="Times New Roman"/>
          <w:sz w:val="26"/>
          <w:szCs w:val="26"/>
          <w:lang w:eastAsia="ru-RU"/>
        </w:rPr>
        <w:t>на рис. 2.4</w:t>
      </w:r>
      <w:r>
        <w:rPr>
          <w:rFonts w:ascii="Times New Roman" w:eastAsia="Times New Roman" w:hAnsi="Times New Roman" w:cs="Times New Roman"/>
          <w:sz w:val="26"/>
          <w:szCs w:val="26"/>
          <w:lang w:eastAsia="ru-RU"/>
        </w:rPr>
        <w:t>.</w:t>
      </w:r>
      <w:r w:rsidRPr="007A0674">
        <w:rPr>
          <w:rFonts w:ascii="Times New Roman" w:eastAsia="Times New Roman" w:hAnsi="Times New Roman" w:cs="Times New Roman"/>
          <w:sz w:val="26"/>
          <w:szCs w:val="26"/>
          <w:lang w:eastAsia="ru-RU"/>
        </w:rPr>
        <w:t xml:space="preserve"> Самым неудовлетворительным, с точки зрения оценки цен, является рынок медицинских услуг (61,6% ответивших на вопрос респондентов «не удовлетворены»  или «скорее не удовлетворены»), рынок услуг по содержанию и текущему ремонту в многоквартирном доме (услуги ЖКХ) (59,8%), рынок розничной торговли фармацевтической продукцией (54,6%), рынок услуг по жилищному строительству (50,2%).</w:t>
      </w:r>
    </w:p>
    <w:p w:rsidR="00B62370" w:rsidRPr="007A0674" w:rsidRDefault="00B62370" w:rsidP="00B62370">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 xml:space="preserve">Общий процент уровня неудовлетворенности по этим рынкам снизился в сравнении с данными 2018 года (в пределах 4-8%). Наиболее благоприятные оценки уровня цен наблюдаются на рынке услуг перевозок пассажиров наземным транспортом (66,3% ответивших на вопрос респондентов «удовлетворены»  или «скорее удовлетворены»), рынке услуг связи (63,2%), рынке услуг дошкольного образования (63%), рынке услуг среднего профессионального образования (60,8%), рынке услуг дополнительного образования детей (60,6%). </w:t>
      </w:r>
    </w:p>
    <w:p w:rsidR="00B62370" w:rsidRDefault="00B62370" w:rsidP="00B62370">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Пенсионеры в меньшей степени удовлетворены ценами на рынке медицинских услуг, услуг жилищно-коммунального хозяйства, розничной торговли фармацевтической продукцией. Учащиеся в целом дают более позитивные оценки на всех рынках, в то время как безработные демонстрируют наименьшее удовлетворение уровнем цен на всех основных рынках.</w:t>
      </w:r>
    </w:p>
    <w:p w:rsidR="00B62370" w:rsidRPr="007A0674" w:rsidRDefault="00B62370" w:rsidP="00B62370">
      <w:pPr>
        <w:spacing w:after="0" w:line="240" w:lineRule="auto"/>
        <w:jc w:val="both"/>
        <w:rPr>
          <w:rFonts w:ascii="Times New Roman" w:eastAsia="Times New Roman" w:hAnsi="Times New Roman" w:cs="Times New Roman"/>
          <w:sz w:val="24"/>
          <w:szCs w:val="24"/>
          <w:lang w:eastAsia="ru-RU"/>
        </w:rPr>
      </w:pPr>
    </w:p>
    <w:p w:rsidR="007A0674" w:rsidRPr="007A0674" w:rsidRDefault="007A0674" w:rsidP="007A0674">
      <w:pPr>
        <w:keepNext/>
        <w:spacing w:after="0" w:line="240" w:lineRule="auto"/>
        <w:jc w:val="both"/>
        <w:rPr>
          <w:rFonts w:ascii="Times New Roman" w:eastAsia="Times New Roman" w:hAnsi="Times New Roman" w:cs="Times New Roman"/>
          <w:noProof/>
          <w:sz w:val="26"/>
          <w:szCs w:val="26"/>
          <w:lang w:eastAsia="ru-RU"/>
        </w:rPr>
      </w:pPr>
      <w:r w:rsidRPr="007A0674">
        <w:rPr>
          <w:rFonts w:ascii="Times New Roman" w:eastAsia="Times New Roman" w:hAnsi="Times New Roman" w:cs="Times New Roman"/>
          <w:sz w:val="26"/>
          <w:szCs w:val="26"/>
          <w:lang w:eastAsia="ru-RU"/>
        </w:rPr>
        <w:tab/>
      </w:r>
    </w:p>
    <w:p w:rsidR="007A0674" w:rsidRPr="007A0674" w:rsidRDefault="007A0674" w:rsidP="007A0674">
      <w:pPr>
        <w:keepNext/>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noProof/>
          <w:sz w:val="24"/>
          <w:szCs w:val="24"/>
          <w:lang w:eastAsia="ru-RU"/>
        </w:rPr>
        <w:drawing>
          <wp:inline distT="0" distB="0" distL="0" distR="0" wp14:anchorId="4EEFEAC1" wp14:editId="650DD091">
            <wp:extent cx="6029325" cy="6105525"/>
            <wp:effectExtent l="0" t="0" r="9525" b="9525"/>
            <wp:docPr id="13" name="Диаграмма 1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6C7307FC-BF1A-4003-A89A-763AA32BBB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7A0674" w:rsidRPr="005D0387" w:rsidRDefault="007A0674" w:rsidP="005D0387">
      <w:pPr>
        <w:keepNext/>
        <w:spacing w:after="0" w:line="240" w:lineRule="auto"/>
        <w:jc w:val="center"/>
        <w:rPr>
          <w:rFonts w:ascii="Times New Roman" w:hAnsi="Times New Roman"/>
          <w:b/>
          <w:iCs/>
          <w:sz w:val="24"/>
          <w:szCs w:val="18"/>
        </w:rPr>
      </w:pPr>
      <w:r w:rsidRPr="005D0387">
        <w:rPr>
          <w:rFonts w:ascii="Times New Roman" w:hAnsi="Times New Roman"/>
          <w:b/>
          <w:iCs/>
          <w:sz w:val="24"/>
          <w:szCs w:val="18"/>
        </w:rPr>
        <w:t>Рис</w:t>
      </w:r>
      <w:r w:rsidR="005D0387" w:rsidRPr="005D0387">
        <w:rPr>
          <w:rFonts w:ascii="Times New Roman" w:hAnsi="Times New Roman"/>
          <w:b/>
          <w:iCs/>
          <w:sz w:val="24"/>
          <w:szCs w:val="18"/>
        </w:rPr>
        <w:t>. 2.5</w:t>
      </w:r>
      <w:r w:rsidRPr="005D0387">
        <w:rPr>
          <w:rFonts w:ascii="Times New Roman" w:hAnsi="Times New Roman"/>
          <w:b/>
          <w:iCs/>
          <w:sz w:val="24"/>
          <w:szCs w:val="18"/>
        </w:rPr>
        <w:t xml:space="preserve"> Распределение ответов респондентов об удовлетворенности качеством</w:t>
      </w:r>
    </w:p>
    <w:p w:rsidR="00E065F7" w:rsidRDefault="00E065F7" w:rsidP="007A0674">
      <w:pPr>
        <w:spacing w:after="0" w:line="240" w:lineRule="auto"/>
        <w:jc w:val="both"/>
        <w:rPr>
          <w:rFonts w:ascii="Times New Roman" w:eastAsia="Times New Roman" w:hAnsi="Times New Roman" w:cs="Times New Roman"/>
          <w:sz w:val="24"/>
          <w:szCs w:val="24"/>
          <w:lang w:eastAsia="ru-RU"/>
        </w:rPr>
      </w:pPr>
    </w:p>
    <w:p w:rsidR="007A0674" w:rsidRPr="007A0674" w:rsidRDefault="00E065F7" w:rsidP="007A06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ab/>
      </w:r>
      <w:r w:rsidR="007A0674" w:rsidRPr="00B62F94">
        <w:rPr>
          <w:rFonts w:ascii="Times New Roman" w:eastAsia="Times New Roman" w:hAnsi="Times New Roman" w:cs="Times New Roman"/>
          <w:sz w:val="26"/>
          <w:szCs w:val="26"/>
          <w:lang w:eastAsia="ru-RU"/>
        </w:rPr>
        <w:t xml:space="preserve">Ответы респондентов об удовлетворенности возможностью выбора на различных рынках товаров и услуг представлены на рис. </w:t>
      </w:r>
      <w:r w:rsidR="005D0387">
        <w:rPr>
          <w:rFonts w:ascii="Times New Roman" w:eastAsia="Times New Roman" w:hAnsi="Times New Roman" w:cs="Times New Roman"/>
          <w:sz w:val="26"/>
          <w:szCs w:val="26"/>
          <w:lang w:eastAsia="ru-RU"/>
        </w:rPr>
        <w:t>2.6</w:t>
      </w:r>
      <w:r w:rsidR="007A0674" w:rsidRPr="00B62F94">
        <w:rPr>
          <w:rFonts w:ascii="Times New Roman" w:eastAsia="Times New Roman" w:hAnsi="Times New Roman" w:cs="Times New Roman"/>
          <w:sz w:val="26"/>
          <w:szCs w:val="26"/>
          <w:lang w:eastAsia="ru-RU"/>
        </w:rPr>
        <w:t xml:space="preserve">. Наиболее негативные оценки возможности выбора товаров и услуг характерны для тех же рынков, что и негативные оценки уровня цен: рынок услуг жилищно-коммунального хозяйства (56,7%), рынок медицинских услуг (49,7%), рынок услуг психолого-педагогического сопровождения детей с ограниченными возможностями здоровья (47,4%), рынок услуг детского отдыха и оздоровления (46,5%). С точки зрения удовлетворенности возможности выбора, наиболее благоприятными являются: рынок услуг связи (интернет) (71,7%), рынок </w:t>
      </w:r>
      <w:r w:rsidR="007A0674" w:rsidRPr="005D0387">
        <w:rPr>
          <w:rFonts w:ascii="Times New Roman" w:eastAsia="Times New Roman" w:hAnsi="Times New Roman" w:cs="Times New Roman"/>
          <w:sz w:val="26"/>
          <w:szCs w:val="26"/>
          <w:lang w:eastAsia="ru-RU"/>
        </w:rPr>
        <w:t xml:space="preserve">розничной торговли фармацевтической продукцией (75,4%), продовольственные и непродовольственные товары в розничной сети (76,8%). Неудовлетворительные оценки преобладают над </w:t>
      </w:r>
      <w:proofErr w:type="gramStart"/>
      <w:r w:rsidR="007A0674" w:rsidRPr="005D0387">
        <w:rPr>
          <w:rFonts w:ascii="Times New Roman" w:eastAsia="Times New Roman" w:hAnsi="Times New Roman" w:cs="Times New Roman"/>
          <w:sz w:val="26"/>
          <w:szCs w:val="26"/>
          <w:lang w:eastAsia="ru-RU"/>
        </w:rPr>
        <w:t>удовлетворительными</w:t>
      </w:r>
      <w:proofErr w:type="gramEnd"/>
      <w:r w:rsidR="007A0674" w:rsidRPr="005D0387">
        <w:rPr>
          <w:rFonts w:ascii="Times New Roman" w:eastAsia="Times New Roman" w:hAnsi="Times New Roman" w:cs="Times New Roman"/>
          <w:sz w:val="26"/>
          <w:szCs w:val="26"/>
          <w:lang w:eastAsia="ru-RU"/>
        </w:rPr>
        <w:t xml:space="preserve"> для рынка услуг жилищно-коммунального хозяйства. Уровень оценок возможности выбора товаров и услуг в зависимости от социального статуса сопоставим с уровнем оценок цен на товары и услуги. Домохозяйки и люди с детьми негативно оценивают возможность выбора на рынках, связанных с детскими услугами. Для оценки возможности выбора на рынке услуг перевозок пассажиров наземным транспортом и услуг связи наблюдается расхождение средних оценок относительно места проживания респондентов – жители городов склонны ставить большие оценки в сравнении с жителями сельской местности</w:t>
      </w:r>
      <w:r w:rsidR="007A0674" w:rsidRPr="007A0674">
        <w:rPr>
          <w:rFonts w:ascii="Times New Roman" w:eastAsia="Times New Roman" w:hAnsi="Times New Roman" w:cs="Times New Roman"/>
          <w:sz w:val="24"/>
          <w:szCs w:val="24"/>
          <w:lang w:eastAsia="ru-RU"/>
        </w:rPr>
        <w:t>.</w:t>
      </w:r>
    </w:p>
    <w:p w:rsidR="007A0674" w:rsidRPr="007A0674" w:rsidRDefault="007A0674" w:rsidP="00E065F7">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 xml:space="preserve"> </w:t>
      </w:r>
      <w:r w:rsidRPr="007A0674">
        <w:rPr>
          <w:rFonts w:ascii="Times New Roman" w:eastAsia="Times New Roman" w:hAnsi="Times New Roman" w:cs="Times New Roman"/>
          <w:noProof/>
          <w:sz w:val="24"/>
          <w:szCs w:val="24"/>
          <w:lang w:eastAsia="ru-RU"/>
        </w:rPr>
        <w:drawing>
          <wp:inline distT="0" distB="0" distL="0" distR="0" wp14:anchorId="7BC99BEE" wp14:editId="00700282">
            <wp:extent cx="6029325" cy="5772150"/>
            <wp:effectExtent l="0" t="0" r="9525" b="19050"/>
            <wp:docPr id="14" name="Диаграмма 1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AA12F359-E3BB-41C1-87E4-7B92F353A3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7A0674" w:rsidRPr="005D0387" w:rsidRDefault="007A0674" w:rsidP="007A0674">
      <w:pPr>
        <w:keepNext/>
        <w:spacing w:after="0" w:line="240" w:lineRule="auto"/>
        <w:jc w:val="center"/>
        <w:rPr>
          <w:rFonts w:ascii="Times New Roman" w:hAnsi="Times New Roman"/>
          <w:b/>
          <w:iCs/>
          <w:sz w:val="24"/>
          <w:szCs w:val="18"/>
        </w:rPr>
      </w:pPr>
      <w:r w:rsidRPr="005D0387">
        <w:rPr>
          <w:rFonts w:ascii="Times New Roman" w:hAnsi="Times New Roman"/>
          <w:b/>
          <w:iCs/>
          <w:sz w:val="24"/>
          <w:szCs w:val="18"/>
        </w:rPr>
        <w:t>Рис</w:t>
      </w:r>
      <w:r w:rsidR="005D0387" w:rsidRPr="005D0387">
        <w:rPr>
          <w:rFonts w:ascii="Times New Roman" w:hAnsi="Times New Roman"/>
          <w:b/>
          <w:iCs/>
          <w:sz w:val="24"/>
          <w:szCs w:val="18"/>
        </w:rPr>
        <w:t>. 2.6</w:t>
      </w:r>
      <w:r w:rsidRPr="005D0387">
        <w:rPr>
          <w:rFonts w:ascii="Times New Roman" w:hAnsi="Times New Roman"/>
          <w:b/>
          <w:iCs/>
          <w:sz w:val="24"/>
          <w:szCs w:val="18"/>
        </w:rPr>
        <w:t xml:space="preserve">. Распределение ответов респондентов об удовлетворенности возможностью выбора </w:t>
      </w:r>
    </w:p>
    <w:p w:rsidR="007A0674" w:rsidRPr="007A0674" w:rsidRDefault="007A0674" w:rsidP="007A0674">
      <w:pPr>
        <w:spacing w:after="0" w:line="240" w:lineRule="auto"/>
        <w:rPr>
          <w:rFonts w:ascii="Times New Roman" w:eastAsia="Times New Roman" w:hAnsi="Times New Roman" w:cs="Times New Roman"/>
          <w:sz w:val="24"/>
          <w:szCs w:val="24"/>
          <w:lang w:eastAsia="ru-RU"/>
        </w:rPr>
      </w:pPr>
    </w:p>
    <w:p w:rsidR="007A0674" w:rsidRPr="007A0674" w:rsidRDefault="007A0674" w:rsidP="007A0674">
      <w:pPr>
        <w:keepNext/>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noProof/>
          <w:sz w:val="24"/>
          <w:szCs w:val="24"/>
          <w:lang w:eastAsia="ru-RU"/>
        </w:rPr>
        <w:drawing>
          <wp:inline distT="0" distB="0" distL="0" distR="0" wp14:anchorId="4D0CCAAF" wp14:editId="7EC87855">
            <wp:extent cx="6134100" cy="3733800"/>
            <wp:effectExtent l="0" t="0" r="19050" b="19050"/>
            <wp:docPr id="15" name="Диаграмма 1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80B64D26-77C5-4444-832D-F1E55E6A30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A0674" w:rsidRPr="005D0387" w:rsidRDefault="007A0674" w:rsidP="007A0674">
      <w:pPr>
        <w:keepNext/>
        <w:spacing w:after="0" w:line="240" w:lineRule="auto"/>
        <w:jc w:val="center"/>
        <w:rPr>
          <w:rFonts w:ascii="Times New Roman" w:hAnsi="Times New Roman"/>
          <w:b/>
          <w:iCs/>
          <w:sz w:val="24"/>
          <w:szCs w:val="18"/>
        </w:rPr>
      </w:pPr>
      <w:r w:rsidRPr="005D0387">
        <w:rPr>
          <w:rFonts w:ascii="Times New Roman" w:hAnsi="Times New Roman"/>
          <w:b/>
          <w:iCs/>
          <w:sz w:val="24"/>
          <w:szCs w:val="18"/>
        </w:rPr>
        <w:t>Рис</w:t>
      </w:r>
      <w:r w:rsidR="005D0387" w:rsidRPr="005D0387">
        <w:rPr>
          <w:rFonts w:ascii="Times New Roman" w:hAnsi="Times New Roman"/>
          <w:b/>
          <w:iCs/>
          <w:sz w:val="24"/>
          <w:szCs w:val="18"/>
        </w:rPr>
        <w:t>. 2.7</w:t>
      </w:r>
      <w:r w:rsidRPr="005D0387">
        <w:rPr>
          <w:rFonts w:ascii="Times New Roman" w:hAnsi="Times New Roman"/>
          <w:b/>
          <w:iCs/>
          <w:sz w:val="24"/>
          <w:szCs w:val="18"/>
        </w:rPr>
        <w:t xml:space="preserve"> Оценка качества произведенных на разных территориях продовольственных товаров </w:t>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 xml:space="preserve">В исследовании 2019 года был добавлен вопрос, который позволяет оценить удовлетворённость населения качеством продовольственных товаров с точки зрения места их производства. Наиболее высоко жители Удмуртии оценивают товары, которые были произведены на территории региона, далее по мере отдаления объекта оценки относительно территории удовлетворенность качеством уменьшается. Наиболее негативно потребители оценивают качество продовольственных товаров, которые были произведены за пределами России. </w:t>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 xml:space="preserve">Сопоставление основных оценок уровня цен и качества в зависимости от регионального рынка представлены в таблицах ниже. Источниками данных послужили официальные доклады соответствующих регионов о состоянии конкуренции за 2018 год. Данные по Удмуртии представлены за 2019 год. </w:t>
      </w:r>
      <w:r w:rsidRPr="00B948CE">
        <w:rPr>
          <w:rFonts w:ascii="Times New Roman" w:eastAsia="Times New Roman" w:hAnsi="Times New Roman" w:cs="Times New Roman"/>
          <w:sz w:val="26"/>
          <w:szCs w:val="26"/>
          <w:lang w:eastAsia="ru-RU"/>
        </w:rPr>
        <w:t xml:space="preserve">Обращает на себя внимание факт неполной </w:t>
      </w:r>
      <w:r w:rsidRPr="00B948CE">
        <w:rPr>
          <w:rFonts w:ascii="Times New Roman" w:eastAsia="Times New Roman" w:hAnsi="Times New Roman" w:cs="Times New Roman"/>
          <w:b/>
          <w:i/>
          <w:sz w:val="26"/>
          <w:szCs w:val="26"/>
          <w:lang w:eastAsia="ru-RU"/>
        </w:rPr>
        <w:t>сопоставимости используемых методик для оценки соответствующих рынков в соседних регионах.</w:t>
      </w:r>
      <w:r w:rsidRPr="00B948CE">
        <w:rPr>
          <w:rFonts w:ascii="Times New Roman" w:eastAsia="Times New Roman" w:hAnsi="Times New Roman" w:cs="Times New Roman"/>
          <w:sz w:val="26"/>
          <w:szCs w:val="26"/>
          <w:lang w:eastAsia="ru-RU"/>
        </w:rPr>
        <w:t xml:space="preserve"> Общая оценка по региональным</w:t>
      </w:r>
      <w:r w:rsidRPr="007A0674">
        <w:rPr>
          <w:rFonts w:ascii="Times New Roman" w:eastAsia="Times New Roman" w:hAnsi="Times New Roman" w:cs="Times New Roman"/>
          <w:sz w:val="26"/>
          <w:szCs w:val="26"/>
          <w:lang w:eastAsia="ru-RU"/>
        </w:rPr>
        <w:t xml:space="preserve"> рынкам значительно изменяется относительно региона и типа изучаемого рынков, что может быть связано с использованием разных выборок в процессе проведения исследования. </w:t>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p>
    <w:p w:rsidR="00B948CE" w:rsidRPr="00B948CE" w:rsidRDefault="007A0674" w:rsidP="00B948CE">
      <w:pPr>
        <w:keepNext/>
        <w:spacing w:after="0" w:line="240" w:lineRule="auto"/>
        <w:jc w:val="right"/>
        <w:rPr>
          <w:rFonts w:ascii="Times New Roman" w:hAnsi="Times New Roman"/>
          <w:iCs/>
          <w:sz w:val="26"/>
          <w:szCs w:val="26"/>
        </w:rPr>
      </w:pPr>
      <w:r w:rsidRPr="00B948CE">
        <w:rPr>
          <w:rFonts w:ascii="Times New Roman" w:hAnsi="Times New Roman"/>
          <w:iCs/>
          <w:sz w:val="26"/>
          <w:szCs w:val="26"/>
        </w:rPr>
        <w:t>Таблица 2</w:t>
      </w:r>
      <w:r w:rsidR="00B948CE" w:rsidRPr="00B948CE">
        <w:rPr>
          <w:rFonts w:ascii="Times New Roman" w:hAnsi="Times New Roman"/>
          <w:iCs/>
          <w:sz w:val="26"/>
          <w:szCs w:val="26"/>
        </w:rPr>
        <w:t>.38</w:t>
      </w:r>
    </w:p>
    <w:p w:rsidR="007A0674" w:rsidRPr="00B948CE" w:rsidRDefault="007A0674" w:rsidP="007A0674">
      <w:pPr>
        <w:keepNext/>
        <w:spacing w:after="0" w:line="240" w:lineRule="auto"/>
        <w:jc w:val="center"/>
        <w:rPr>
          <w:rFonts w:ascii="Times New Roman" w:hAnsi="Times New Roman"/>
          <w:b/>
          <w:iCs/>
          <w:sz w:val="26"/>
          <w:szCs w:val="26"/>
        </w:rPr>
      </w:pPr>
      <w:r w:rsidRPr="00B948CE">
        <w:rPr>
          <w:rFonts w:ascii="Times New Roman" w:hAnsi="Times New Roman"/>
          <w:b/>
          <w:iCs/>
          <w:sz w:val="26"/>
          <w:szCs w:val="26"/>
        </w:rPr>
        <w:t xml:space="preserve"> Региональное сопоставление оценок уровня цен на основных рынках</w:t>
      </w:r>
      <w:r w:rsidRPr="00B948CE">
        <w:rPr>
          <w:rFonts w:ascii="Times New Roman" w:hAnsi="Times New Roman"/>
          <w:iCs/>
          <w:sz w:val="26"/>
          <w:szCs w:val="26"/>
        </w:rPr>
        <w:t xml:space="preserve"> (% по строке внутри рынка конкретного региона)</w:t>
      </w:r>
      <w:r w:rsidRPr="00B948CE">
        <w:rPr>
          <w:rFonts w:ascii="Times New Roman" w:hAnsi="Times New Roman"/>
          <w:b/>
          <w:iCs/>
          <w:sz w:val="26"/>
          <w:szCs w:val="26"/>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73"/>
        <w:gridCol w:w="709"/>
        <w:gridCol w:w="754"/>
        <w:gridCol w:w="656"/>
        <w:gridCol w:w="754"/>
        <w:gridCol w:w="656"/>
        <w:gridCol w:w="843"/>
        <w:gridCol w:w="850"/>
      </w:tblGrid>
      <w:tr w:rsidR="007A0674" w:rsidRPr="007A0674" w:rsidTr="00B948CE">
        <w:trPr>
          <w:trHeight w:val="288"/>
        </w:trPr>
        <w:tc>
          <w:tcPr>
            <w:tcW w:w="3652" w:type="dxa"/>
            <w:hideMark/>
          </w:tcPr>
          <w:p w:rsidR="007A0674" w:rsidRPr="007A0674" w:rsidRDefault="007A0674" w:rsidP="007A0674">
            <w:pPr>
              <w:spacing w:after="0" w:line="240" w:lineRule="auto"/>
              <w:jc w:val="both"/>
              <w:rPr>
                <w:rFonts w:ascii="Times New Roman" w:hAnsi="Times New Roman" w:cs="Times New Roman"/>
                <w:sz w:val="24"/>
                <w:szCs w:val="24"/>
                <w:lang w:eastAsia="ru-RU"/>
              </w:rPr>
            </w:pPr>
          </w:p>
        </w:tc>
        <w:tc>
          <w:tcPr>
            <w:tcW w:w="1582" w:type="dxa"/>
            <w:gridSpan w:val="2"/>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Удмуртия</w:t>
            </w:r>
          </w:p>
        </w:tc>
        <w:tc>
          <w:tcPr>
            <w:tcW w:w="1410" w:type="dxa"/>
            <w:gridSpan w:val="2"/>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Башкирия</w:t>
            </w:r>
          </w:p>
        </w:tc>
        <w:tc>
          <w:tcPr>
            <w:tcW w:w="1410" w:type="dxa"/>
            <w:gridSpan w:val="2"/>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Татарстан</w:t>
            </w:r>
          </w:p>
        </w:tc>
        <w:tc>
          <w:tcPr>
            <w:tcW w:w="1693" w:type="dxa"/>
            <w:gridSpan w:val="2"/>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Пермский край</w:t>
            </w:r>
          </w:p>
        </w:tc>
      </w:tr>
      <w:tr w:rsidR="007A0674" w:rsidRPr="007A0674" w:rsidTr="00B948CE">
        <w:trPr>
          <w:trHeight w:val="288"/>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p>
        </w:tc>
        <w:tc>
          <w:tcPr>
            <w:tcW w:w="87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неуд.</w:t>
            </w:r>
          </w:p>
        </w:tc>
        <w:tc>
          <w:tcPr>
            <w:tcW w:w="709"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уд.</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неуд.</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уд.</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неуд.</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уд.</w:t>
            </w:r>
          </w:p>
        </w:tc>
        <w:tc>
          <w:tcPr>
            <w:tcW w:w="84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неуд.</w:t>
            </w:r>
          </w:p>
        </w:tc>
        <w:tc>
          <w:tcPr>
            <w:tcW w:w="850"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уд.</w:t>
            </w:r>
          </w:p>
        </w:tc>
      </w:tr>
      <w:tr w:rsidR="007A0674" w:rsidRPr="007A0674" w:rsidTr="00B948CE">
        <w:trPr>
          <w:trHeight w:val="288"/>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Услуги дошкольного образования</w:t>
            </w:r>
          </w:p>
        </w:tc>
        <w:tc>
          <w:tcPr>
            <w:tcW w:w="87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37</w:t>
            </w:r>
          </w:p>
        </w:tc>
        <w:tc>
          <w:tcPr>
            <w:tcW w:w="709"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63</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29</w:t>
            </w:r>
          </w:p>
        </w:tc>
        <w:tc>
          <w:tcPr>
            <w:tcW w:w="656"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71</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40</w:t>
            </w:r>
          </w:p>
        </w:tc>
        <w:tc>
          <w:tcPr>
            <w:tcW w:w="656"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35</w:t>
            </w:r>
          </w:p>
        </w:tc>
        <w:tc>
          <w:tcPr>
            <w:tcW w:w="84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24</w:t>
            </w:r>
          </w:p>
        </w:tc>
        <w:tc>
          <w:tcPr>
            <w:tcW w:w="850"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43</w:t>
            </w:r>
          </w:p>
        </w:tc>
      </w:tr>
      <w:tr w:rsidR="007A0674" w:rsidRPr="007A0674" w:rsidTr="00B948CE">
        <w:trPr>
          <w:trHeight w:val="288"/>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Услуги детского отдыха и оздоровления</w:t>
            </w:r>
          </w:p>
        </w:tc>
        <w:tc>
          <w:tcPr>
            <w:tcW w:w="87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48</w:t>
            </w:r>
          </w:p>
        </w:tc>
        <w:tc>
          <w:tcPr>
            <w:tcW w:w="709"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52</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48</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52</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40</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34</w:t>
            </w:r>
          </w:p>
        </w:tc>
        <w:tc>
          <w:tcPr>
            <w:tcW w:w="84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27</w:t>
            </w:r>
          </w:p>
        </w:tc>
        <w:tc>
          <w:tcPr>
            <w:tcW w:w="850"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44</w:t>
            </w:r>
          </w:p>
        </w:tc>
      </w:tr>
      <w:tr w:rsidR="007A0674" w:rsidRPr="007A0674" w:rsidTr="00B948CE">
        <w:trPr>
          <w:trHeight w:val="58"/>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Услуги дополнительного образования детей</w:t>
            </w:r>
          </w:p>
        </w:tc>
        <w:tc>
          <w:tcPr>
            <w:tcW w:w="87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39</w:t>
            </w:r>
          </w:p>
        </w:tc>
        <w:tc>
          <w:tcPr>
            <w:tcW w:w="709"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61</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39</w:t>
            </w:r>
          </w:p>
        </w:tc>
        <w:tc>
          <w:tcPr>
            <w:tcW w:w="656"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61</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32</w:t>
            </w:r>
          </w:p>
        </w:tc>
        <w:tc>
          <w:tcPr>
            <w:tcW w:w="656"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36</w:t>
            </w:r>
          </w:p>
        </w:tc>
        <w:tc>
          <w:tcPr>
            <w:tcW w:w="84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28</w:t>
            </w:r>
          </w:p>
        </w:tc>
        <w:tc>
          <w:tcPr>
            <w:tcW w:w="850"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37</w:t>
            </w:r>
          </w:p>
        </w:tc>
      </w:tr>
      <w:tr w:rsidR="007A0674" w:rsidRPr="007A0674" w:rsidTr="00B948CE">
        <w:trPr>
          <w:trHeight w:val="58"/>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Медицинские услуги</w:t>
            </w:r>
          </w:p>
        </w:tc>
        <w:tc>
          <w:tcPr>
            <w:tcW w:w="87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62</w:t>
            </w:r>
          </w:p>
        </w:tc>
        <w:tc>
          <w:tcPr>
            <w:tcW w:w="709"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38</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51</w:t>
            </w:r>
          </w:p>
        </w:tc>
        <w:tc>
          <w:tcPr>
            <w:tcW w:w="656"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49</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51</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33</w:t>
            </w:r>
          </w:p>
        </w:tc>
        <w:tc>
          <w:tcPr>
            <w:tcW w:w="84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75</w:t>
            </w:r>
          </w:p>
        </w:tc>
        <w:tc>
          <w:tcPr>
            <w:tcW w:w="850"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15</w:t>
            </w:r>
          </w:p>
        </w:tc>
      </w:tr>
      <w:tr w:rsidR="007A0674" w:rsidRPr="007A0674" w:rsidTr="00B948CE">
        <w:trPr>
          <w:trHeight w:val="68"/>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Услуги психолого-педагогического сопровождения детей с ограниченными возможностями здоровья</w:t>
            </w:r>
          </w:p>
        </w:tc>
        <w:tc>
          <w:tcPr>
            <w:tcW w:w="87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47</w:t>
            </w:r>
          </w:p>
        </w:tc>
        <w:tc>
          <w:tcPr>
            <w:tcW w:w="709"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53</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52</w:t>
            </w:r>
          </w:p>
        </w:tc>
        <w:tc>
          <w:tcPr>
            <w:tcW w:w="656"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46</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27</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18</w:t>
            </w:r>
          </w:p>
        </w:tc>
        <w:tc>
          <w:tcPr>
            <w:tcW w:w="84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56</w:t>
            </w:r>
          </w:p>
        </w:tc>
        <w:tc>
          <w:tcPr>
            <w:tcW w:w="850"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30</w:t>
            </w:r>
          </w:p>
        </w:tc>
      </w:tr>
      <w:tr w:rsidR="007A0674" w:rsidRPr="007A0674" w:rsidTr="00B948CE">
        <w:trPr>
          <w:trHeight w:val="58"/>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Услуги по жилищному строительству</w:t>
            </w:r>
          </w:p>
        </w:tc>
        <w:tc>
          <w:tcPr>
            <w:tcW w:w="87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50</w:t>
            </w:r>
          </w:p>
        </w:tc>
        <w:tc>
          <w:tcPr>
            <w:tcW w:w="709"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50</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НД</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НД</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НД</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НД</w:t>
            </w:r>
          </w:p>
        </w:tc>
        <w:tc>
          <w:tcPr>
            <w:tcW w:w="84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57</w:t>
            </w:r>
          </w:p>
        </w:tc>
        <w:tc>
          <w:tcPr>
            <w:tcW w:w="850" w:type="dxa"/>
            <w:noWrap/>
            <w:hideMark/>
          </w:tcPr>
          <w:p w:rsidR="007A0674" w:rsidRPr="00B948CE" w:rsidRDefault="007A0674" w:rsidP="007A0674">
            <w:pPr>
              <w:spacing w:after="0" w:line="240" w:lineRule="auto"/>
              <w:jc w:val="center"/>
              <w:rPr>
                <w:rFonts w:ascii="Times New Roman" w:hAnsi="Times New Roman" w:cs="Times New Roman"/>
                <w:color w:val="000000"/>
                <w:sz w:val="24"/>
                <w:szCs w:val="24"/>
                <w:lang w:eastAsia="ru-RU"/>
              </w:rPr>
            </w:pPr>
            <w:r w:rsidRPr="00B948CE">
              <w:rPr>
                <w:rFonts w:ascii="Times New Roman" w:hAnsi="Times New Roman" w:cs="Times New Roman"/>
                <w:color w:val="000000"/>
                <w:sz w:val="24"/>
                <w:szCs w:val="24"/>
                <w:lang w:eastAsia="ru-RU"/>
              </w:rPr>
              <w:t>10</w:t>
            </w:r>
          </w:p>
        </w:tc>
      </w:tr>
      <w:tr w:rsidR="007A0674" w:rsidRPr="007A0674" w:rsidTr="00B948CE">
        <w:trPr>
          <w:trHeight w:val="166"/>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Услуги по содержанию и текущему ремонту в многоквартирном доме (услуги ЖКХ)</w:t>
            </w:r>
          </w:p>
        </w:tc>
        <w:tc>
          <w:tcPr>
            <w:tcW w:w="87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60</w:t>
            </w:r>
          </w:p>
        </w:tc>
        <w:tc>
          <w:tcPr>
            <w:tcW w:w="709"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40</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49</w:t>
            </w:r>
          </w:p>
        </w:tc>
        <w:tc>
          <w:tcPr>
            <w:tcW w:w="656"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51</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48</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29</w:t>
            </w:r>
          </w:p>
        </w:tc>
        <w:tc>
          <w:tcPr>
            <w:tcW w:w="84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77</w:t>
            </w:r>
          </w:p>
        </w:tc>
        <w:tc>
          <w:tcPr>
            <w:tcW w:w="850"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11</w:t>
            </w:r>
          </w:p>
        </w:tc>
      </w:tr>
      <w:tr w:rsidR="007A0674" w:rsidRPr="007A0674" w:rsidTr="00B948CE">
        <w:trPr>
          <w:trHeight w:val="160"/>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Продовольственные и непродовольственные товары в розничной сети</w:t>
            </w:r>
          </w:p>
        </w:tc>
        <w:tc>
          <w:tcPr>
            <w:tcW w:w="87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46</w:t>
            </w:r>
          </w:p>
        </w:tc>
        <w:tc>
          <w:tcPr>
            <w:tcW w:w="709"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54</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26</w:t>
            </w:r>
          </w:p>
        </w:tc>
        <w:tc>
          <w:tcPr>
            <w:tcW w:w="656"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64</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30</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50</w:t>
            </w:r>
          </w:p>
        </w:tc>
        <w:tc>
          <w:tcPr>
            <w:tcW w:w="84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55</w:t>
            </w:r>
          </w:p>
        </w:tc>
        <w:tc>
          <w:tcPr>
            <w:tcW w:w="850"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12</w:t>
            </w:r>
          </w:p>
        </w:tc>
      </w:tr>
      <w:tr w:rsidR="007A0674" w:rsidRPr="007A0674" w:rsidTr="00B948CE">
        <w:trPr>
          <w:trHeight w:val="288"/>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Фармацевтическая продукция в розничной сети</w:t>
            </w:r>
          </w:p>
        </w:tc>
        <w:tc>
          <w:tcPr>
            <w:tcW w:w="87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55</w:t>
            </w:r>
          </w:p>
        </w:tc>
        <w:tc>
          <w:tcPr>
            <w:tcW w:w="709"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45</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45</w:t>
            </w:r>
          </w:p>
        </w:tc>
        <w:tc>
          <w:tcPr>
            <w:tcW w:w="656"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55</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НД</w:t>
            </w:r>
          </w:p>
        </w:tc>
        <w:tc>
          <w:tcPr>
            <w:tcW w:w="656" w:type="dxa"/>
            <w:noWrap/>
            <w:hideMark/>
          </w:tcPr>
          <w:p w:rsidR="007A0674" w:rsidRPr="007A0674" w:rsidRDefault="007A0674" w:rsidP="007A0674">
            <w:pPr>
              <w:spacing w:after="0" w:line="240" w:lineRule="auto"/>
              <w:jc w:val="center"/>
              <w:rPr>
                <w:rFonts w:ascii="Times New Roman" w:hAnsi="Times New Roman" w:cs="Times New Roman"/>
                <w:sz w:val="24"/>
                <w:szCs w:val="24"/>
                <w:lang w:eastAsia="ru-RU"/>
              </w:rPr>
            </w:pPr>
            <w:r w:rsidRPr="007A0674">
              <w:rPr>
                <w:rFonts w:ascii="Times New Roman" w:hAnsi="Times New Roman" w:cs="Times New Roman"/>
                <w:color w:val="000000"/>
                <w:sz w:val="24"/>
                <w:szCs w:val="24"/>
                <w:lang w:eastAsia="ru-RU"/>
              </w:rPr>
              <w:t>НД</w:t>
            </w:r>
          </w:p>
        </w:tc>
        <w:tc>
          <w:tcPr>
            <w:tcW w:w="84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60</w:t>
            </w:r>
          </w:p>
        </w:tc>
        <w:tc>
          <w:tcPr>
            <w:tcW w:w="850"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32</w:t>
            </w:r>
          </w:p>
        </w:tc>
      </w:tr>
      <w:tr w:rsidR="007A0674" w:rsidRPr="007A0674" w:rsidTr="00B948CE">
        <w:trPr>
          <w:trHeight w:val="288"/>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Услуги связи (в т.ч. Интернет)</w:t>
            </w:r>
          </w:p>
        </w:tc>
        <w:tc>
          <w:tcPr>
            <w:tcW w:w="87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37</w:t>
            </w:r>
          </w:p>
        </w:tc>
        <w:tc>
          <w:tcPr>
            <w:tcW w:w="709"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63</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39</w:t>
            </w:r>
          </w:p>
        </w:tc>
        <w:tc>
          <w:tcPr>
            <w:tcW w:w="656"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61</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28</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53</w:t>
            </w:r>
          </w:p>
        </w:tc>
        <w:tc>
          <w:tcPr>
            <w:tcW w:w="84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30</w:t>
            </w:r>
          </w:p>
        </w:tc>
        <w:tc>
          <w:tcPr>
            <w:tcW w:w="850"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21</w:t>
            </w:r>
          </w:p>
        </w:tc>
      </w:tr>
      <w:tr w:rsidR="007A0674" w:rsidRPr="007A0674" w:rsidTr="00B948CE">
        <w:trPr>
          <w:trHeight w:val="288"/>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Услуги социального обслуживания населения</w:t>
            </w:r>
          </w:p>
        </w:tc>
        <w:tc>
          <w:tcPr>
            <w:tcW w:w="87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41</w:t>
            </w:r>
          </w:p>
        </w:tc>
        <w:tc>
          <w:tcPr>
            <w:tcW w:w="709"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59</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49</w:t>
            </w:r>
          </w:p>
        </w:tc>
        <w:tc>
          <w:tcPr>
            <w:tcW w:w="656"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51</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37</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34</w:t>
            </w:r>
          </w:p>
        </w:tc>
        <w:tc>
          <w:tcPr>
            <w:tcW w:w="84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35</w:t>
            </w:r>
          </w:p>
        </w:tc>
        <w:tc>
          <w:tcPr>
            <w:tcW w:w="850"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23</w:t>
            </w:r>
          </w:p>
        </w:tc>
      </w:tr>
      <w:tr w:rsidR="007A0674" w:rsidRPr="007A0674" w:rsidTr="00B948CE">
        <w:trPr>
          <w:trHeight w:val="58"/>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Услуги перевозок пассажиров наземным транспортом</w:t>
            </w:r>
          </w:p>
        </w:tc>
        <w:tc>
          <w:tcPr>
            <w:tcW w:w="87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34</w:t>
            </w:r>
          </w:p>
        </w:tc>
        <w:tc>
          <w:tcPr>
            <w:tcW w:w="709"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66</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47</w:t>
            </w:r>
          </w:p>
        </w:tc>
        <w:tc>
          <w:tcPr>
            <w:tcW w:w="656"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53</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31</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53</w:t>
            </w:r>
          </w:p>
        </w:tc>
        <w:tc>
          <w:tcPr>
            <w:tcW w:w="843"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37</w:t>
            </w:r>
          </w:p>
        </w:tc>
        <w:tc>
          <w:tcPr>
            <w:tcW w:w="850"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48</w:t>
            </w:r>
          </w:p>
        </w:tc>
      </w:tr>
    </w:tbl>
    <w:p w:rsidR="007A0674" w:rsidRPr="007A0674" w:rsidRDefault="007A0674" w:rsidP="007A0674">
      <w:pPr>
        <w:spacing w:after="0" w:line="240" w:lineRule="auto"/>
        <w:rPr>
          <w:rFonts w:ascii="Times New Roman" w:eastAsia="Times New Roman" w:hAnsi="Times New Roman" w:cs="Times New Roman"/>
          <w:sz w:val="24"/>
          <w:szCs w:val="24"/>
          <w:lang w:eastAsia="ru-RU"/>
        </w:rPr>
      </w:pPr>
    </w:p>
    <w:p w:rsidR="00B948CE" w:rsidRPr="00B948CE" w:rsidRDefault="007A0674" w:rsidP="00B948CE">
      <w:pPr>
        <w:keepNext/>
        <w:spacing w:after="0" w:line="240" w:lineRule="auto"/>
        <w:jc w:val="right"/>
        <w:rPr>
          <w:rFonts w:ascii="Times New Roman" w:hAnsi="Times New Roman"/>
          <w:iCs/>
          <w:sz w:val="26"/>
          <w:szCs w:val="26"/>
        </w:rPr>
      </w:pPr>
      <w:r w:rsidRPr="00B948CE">
        <w:rPr>
          <w:rFonts w:ascii="Times New Roman" w:hAnsi="Times New Roman"/>
          <w:iCs/>
          <w:sz w:val="26"/>
          <w:szCs w:val="26"/>
        </w:rPr>
        <w:t>Таблица 2</w:t>
      </w:r>
      <w:r w:rsidR="00B948CE" w:rsidRPr="00B948CE">
        <w:rPr>
          <w:rFonts w:ascii="Times New Roman" w:hAnsi="Times New Roman"/>
          <w:iCs/>
          <w:sz w:val="26"/>
          <w:szCs w:val="26"/>
        </w:rPr>
        <w:t>.39</w:t>
      </w:r>
      <w:r w:rsidRPr="00B948CE">
        <w:rPr>
          <w:rFonts w:ascii="Times New Roman" w:hAnsi="Times New Roman"/>
          <w:iCs/>
          <w:sz w:val="26"/>
          <w:szCs w:val="26"/>
        </w:rPr>
        <w:t xml:space="preserve"> </w:t>
      </w:r>
    </w:p>
    <w:p w:rsidR="007A0674" w:rsidRPr="00B948CE" w:rsidRDefault="007A0674" w:rsidP="007A0674">
      <w:pPr>
        <w:keepNext/>
        <w:spacing w:after="0" w:line="240" w:lineRule="auto"/>
        <w:jc w:val="center"/>
        <w:rPr>
          <w:rFonts w:ascii="Times New Roman" w:hAnsi="Times New Roman"/>
          <w:iCs/>
          <w:sz w:val="26"/>
          <w:szCs w:val="26"/>
        </w:rPr>
      </w:pPr>
      <w:r w:rsidRPr="00B948CE">
        <w:rPr>
          <w:rFonts w:ascii="Times New Roman" w:hAnsi="Times New Roman"/>
          <w:b/>
          <w:iCs/>
          <w:sz w:val="26"/>
          <w:szCs w:val="26"/>
        </w:rPr>
        <w:t xml:space="preserve">Региональное сопоставление оценок качества на основных рынках </w:t>
      </w:r>
      <w:r w:rsidRPr="00B948CE">
        <w:rPr>
          <w:rFonts w:ascii="Times New Roman" w:hAnsi="Times New Roman"/>
          <w:iCs/>
          <w:sz w:val="26"/>
          <w:szCs w:val="26"/>
        </w:rPr>
        <w:t xml:space="preserve">(% по строке внутри рынка конкретного региона)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49"/>
        <w:gridCol w:w="709"/>
        <w:gridCol w:w="754"/>
        <w:gridCol w:w="656"/>
        <w:gridCol w:w="754"/>
        <w:gridCol w:w="656"/>
        <w:gridCol w:w="867"/>
        <w:gridCol w:w="850"/>
      </w:tblGrid>
      <w:tr w:rsidR="007A0674" w:rsidRPr="007A0674" w:rsidTr="00B948CE">
        <w:trPr>
          <w:trHeight w:val="288"/>
        </w:trPr>
        <w:tc>
          <w:tcPr>
            <w:tcW w:w="3652" w:type="dxa"/>
            <w:hideMark/>
          </w:tcPr>
          <w:p w:rsidR="007A0674" w:rsidRPr="007A0674" w:rsidRDefault="007A0674" w:rsidP="007A0674">
            <w:pPr>
              <w:spacing w:after="0" w:line="240" w:lineRule="auto"/>
              <w:jc w:val="both"/>
              <w:rPr>
                <w:rFonts w:ascii="Times New Roman" w:hAnsi="Times New Roman" w:cs="Times New Roman"/>
                <w:sz w:val="24"/>
                <w:szCs w:val="24"/>
                <w:lang w:eastAsia="ru-RU"/>
              </w:rPr>
            </w:pPr>
          </w:p>
        </w:tc>
        <w:tc>
          <w:tcPr>
            <w:tcW w:w="1558" w:type="dxa"/>
            <w:gridSpan w:val="2"/>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Удмуртия</w:t>
            </w:r>
          </w:p>
        </w:tc>
        <w:tc>
          <w:tcPr>
            <w:tcW w:w="1410" w:type="dxa"/>
            <w:gridSpan w:val="2"/>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Башкирия</w:t>
            </w:r>
          </w:p>
        </w:tc>
        <w:tc>
          <w:tcPr>
            <w:tcW w:w="1410" w:type="dxa"/>
            <w:gridSpan w:val="2"/>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Татарстан</w:t>
            </w:r>
          </w:p>
        </w:tc>
        <w:tc>
          <w:tcPr>
            <w:tcW w:w="1717" w:type="dxa"/>
            <w:gridSpan w:val="2"/>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Пермский край</w:t>
            </w:r>
          </w:p>
        </w:tc>
      </w:tr>
      <w:tr w:rsidR="007A0674" w:rsidRPr="007A0674" w:rsidTr="00B948CE">
        <w:trPr>
          <w:trHeight w:val="288"/>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p>
        </w:tc>
        <w:tc>
          <w:tcPr>
            <w:tcW w:w="849" w:type="dxa"/>
            <w:noWrap/>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неуд.</w:t>
            </w:r>
          </w:p>
        </w:tc>
        <w:tc>
          <w:tcPr>
            <w:tcW w:w="709"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уд.</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неуд.</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уд.</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неуд.</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уд.</w:t>
            </w:r>
          </w:p>
        </w:tc>
        <w:tc>
          <w:tcPr>
            <w:tcW w:w="867"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неуд.</w:t>
            </w:r>
          </w:p>
        </w:tc>
        <w:tc>
          <w:tcPr>
            <w:tcW w:w="850"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уд.</w:t>
            </w:r>
          </w:p>
        </w:tc>
      </w:tr>
      <w:tr w:rsidR="007A0674" w:rsidRPr="007A0674" w:rsidTr="00B948CE">
        <w:trPr>
          <w:trHeight w:val="288"/>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Услуги дошкольного образования</w:t>
            </w:r>
          </w:p>
        </w:tc>
        <w:tc>
          <w:tcPr>
            <w:tcW w:w="849" w:type="dxa"/>
            <w:noWrap/>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25 </w:t>
            </w:r>
          </w:p>
        </w:tc>
        <w:tc>
          <w:tcPr>
            <w:tcW w:w="709"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 xml:space="preserve">75 </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24 </w:t>
            </w:r>
          </w:p>
        </w:tc>
        <w:tc>
          <w:tcPr>
            <w:tcW w:w="656"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 xml:space="preserve">75 </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26 </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41 </w:t>
            </w:r>
          </w:p>
        </w:tc>
        <w:tc>
          <w:tcPr>
            <w:tcW w:w="867"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17 </w:t>
            </w:r>
          </w:p>
        </w:tc>
        <w:tc>
          <w:tcPr>
            <w:tcW w:w="850"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55 </w:t>
            </w:r>
          </w:p>
        </w:tc>
      </w:tr>
      <w:tr w:rsidR="007A0674" w:rsidRPr="007A0674" w:rsidTr="00B948CE">
        <w:trPr>
          <w:trHeight w:val="288"/>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Услуги детского отдыха и оздоровления</w:t>
            </w:r>
          </w:p>
        </w:tc>
        <w:tc>
          <w:tcPr>
            <w:tcW w:w="849" w:type="dxa"/>
            <w:noWrap/>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37 </w:t>
            </w:r>
          </w:p>
        </w:tc>
        <w:tc>
          <w:tcPr>
            <w:tcW w:w="709"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 xml:space="preserve">63 </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43 </w:t>
            </w:r>
          </w:p>
        </w:tc>
        <w:tc>
          <w:tcPr>
            <w:tcW w:w="656"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 xml:space="preserve">57 </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30 </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40 </w:t>
            </w:r>
          </w:p>
        </w:tc>
        <w:tc>
          <w:tcPr>
            <w:tcW w:w="867"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42 </w:t>
            </w:r>
          </w:p>
        </w:tc>
        <w:tc>
          <w:tcPr>
            <w:tcW w:w="850"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23 </w:t>
            </w:r>
          </w:p>
        </w:tc>
      </w:tr>
      <w:tr w:rsidR="007A0674" w:rsidRPr="007A0674" w:rsidTr="00B948CE">
        <w:trPr>
          <w:trHeight w:val="288"/>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Услуги дополнительного образования детей</w:t>
            </w:r>
          </w:p>
        </w:tc>
        <w:tc>
          <w:tcPr>
            <w:tcW w:w="849" w:type="dxa"/>
            <w:noWrap/>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26 </w:t>
            </w:r>
          </w:p>
        </w:tc>
        <w:tc>
          <w:tcPr>
            <w:tcW w:w="709"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 xml:space="preserve">74 </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37 </w:t>
            </w:r>
          </w:p>
        </w:tc>
        <w:tc>
          <w:tcPr>
            <w:tcW w:w="656"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 xml:space="preserve">63 </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22 </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43 </w:t>
            </w:r>
          </w:p>
        </w:tc>
        <w:tc>
          <w:tcPr>
            <w:tcW w:w="867"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21 </w:t>
            </w:r>
          </w:p>
        </w:tc>
        <w:tc>
          <w:tcPr>
            <w:tcW w:w="850"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48 </w:t>
            </w:r>
          </w:p>
        </w:tc>
      </w:tr>
      <w:tr w:rsidR="007A0674" w:rsidRPr="007A0674" w:rsidTr="00B948CE">
        <w:trPr>
          <w:trHeight w:val="288"/>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Медицинские услуги</w:t>
            </w:r>
          </w:p>
        </w:tc>
        <w:tc>
          <w:tcPr>
            <w:tcW w:w="849" w:type="dxa"/>
            <w:noWrap/>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51 </w:t>
            </w:r>
          </w:p>
        </w:tc>
        <w:tc>
          <w:tcPr>
            <w:tcW w:w="709"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 xml:space="preserve">49 </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50 </w:t>
            </w:r>
          </w:p>
        </w:tc>
        <w:tc>
          <w:tcPr>
            <w:tcW w:w="656"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 xml:space="preserve">50 </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45 </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32 </w:t>
            </w:r>
          </w:p>
        </w:tc>
        <w:tc>
          <w:tcPr>
            <w:tcW w:w="867"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15 </w:t>
            </w:r>
          </w:p>
        </w:tc>
        <w:tc>
          <w:tcPr>
            <w:tcW w:w="850"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 xml:space="preserve">74 </w:t>
            </w:r>
          </w:p>
        </w:tc>
      </w:tr>
      <w:tr w:rsidR="007A0674" w:rsidRPr="007A0674" w:rsidTr="00B948CE">
        <w:trPr>
          <w:trHeight w:val="58"/>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Услуги психолого-педагогического сопровождения детей с ограниченными возможностями здоровья</w:t>
            </w:r>
          </w:p>
        </w:tc>
        <w:tc>
          <w:tcPr>
            <w:tcW w:w="849" w:type="dxa"/>
            <w:noWrap/>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39 </w:t>
            </w:r>
          </w:p>
        </w:tc>
        <w:tc>
          <w:tcPr>
            <w:tcW w:w="709"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61 </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52 </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46 </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23 </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19 </w:t>
            </w:r>
          </w:p>
        </w:tc>
        <w:tc>
          <w:tcPr>
            <w:tcW w:w="867"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30 </w:t>
            </w:r>
          </w:p>
        </w:tc>
        <w:tc>
          <w:tcPr>
            <w:tcW w:w="850"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14 </w:t>
            </w:r>
          </w:p>
        </w:tc>
      </w:tr>
      <w:tr w:rsidR="007A0674" w:rsidRPr="007A0674" w:rsidTr="00B948CE">
        <w:trPr>
          <w:trHeight w:val="568"/>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Услуги по жилищному строительству</w:t>
            </w:r>
          </w:p>
        </w:tc>
        <w:tc>
          <w:tcPr>
            <w:tcW w:w="849" w:type="dxa"/>
            <w:noWrap/>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43 </w:t>
            </w:r>
          </w:p>
        </w:tc>
        <w:tc>
          <w:tcPr>
            <w:tcW w:w="709"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 xml:space="preserve">57 </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НД</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НД</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НД</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НД</w:t>
            </w:r>
          </w:p>
        </w:tc>
        <w:tc>
          <w:tcPr>
            <w:tcW w:w="867"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45 </w:t>
            </w:r>
          </w:p>
        </w:tc>
        <w:tc>
          <w:tcPr>
            <w:tcW w:w="850"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15 </w:t>
            </w:r>
          </w:p>
        </w:tc>
      </w:tr>
      <w:tr w:rsidR="007A0674" w:rsidRPr="007A0674" w:rsidTr="00B948CE">
        <w:trPr>
          <w:trHeight w:val="58"/>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Услуги по содержанию и текущему ремонту в многоквартирном доме (услуги ЖКХ)</w:t>
            </w:r>
          </w:p>
        </w:tc>
        <w:tc>
          <w:tcPr>
            <w:tcW w:w="849" w:type="dxa"/>
            <w:noWrap/>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53 </w:t>
            </w:r>
          </w:p>
        </w:tc>
        <w:tc>
          <w:tcPr>
            <w:tcW w:w="709"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 xml:space="preserve">47 </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50 </w:t>
            </w:r>
          </w:p>
        </w:tc>
        <w:tc>
          <w:tcPr>
            <w:tcW w:w="656"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 xml:space="preserve">49 </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41 </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32 </w:t>
            </w:r>
          </w:p>
        </w:tc>
        <w:tc>
          <w:tcPr>
            <w:tcW w:w="867"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17 </w:t>
            </w:r>
          </w:p>
        </w:tc>
        <w:tc>
          <w:tcPr>
            <w:tcW w:w="850"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 xml:space="preserve">67 </w:t>
            </w:r>
          </w:p>
        </w:tc>
      </w:tr>
      <w:tr w:rsidR="007A0674" w:rsidRPr="007A0674" w:rsidTr="00B948CE">
        <w:trPr>
          <w:trHeight w:val="58"/>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Продовольственные и непродовольственные товары в розничной сети</w:t>
            </w:r>
          </w:p>
        </w:tc>
        <w:tc>
          <w:tcPr>
            <w:tcW w:w="849" w:type="dxa"/>
            <w:noWrap/>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34 </w:t>
            </w:r>
          </w:p>
        </w:tc>
        <w:tc>
          <w:tcPr>
            <w:tcW w:w="709"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 xml:space="preserve">66 </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24 </w:t>
            </w:r>
          </w:p>
        </w:tc>
        <w:tc>
          <w:tcPr>
            <w:tcW w:w="656" w:type="dxa"/>
            <w:noWrap/>
            <w:hideMark/>
          </w:tcPr>
          <w:p w:rsidR="007A0674" w:rsidRPr="00B948CE" w:rsidRDefault="007A0674" w:rsidP="007A0674">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 xml:space="preserve">76 </w:t>
            </w:r>
          </w:p>
        </w:tc>
        <w:tc>
          <w:tcPr>
            <w:tcW w:w="754"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26 </w:t>
            </w:r>
          </w:p>
        </w:tc>
        <w:tc>
          <w:tcPr>
            <w:tcW w:w="656"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49 </w:t>
            </w:r>
          </w:p>
        </w:tc>
        <w:tc>
          <w:tcPr>
            <w:tcW w:w="867"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36 </w:t>
            </w:r>
          </w:p>
        </w:tc>
        <w:tc>
          <w:tcPr>
            <w:tcW w:w="850" w:type="dxa"/>
            <w:noWrap/>
            <w:hideMark/>
          </w:tcPr>
          <w:p w:rsidR="007A0674" w:rsidRPr="007A0674" w:rsidRDefault="007A0674" w:rsidP="007A0674">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 xml:space="preserve">50 </w:t>
            </w:r>
          </w:p>
        </w:tc>
      </w:tr>
      <w:tr w:rsidR="007A0674" w:rsidRPr="007A0674" w:rsidTr="00B948CE">
        <w:trPr>
          <w:trHeight w:val="288"/>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Фармацевтическая продукция в розничной сети</w:t>
            </w:r>
          </w:p>
        </w:tc>
        <w:tc>
          <w:tcPr>
            <w:tcW w:w="849" w:type="dxa"/>
            <w:noWrap/>
            <w:hideMark/>
          </w:tcPr>
          <w:p w:rsidR="007A0674" w:rsidRPr="007A0674" w:rsidRDefault="007A0674" w:rsidP="00B948CE">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30</w:t>
            </w:r>
          </w:p>
        </w:tc>
        <w:tc>
          <w:tcPr>
            <w:tcW w:w="709" w:type="dxa"/>
            <w:noWrap/>
            <w:hideMark/>
          </w:tcPr>
          <w:p w:rsidR="007A0674" w:rsidRPr="00B948CE" w:rsidRDefault="007A0674" w:rsidP="00B948CE">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70</w:t>
            </w:r>
          </w:p>
        </w:tc>
        <w:tc>
          <w:tcPr>
            <w:tcW w:w="754" w:type="dxa"/>
            <w:noWrap/>
            <w:hideMark/>
          </w:tcPr>
          <w:p w:rsidR="007A0674" w:rsidRPr="007A0674" w:rsidRDefault="007A0674" w:rsidP="00B948CE">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30</w:t>
            </w:r>
          </w:p>
        </w:tc>
        <w:tc>
          <w:tcPr>
            <w:tcW w:w="656" w:type="dxa"/>
            <w:noWrap/>
            <w:hideMark/>
          </w:tcPr>
          <w:p w:rsidR="007A0674" w:rsidRPr="00B948CE" w:rsidRDefault="007A0674" w:rsidP="00B948CE">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70</w:t>
            </w:r>
          </w:p>
        </w:tc>
        <w:tc>
          <w:tcPr>
            <w:tcW w:w="754" w:type="dxa"/>
            <w:noWrap/>
            <w:hideMark/>
          </w:tcPr>
          <w:p w:rsidR="007A0674" w:rsidRPr="007A0674" w:rsidRDefault="007A0674" w:rsidP="00B948CE">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НД</w:t>
            </w:r>
          </w:p>
        </w:tc>
        <w:tc>
          <w:tcPr>
            <w:tcW w:w="656" w:type="dxa"/>
            <w:noWrap/>
            <w:hideMark/>
          </w:tcPr>
          <w:p w:rsidR="007A0674" w:rsidRPr="007A0674" w:rsidRDefault="007A0674" w:rsidP="00B948CE">
            <w:pPr>
              <w:spacing w:after="0" w:line="240" w:lineRule="auto"/>
              <w:jc w:val="center"/>
              <w:rPr>
                <w:rFonts w:ascii="Times New Roman" w:hAnsi="Times New Roman" w:cs="Times New Roman"/>
                <w:sz w:val="24"/>
                <w:szCs w:val="24"/>
                <w:lang w:eastAsia="ru-RU"/>
              </w:rPr>
            </w:pPr>
            <w:r w:rsidRPr="007A0674">
              <w:rPr>
                <w:rFonts w:ascii="Times New Roman" w:hAnsi="Times New Roman" w:cs="Times New Roman"/>
                <w:color w:val="000000"/>
                <w:sz w:val="24"/>
                <w:szCs w:val="24"/>
                <w:lang w:eastAsia="ru-RU"/>
              </w:rPr>
              <w:t>НД</w:t>
            </w:r>
          </w:p>
        </w:tc>
        <w:tc>
          <w:tcPr>
            <w:tcW w:w="867" w:type="dxa"/>
            <w:noWrap/>
            <w:hideMark/>
          </w:tcPr>
          <w:p w:rsidR="007A0674" w:rsidRPr="007A0674" w:rsidRDefault="007A0674" w:rsidP="00B948CE">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30</w:t>
            </w:r>
          </w:p>
        </w:tc>
        <w:tc>
          <w:tcPr>
            <w:tcW w:w="850" w:type="dxa"/>
            <w:noWrap/>
            <w:hideMark/>
          </w:tcPr>
          <w:p w:rsidR="007A0674" w:rsidRPr="007A0674" w:rsidRDefault="007A0674" w:rsidP="00B948CE">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58</w:t>
            </w:r>
          </w:p>
        </w:tc>
      </w:tr>
      <w:tr w:rsidR="007A0674" w:rsidRPr="007A0674" w:rsidTr="00B948CE">
        <w:trPr>
          <w:trHeight w:val="288"/>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Услуги связи (в т.ч. Интернет)</w:t>
            </w:r>
          </w:p>
        </w:tc>
        <w:tc>
          <w:tcPr>
            <w:tcW w:w="849" w:type="dxa"/>
            <w:noWrap/>
            <w:hideMark/>
          </w:tcPr>
          <w:p w:rsidR="007A0674" w:rsidRPr="007A0674" w:rsidRDefault="007A0674" w:rsidP="00B948CE">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28</w:t>
            </w:r>
          </w:p>
        </w:tc>
        <w:tc>
          <w:tcPr>
            <w:tcW w:w="709" w:type="dxa"/>
            <w:noWrap/>
            <w:hideMark/>
          </w:tcPr>
          <w:p w:rsidR="007A0674" w:rsidRPr="00B948CE" w:rsidRDefault="007A0674" w:rsidP="00B948CE">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72</w:t>
            </w:r>
          </w:p>
        </w:tc>
        <w:tc>
          <w:tcPr>
            <w:tcW w:w="754" w:type="dxa"/>
            <w:noWrap/>
            <w:hideMark/>
          </w:tcPr>
          <w:p w:rsidR="007A0674" w:rsidRPr="007A0674" w:rsidRDefault="007A0674" w:rsidP="00B948CE">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36</w:t>
            </w:r>
          </w:p>
        </w:tc>
        <w:tc>
          <w:tcPr>
            <w:tcW w:w="656" w:type="dxa"/>
            <w:noWrap/>
            <w:hideMark/>
          </w:tcPr>
          <w:p w:rsidR="007A0674" w:rsidRPr="00B948CE" w:rsidRDefault="007A0674" w:rsidP="00B948CE">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64</w:t>
            </w:r>
          </w:p>
        </w:tc>
        <w:tc>
          <w:tcPr>
            <w:tcW w:w="754" w:type="dxa"/>
            <w:noWrap/>
            <w:hideMark/>
          </w:tcPr>
          <w:p w:rsidR="007A0674" w:rsidRPr="007A0674" w:rsidRDefault="007A0674" w:rsidP="00B948CE">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29</w:t>
            </w:r>
          </w:p>
        </w:tc>
        <w:tc>
          <w:tcPr>
            <w:tcW w:w="656" w:type="dxa"/>
            <w:noWrap/>
            <w:hideMark/>
          </w:tcPr>
          <w:p w:rsidR="007A0674" w:rsidRPr="007A0674" w:rsidRDefault="007A0674" w:rsidP="00B948CE">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52</w:t>
            </w:r>
          </w:p>
        </w:tc>
        <w:tc>
          <w:tcPr>
            <w:tcW w:w="867" w:type="dxa"/>
            <w:noWrap/>
            <w:hideMark/>
          </w:tcPr>
          <w:p w:rsidR="007A0674" w:rsidRPr="007A0674" w:rsidRDefault="007A0674" w:rsidP="00B948CE">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24</w:t>
            </w:r>
          </w:p>
        </w:tc>
        <w:tc>
          <w:tcPr>
            <w:tcW w:w="850" w:type="dxa"/>
            <w:noWrap/>
            <w:hideMark/>
          </w:tcPr>
          <w:p w:rsidR="007A0674" w:rsidRPr="007A0674" w:rsidRDefault="007A0674" w:rsidP="00B948CE">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24</w:t>
            </w:r>
          </w:p>
        </w:tc>
      </w:tr>
      <w:tr w:rsidR="007A0674" w:rsidRPr="007A0674" w:rsidTr="00B948CE">
        <w:trPr>
          <w:trHeight w:val="288"/>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Услуги социального обслуживания населения</w:t>
            </w:r>
          </w:p>
        </w:tc>
        <w:tc>
          <w:tcPr>
            <w:tcW w:w="849" w:type="dxa"/>
            <w:noWrap/>
            <w:hideMark/>
          </w:tcPr>
          <w:p w:rsidR="007A0674" w:rsidRPr="007A0674" w:rsidRDefault="007A0674" w:rsidP="00B948CE">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34</w:t>
            </w:r>
          </w:p>
        </w:tc>
        <w:tc>
          <w:tcPr>
            <w:tcW w:w="709" w:type="dxa"/>
            <w:noWrap/>
            <w:hideMark/>
          </w:tcPr>
          <w:p w:rsidR="007A0674" w:rsidRPr="00B948CE" w:rsidRDefault="007A0674" w:rsidP="00B948CE">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66</w:t>
            </w:r>
          </w:p>
        </w:tc>
        <w:tc>
          <w:tcPr>
            <w:tcW w:w="754" w:type="dxa"/>
            <w:noWrap/>
            <w:hideMark/>
          </w:tcPr>
          <w:p w:rsidR="007A0674" w:rsidRPr="007A0674" w:rsidRDefault="007A0674" w:rsidP="00B948CE">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49</w:t>
            </w:r>
          </w:p>
        </w:tc>
        <w:tc>
          <w:tcPr>
            <w:tcW w:w="656" w:type="dxa"/>
            <w:noWrap/>
            <w:hideMark/>
          </w:tcPr>
          <w:p w:rsidR="007A0674" w:rsidRPr="00B948CE" w:rsidRDefault="007A0674" w:rsidP="00B948CE">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51</w:t>
            </w:r>
          </w:p>
        </w:tc>
        <w:tc>
          <w:tcPr>
            <w:tcW w:w="754" w:type="dxa"/>
            <w:noWrap/>
            <w:hideMark/>
          </w:tcPr>
          <w:p w:rsidR="007A0674" w:rsidRPr="007A0674" w:rsidRDefault="007A0674" w:rsidP="00B948CE">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32</w:t>
            </w:r>
          </w:p>
        </w:tc>
        <w:tc>
          <w:tcPr>
            <w:tcW w:w="656" w:type="dxa"/>
            <w:noWrap/>
            <w:hideMark/>
          </w:tcPr>
          <w:p w:rsidR="007A0674" w:rsidRPr="007A0674" w:rsidRDefault="007A0674" w:rsidP="00B948CE">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32</w:t>
            </w:r>
          </w:p>
        </w:tc>
        <w:tc>
          <w:tcPr>
            <w:tcW w:w="867" w:type="dxa"/>
            <w:noWrap/>
            <w:hideMark/>
          </w:tcPr>
          <w:p w:rsidR="007A0674" w:rsidRPr="007A0674" w:rsidRDefault="007A0674" w:rsidP="00B948CE">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33</w:t>
            </w:r>
          </w:p>
        </w:tc>
        <w:tc>
          <w:tcPr>
            <w:tcW w:w="850" w:type="dxa"/>
            <w:noWrap/>
            <w:hideMark/>
          </w:tcPr>
          <w:p w:rsidR="007A0674" w:rsidRPr="007A0674" w:rsidRDefault="007A0674" w:rsidP="00B948CE">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23</w:t>
            </w:r>
          </w:p>
        </w:tc>
      </w:tr>
      <w:tr w:rsidR="007A0674" w:rsidRPr="007A0674" w:rsidTr="00B948CE">
        <w:trPr>
          <w:trHeight w:val="58"/>
        </w:trPr>
        <w:tc>
          <w:tcPr>
            <w:tcW w:w="3652" w:type="dxa"/>
            <w:hideMark/>
          </w:tcPr>
          <w:p w:rsidR="007A0674" w:rsidRPr="007A0674" w:rsidRDefault="007A0674" w:rsidP="007A0674">
            <w:pPr>
              <w:spacing w:after="0" w:line="240" w:lineRule="auto"/>
              <w:jc w:val="both"/>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Услуги перевозок пассажиров наземным транспортом</w:t>
            </w:r>
          </w:p>
        </w:tc>
        <w:tc>
          <w:tcPr>
            <w:tcW w:w="849" w:type="dxa"/>
            <w:noWrap/>
            <w:hideMark/>
          </w:tcPr>
          <w:p w:rsidR="007A0674" w:rsidRPr="007A0674" w:rsidRDefault="007A0674" w:rsidP="00B948CE">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32</w:t>
            </w:r>
          </w:p>
        </w:tc>
        <w:tc>
          <w:tcPr>
            <w:tcW w:w="709" w:type="dxa"/>
            <w:noWrap/>
            <w:hideMark/>
          </w:tcPr>
          <w:p w:rsidR="007A0674" w:rsidRPr="00B948CE" w:rsidRDefault="007A0674" w:rsidP="00B948CE">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68</w:t>
            </w:r>
          </w:p>
        </w:tc>
        <w:tc>
          <w:tcPr>
            <w:tcW w:w="754" w:type="dxa"/>
            <w:noWrap/>
            <w:hideMark/>
          </w:tcPr>
          <w:p w:rsidR="007A0674" w:rsidRPr="007A0674" w:rsidRDefault="007A0674" w:rsidP="00B948CE">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45</w:t>
            </w:r>
          </w:p>
        </w:tc>
        <w:tc>
          <w:tcPr>
            <w:tcW w:w="656" w:type="dxa"/>
            <w:noWrap/>
            <w:hideMark/>
          </w:tcPr>
          <w:p w:rsidR="007A0674" w:rsidRPr="00B948CE" w:rsidRDefault="007A0674" w:rsidP="00B948CE">
            <w:pPr>
              <w:spacing w:after="0" w:line="240" w:lineRule="auto"/>
              <w:jc w:val="center"/>
              <w:rPr>
                <w:rFonts w:ascii="Times New Roman" w:hAnsi="Times New Roman" w:cs="Times New Roman"/>
                <w:b/>
                <w:color w:val="000000"/>
                <w:sz w:val="24"/>
                <w:szCs w:val="24"/>
                <w:lang w:eastAsia="ru-RU"/>
              </w:rPr>
            </w:pPr>
            <w:r w:rsidRPr="00B948CE">
              <w:rPr>
                <w:rFonts w:ascii="Times New Roman" w:hAnsi="Times New Roman" w:cs="Times New Roman"/>
                <w:b/>
                <w:color w:val="000000"/>
                <w:sz w:val="24"/>
                <w:szCs w:val="24"/>
                <w:lang w:eastAsia="ru-RU"/>
              </w:rPr>
              <w:t>55</w:t>
            </w:r>
          </w:p>
        </w:tc>
        <w:tc>
          <w:tcPr>
            <w:tcW w:w="754" w:type="dxa"/>
            <w:noWrap/>
            <w:hideMark/>
          </w:tcPr>
          <w:p w:rsidR="007A0674" w:rsidRPr="007A0674" w:rsidRDefault="007A0674" w:rsidP="00B948CE">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26</w:t>
            </w:r>
          </w:p>
        </w:tc>
        <w:tc>
          <w:tcPr>
            <w:tcW w:w="656" w:type="dxa"/>
            <w:noWrap/>
            <w:hideMark/>
          </w:tcPr>
          <w:p w:rsidR="007A0674" w:rsidRPr="007A0674" w:rsidRDefault="007A0674" w:rsidP="00B948CE">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50</w:t>
            </w:r>
          </w:p>
        </w:tc>
        <w:tc>
          <w:tcPr>
            <w:tcW w:w="867" w:type="dxa"/>
            <w:noWrap/>
            <w:hideMark/>
          </w:tcPr>
          <w:p w:rsidR="007A0674" w:rsidRPr="007A0674" w:rsidRDefault="007A0674" w:rsidP="00B948CE">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36</w:t>
            </w:r>
          </w:p>
        </w:tc>
        <w:tc>
          <w:tcPr>
            <w:tcW w:w="850" w:type="dxa"/>
            <w:noWrap/>
            <w:hideMark/>
          </w:tcPr>
          <w:p w:rsidR="007A0674" w:rsidRPr="007A0674" w:rsidRDefault="007A0674" w:rsidP="00B948CE">
            <w:pPr>
              <w:spacing w:after="0" w:line="240" w:lineRule="auto"/>
              <w:jc w:val="center"/>
              <w:rPr>
                <w:rFonts w:ascii="Times New Roman" w:hAnsi="Times New Roman" w:cs="Times New Roman"/>
                <w:color w:val="000000"/>
                <w:sz w:val="24"/>
                <w:szCs w:val="24"/>
                <w:lang w:eastAsia="ru-RU"/>
              </w:rPr>
            </w:pPr>
            <w:r w:rsidRPr="007A0674">
              <w:rPr>
                <w:rFonts w:ascii="Times New Roman" w:hAnsi="Times New Roman" w:cs="Times New Roman"/>
                <w:color w:val="000000"/>
                <w:sz w:val="24"/>
                <w:szCs w:val="24"/>
                <w:lang w:eastAsia="ru-RU"/>
              </w:rPr>
              <w:t>45</w:t>
            </w:r>
          </w:p>
        </w:tc>
      </w:tr>
    </w:tbl>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 xml:space="preserve">Таким образом, как и в 2018 году, наиболее негативные оценки респондентов по показателям уровня цен, качества и возможности выбора демонстрируют рынки медицинских услуг и жилищно-коммунального хозяйства (эта негативная тенденция устойчива на протяжении всего периода проведения исследования, с незначительной коррекцией в сторону улучшения ситуации в пределах погрешности). Эти же рынки в большей степени не удовлетворяют наиболее социально незащищенные слои населения: безработных и пенсионеров. С точки зрения удовлетворенности возможности выбора, наиболее благоприятными являются: рынок услуг связи (интернет), рынок розничной торговли фармацевтической продукцией, дополнительного образования детей.  </w:t>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 </w:t>
      </w:r>
    </w:p>
    <w:p w:rsidR="007A0674" w:rsidRPr="007A0674" w:rsidRDefault="007A0674" w:rsidP="004D5459">
      <w:pPr>
        <w:pStyle w:val="4"/>
      </w:pPr>
      <w:bookmarkStart w:id="34" w:name="_Toc33522005"/>
      <w:bookmarkStart w:id="35" w:name="_Toc34039333"/>
      <w:r w:rsidRPr="007A0674">
        <w:t>2.3.3.2. Восприятие и динамика оценки потребителями состояния конкуренции между продавцами товаров, работ и услуг</w:t>
      </w:r>
      <w:bookmarkEnd w:id="34"/>
      <w:bookmarkEnd w:id="35"/>
    </w:p>
    <w:p w:rsidR="007A0674" w:rsidRPr="007A0674" w:rsidRDefault="007A0674" w:rsidP="007A0674">
      <w:pPr>
        <w:spacing w:after="0" w:line="240" w:lineRule="auto"/>
        <w:jc w:val="both"/>
        <w:rPr>
          <w:rFonts w:ascii="Times New Roman" w:eastAsia="Times New Roman" w:hAnsi="Times New Roman" w:cs="Times New Roman"/>
          <w:sz w:val="26"/>
          <w:szCs w:val="26"/>
        </w:rPr>
      </w:pP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 xml:space="preserve">Наибольшая нехватка организаций ощущается респондентами на рынках услуг психолого-педагогического сопровождения детей с ограниченными возможностями здоровья (54% респондентов, ответивших на вопрос, </w:t>
      </w:r>
      <w:proofErr w:type="gramStart"/>
      <w:r w:rsidRPr="007A0674">
        <w:rPr>
          <w:rFonts w:ascii="Times New Roman" w:eastAsia="Times New Roman" w:hAnsi="Times New Roman" w:cs="Times New Roman"/>
          <w:sz w:val="26"/>
          <w:szCs w:val="26"/>
          <w:lang w:eastAsia="ru-RU"/>
        </w:rPr>
        <w:t>сообщили</w:t>
      </w:r>
      <w:proofErr w:type="gramEnd"/>
      <w:r w:rsidRPr="007A0674">
        <w:rPr>
          <w:rFonts w:ascii="Times New Roman" w:eastAsia="Times New Roman" w:hAnsi="Times New Roman" w:cs="Times New Roman"/>
          <w:sz w:val="26"/>
          <w:szCs w:val="26"/>
          <w:lang w:eastAsia="ru-RU"/>
        </w:rPr>
        <w:t xml:space="preserve"> что таких организаций «нет совсем»  или «мало») и услуг детского отдыха и оздоровления (53%). В сравнении с данными 2018 года ситуация с количеством организаций незначительно улучшилась, но по-прежнему подобная ситуация нехватки в большей степени характерна для районов и малых городов Удмуртии. </w:t>
      </w:r>
      <w:r w:rsidRPr="007A0674">
        <w:rPr>
          <w:rFonts w:ascii="Times New Roman" w:eastAsia="Times New Roman" w:hAnsi="Times New Roman" w:cs="Times New Roman"/>
          <w:sz w:val="26"/>
          <w:szCs w:val="26"/>
          <w:lang w:eastAsia="ru-RU"/>
        </w:rPr>
        <w:tab/>
        <w:t>Наиболее благоприятная ситуация с количеством организаций, как и в 2018 году, складывается на следующих рынках: рынок услуг связи (интернет) (79,7% респондентов, ответивших на вопрос, сообщили что таких организаций «достаточно»  или «много»), рынок розничной торговли фармацевтической продукцией (84,4%), продовольственные и непродовольственные товары в розничной сети (85,0%). Как и годом ранее, достаточное количество организаций на рынке услуг перевозок пассажиров наземным транспортом характерно для г. Ижевска и малых городов, в то время как жители районов Удмуртии чаще заявляют о нехватке подобных организаций.</w:t>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r>
    </w:p>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noProof/>
          <w:sz w:val="24"/>
          <w:szCs w:val="24"/>
          <w:lang w:eastAsia="ru-RU"/>
        </w:rPr>
        <w:drawing>
          <wp:inline distT="0" distB="0" distL="0" distR="0" wp14:anchorId="6BBD5022" wp14:editId="58B820E9">
            <wp:extent cx="6096000" cy="6848475"/>
            <wp:effectExtent l="0" t="0" r="19050" b="9525"/>
            <wp:docPr id="16" name="Диаграмма 1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FD7D60E1-2AEB-4E4D-9754-A31473C8BC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7A0674" w:rsidRPr="001A056E" w:rsidRDefault="007A0674" w:rsidP="007A0674">
      <w:pPr>
        <w:keepNext/>
        <w:spacing w:after="0" w:line="240" w:lineRule="auto"/>
        <w:jc w:val="center"/>
        <w:rPr>
          <w:rFonts w:ascii="Times New Roman" w:hAnsi="Times New Roman"/>
          <w:b/>
          <w:iCs/>
          <w:sz w:val="24"/>
          <w:szCs w:val="18"/>
        </w:rPr>
      </w:pPr>
      <w:r w:rsidRPr="001A056E">
        <w:rPr>
          <w:rFonts w:ascii="Times New Roman" w:hAnsi="Times New Roman"/>
          <w:b/>
          <w:iCs/>
          <w:sz w:val="24"/>
          <w:szCs w:val="18"/>
        </w:rPr>
        <w:t>Рис</w:t>
      </w:r>
      <w:r w:rsidR="001A056E" w:rsidRPr="001A056E">
        <w:rPr>
          <w:rFonts w:ascii="Times New Roman" w:hAnsi="Times New Roman"/>
          <w:b/>
          <w:iCs/>
          <w:sz w:val="24"/>
          <w:szCs w:val="18"/>
        </w:rPr>
        <w:t>. 2.8</w:t>
      </w:r>
      <w:r w:rsidRPr="001A056E">
        <w:rPr>
          <w:rFonts w:ascii="Times New Roman" w:hAnsi="Times New Roman"/>
          <w:b/>
          <w:iCs/>
          <w:sz w:val="24"/>
          <w:szCs w:val="18"/>
        </w:rPr>
        <w:t xml:space="preserve">. Распределение ответов респондентов на вопрос о количестве организаций </w:t>
      </w:r>
    </w:p>
    <w:p w:rsidR="007A0674" w:rsidRPr="001A056E" w:rsidRDefault="007A0674" w:rsidP="007A0674">
      <w:pPr>
        <w:spacing w:after="0" w:line="240" w:lineRule="auto"/>
        <w:rPr>
          <w:rFonts w:ascii="Times New Roman" w:eastAsia="Times New Roman" w:hAnsi="Times New Roman" w:cs="Times New Roman"/>
          <w:b/>
          <w:sz w:val="24"/>
          <w:szCs w:val="24"/>
          <w:lang w:eastAsia="ru-RU"/>
        </w:rPr>
      </w:pPr>
    </w:p>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6"/>
          <w:szCs w:val="26"/>
          <w:lang w:eastAsia="ru-RU"/>
        </w:rPr>
        <w:tab/>
        <w:t xml:space="preserve">Общая динамика оценки изменения количества организаций за последний год на рынках Удмуртии положительная. </w:t>
      </w:r>
      <w:r w:rsidRPr="00B948CE">
        <w:rPr>
          <w:rFonts w:ascii="Times New Roman" w:eastAsia="Times New Roman" w:hAnsi="Times New Roman" w:cs="Times New Roman"/>
          <w:sz w:val="26"/>
          <w:szCs w:val="26"/>
          <w:lang w:eastAsia="ru-RU"/>
        </w:rPr>
        <w:t>Чаще всего респонденты сообщают о сокращении количества организаций на следующих рынках: рынок услуг перевозок пассажиров наземным транспортом (9,1%), рынок услуг детского отдыха и оздоровления (10,1%), рынок услуг по содержанию и текущему ремонту  в многоквартирном доме (услуги ЖКХ – 10,9%), рынок услуги по жилищному строительству (10,2%), рынок медицинских услуг (15,2%).</w:t>
      </w:r>
      <w:r w:rsidRPr="007A0674">
        <w:rPr>
          <w:rFonts w:ascii="Times New Roman" w:eastAsia="Times New Roman" w:hAnsi="Times New Roman" w:cs="Times New Roman"/>
          <w:sz w:val="26"/>
          <w:szCs w:val="26"/>
          <w:lang w:eastAsia="ru-RU"/>
        </w:rPr>
        <w:t xml:space="preserve"> В первую очередь ситуация уменьшения количества предприятий по этим рынкам характерна для районов и малых городов Удмуртской Республики. </w:t>
      </w:r>
      <w:proofErr w:type="gramStart"/>
      <w:r w:rsidRPr="007A0674">
        <w:rPr>
          <w:rFonts w:ascii="Times New Roman" w:eastAsia="Times New Roman" w:hAnsi="Times New Roman" w:cs="Times New Roman"/>
          <w:sz w:val="26"/>
          <w:szCs w:val="26"/>
          <w:lang w:eastAsia="ru-RU"/>
        </w:rPr>
        <w:t>Наибольшее положительное сальдо (превышение количества ответов «увеличилось»  над «снизилось») зафиксировано на следующих рынках: продовольственные и непродовольственные товары в розничной сети, розничной торговли фармацевтической продукцией, услуги связи (в т.ч. интернет), услуги доп. образования детей, услуги по жилищному строительству, услуги</w:t>
      </w:r>
      <w:r w:rsidRPr="007A0674">
        <w:rPr>
          <w:rFonts w:ascii="Times New Roman" w:eastAsia="Times New Roman" w:hAnsi="Times New Roman" w:cs="Times New Roman"/>
          <w:sz w:val="24"/>
          <w:szCs w:val="24"/>
          <w:lang w:eastAsia="ru-RU"/>
        </w:rPr>
        <w:t xml:space="preserve"> дошкольного образования. </w:t>
      </w:r>
      <w:proofErr w:type="gramEnd"/>
    </w:p>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p>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noProof/>
          <w:sz w:val="24"/>
          <w:szCs w:val="24"/>
          <w:lang w:eastAsia="ru-RU"/>
        </w:rPr>
        <w:drawing>
          <wp:inline distT="0" distB="0" distL="0" distR="0" wp14:anchorId="2AD36E87" wp14:editId="0C43E964">
            <wp:extent cx="6134100" cy="6372225"/>
            <wp:effectExtent l="0" t="0" r="19050" b="9525"/>
            <wp:docPr id="17" name="Диаграмма 1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52F62DE3-6F87-492A-9510-52D8A98945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7A0674" w:rsidRPr="001A056E" w:rsidRDefault="007A0674" w:rsidP="007A0674">
      <w:pPr>
        <w:keepNext/>
        <w:spacing w:after="0" w:line="240" w:lineRule="auto"/>
        <w:jc w:val="center"/>
        <w:rPr>
          <w:rFonts w:ascii="Times New Roman" w:hAnsi="Times New Roman"/>
          <w:b/>
          <w:iCs/>
          <w:sz w:val="24"/>
          <w:szCs w:val="18"/>
        </w:rPr>
      </w:pPr>
      <w:r w:rsidRPr="001A056E">
        <w:rPr>
          <w:rFonts w:ascii="Times New Roman" w:hAnsi="Times New Roman"/>
          <w:b/>
          <w:iCs/>
          <w:sz w:val="24"/>
          <w:szCs w:val="18"/>
        </w:rPr>
        <w:t>Рис</w:t>
      </w:r>
      <w:r w:rsidR="001A056E" w:rsidRPr="001A056E">
        <w:rPr>
          <w:rFonts w:ascii="Times New Roman" w:hAnsi="Times New Roman"/>
          <w:b/>
          <w:iCs/>
          <w:sz w:val="24"/>
          <w:szCs w:val="18"/>
        </w:rPr>
        <w:t>. 2.9</w:t>
      </w:r>
      <w:r w:rsidRPr="001A056E">
        <w:rPr>
          <w:rFonts w:ascii="Times New Roman" w:hAnsi="Times New Roman"/>
          <w:b/>
          <w:iCs/>
          <w:sz w:val="24"/>
          <w:szCs w:val="18"/>
        </w:rPr>
        <w:t xml:space="preserve">. Изменение количества организаций за последний год </w:t>
      </w:r>
    </w:p>
    <w:p w:rsidR="001A056E" w:rsidRPr="007A0674" w:rsidRDefault="001A056E" w:rsidP="007A0674">
      <w:pPr>
        <w:keepNext/>
        <w:spacing w:after="0" w:line="240" w:lineRule="auto"/>
        <w:jc w:val="center"/>
        <w:rPr>
          <w:rFonts w:ascii="Times New Roman" w:hAnsi="Times New Roman"/>
          <w:iCs/>
          <w:sz w:val="24"/>
          <w:szCs w:val="18"/>
        </w:rPr>
      </w:pP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 xml:space="preserve">Важным блоком вопросов являлся блок, связанный с оценкой изменений за последний год на различных рынках Удмуртии по критериям: уровень цен, качество, возможность выбора. Оценка подразумевала выбор из трех основных суждений: 1 – снижение, 2 – не изменилось, 3 – увеличение. Как и в случае с ранее описанными вопросами, ответ «затрудняюсь ответить»  был устранен из анализа. </w:t>
      </w:r>
    </w:p>
    <w:p w:rsidR="007A0674" w:rsidRPr="007A0674" w:rsidRDefault="007A0674" w:rsidP="007A0674">
      <w:pPr>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noProof/>
          <w:sz w:val="24"/>
          <w:szCs w:val="24"/>
          <w:lang w:eastAsia="ru-RU"/>
        </w:rPr>
        <w:drawing>
          <wp:inline distT="0" distB="0" distL="0" distR="0" wp14:anchorId="245D6B96" wp14:editId="2EF50D32">
            <wp:extent cx="6105525" cy="6438900"/>
            <wp:effectExtent l="0" t="0" r="9525" b="19050"/>
            <wp:docPr id="18" name="Диаграмма 1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04CB3919-96E9-445E-8272-84B0E96317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7A0674" w:rsidRPr="001A056E" w:rsidRDefault="007A0674" w:rsidP="007A0674">
      <w:pPr>
        <w:keepNext/>
        <w:spacing w:after="0" w:line="240" w:lineRule="auto"/>
        <w:jc w:val="center"/>
        <w:rPr>
          <w:rFonts w:ascii="Times New Roman" w:hAnsi="Times New Roman"/>
          <w:b/>
          <w:iCs/>
          <w:sz w:val="24"/>
          <w:szCs w:val="18"/>
        </w:rPr>
      </w:pPr>
      <w:r w:rsidRPr="001A056E">
        <w:rPr>
          <w:rFonts w:ascii="Times New Roman" w:hAnsi="Times New Roman"/>
          <w:b/>
          <w:iCs/>
          <w:sz w:val="24"/>
          <w:szCs w:val="18"/>
        </w:rPr>
        <w:t>Рис</w:t>
      </w:r>
      <w:r w:rsidR="001A056E" w:rsidRPr="001A056E">
        <w:rPr>
          <w:rFonts w:ascii="Times New Roman" w:hAnsi="Times New Roman"/>
          <w:b/>
          <w:iCs/>
          <w:sz w:val="24"/>
          <w:szCs w:val="18"/>
        </w:rPr>
        <w:t>.2.10</w:t>
      </w:r>
      <w:r w:rsidRPr="001A056E">
        <w:rPr>
          <w:rFonts w:ascii="Times New Roman" w:hAnsi="Times New Roman"/>
          <w:b/>
          <w:iCs/>
          <w:sz w:val="24"/>
          <w:szCs w:val="18"/>
        </w:rPr>
        <w:t xml:space="preserve"> Оценка изменения уровня цен за последний год </w:t>
      </w:r>
    </w:p>
    <w:p w:rsidR="007A0674" w:rsidRPr="007A0674" w:rsidRDefault="007A0674" w:rsidP="007A0674">
      <w:pPr>
        <w:spacing w:after="0" w:line="240" w:lineRule="auto"/>
        <w:rPr>
          <w:rFonts w:ascii="Times New Roman" w:eastAsia="Times New Roman" w:hAnsi="Times New Roman" w:cs="Times New Roman"/>
          <w:sz w:val="24"/>
          <w:szCs w:val="24"/>
        </w:rPr>
      </w:pP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r>
      <w:proofErr w:type="gramStart"/>
      <w:r w:rsidRPr="007A0674">
        <w:rPr>
          <w:rFonts w:ascii="Times New Roman" w:eastAsia="Times New Roman" w:hAnsi="Times New Roman" w:cs="Times New Roman"/>
          <w:sz w:val="26"/>
          <w:szCs w:val="26"/>
          <w:lang w:eastAsia="ru-RU"/>
        </w:rPr>
        <w:t>Несмотря на значительное замедление инфляции за последние 3 года, на всех рынках доминирует ответ респондентов об увеличении уровня цен за последний год.</w:t>
      </w:r>
      <w:proofErr w:type="gramEnd"/>
      <w:r w:rsidRPr="007A0674">
        <w:rPr>
          <w:rFonts w:ascii="Times New Roman" w:eastAsia="Times New Roman" w:hAnsi="Times New Roman" w:cs="Times New Roman"/>
          <w:sz w:val="26"/>
          <w:szCs w:val="26"/>
          <w:lang w:eastAsia="ru-RU"/>
        </w:rPr>
        <w:t xml:space="preserve"> Чаще всего сообщают об увеличении уровня цен на следующих рынках:  рынок продовольственных и непродовольственных товаров (73,6% ответивших заявили о росте цен), рынок розничной торговли фармацевтической продукцией (73,1%), рынок медицинских услуг (67,2%), рынок услуг по жилищному строительству (65%), рынок услуг по содержанию и ремонту в многоквартирных домах (63,1%). </w:t>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Необходимо отметить, что по всем рынкам наблюдается общее снижение доли респондентов, которые заявили о росте цен в сравнении с 2018 годом.  Наиболее стабильна ситуация с ростом цен за последний год по мнению опрошенных респондентов на следующих рынках: услуг перевозок пассажиров наземным транспортом (43,9</w:t>
      </w:r>
      <w:r w:rsidR="00B948CE">
        <w:rPr>
          <w:rFonts w:ascii="Times New Roman" w:eastAsia="Times New Roman" w:hAnsi="Times New Roman" w:cs="Times New Roman"/>
          <w:sz w:val="26"/>
          <w:szCs w:val="26"/>
          <w:lang w:eastAsia="ru-RU"/>
        </w:rPr>
        <w:t>% выбрали ответ «не изменились»</w:t>
      </w:r>
      <w:r w:rsidRPr="007A0674">
        <w:rPr>
          <w:rFonts w:ascii="Times New Roman" w:eastAsia="Times New Roman" w:hAnsi="Times New Roman" w:cs="Times New Roman"/>
          <w:sz w:val="26"/>
          <w:szCs w:val="26"/>
          <w:lang w:eastAsia="ru-RU"/>
        </w:rPr>
        <w:t>), услуг социального обслуживания населения (43,2%), услуг психолого-педагогического сопровождения детей с ограниченными возможностями здоровья (42,4%). Чаще о значительном росте цен сообщают пенсионеры и безработные. Представленные данные по структуре наиболее подверженных изменению цен рынков в целом сопоставимы с данными последних 3 лет.</w:t>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p>
    <w:p w:rsidR="007A0674" w:rsidRPr="007A0674" w:rsidRDefault="007A0674" w:rsidP="007A0674">
      <w:pPr>
        <w:keepNext/>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noProof/>
          <w:sz w:val="24"/>
          <w:szCs w:val="24"/>
          <w:lang w:eastAsia="ru-RU"/>
        </w:rPr>
        <w:drawing>
          <wp:inline distT="0" distB="0" distL="0" distR="0" wp14:anchorId="0A07F762" wp14:editId="6EAA1143">
            <wp:extent cx="6124575" cy="7010400"/>
            <wp:effectExtent l="0" t="0" r="9525" b="19050"/>
            <wp:docPr id="19" name="Диаграмма 1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992C5791-CF85-4139-86C1-4BF7BFC879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7A0674" w:rsidRPr="001A056E" w:rsidRDefault="007A0674" w:rsidP="007A0674">
      <w:pPr>
        <w:keepNext/>
        <w:spacing w:after="0" w:line="240" w:lineRule="auto"/>
        <w:jc w:val="center"/>
        <w:rPr>
          <w:rFonts w:ascii="Times New Roman" w:hAnsi="Times New Roman"/>
          <w:b/>
          <w:iCs/>
          <w:sz w:val="24"/>
          <w:szCs w:val="18"/>
        </w:rPr>
      </w:pPr>
      <w:r w:rsidRPr="001A056E">
        <w:rPr>
          <w:rFonts w:ascii="Times New Roman" w:hAnsi="Times New Roman"/>
          <w:b/>
          <w:iCs/>
          <w:sz w:val="24"/>
          <w:szCs w:val="18"/>
        </w:rPr>
        <w:t>Рис</w:t>
      </w:r>
      <w:r w:rsidR="001A056E" w:rsidRPr="001A056E">
        <w:rPr>
          <w:rFonts w:ascii="Times New Roman" w:hAnsi="Times New Roman"/>
          <w:b/>
          <w:iCs/>
          <w:sz w:val="24"/>
          <w:szCs w:val="18"/>
        </w:rPr>
        <w:t>.2.11</w:t>
      </w:r>
      <w:r w:rsidRPr="001A056E">
        <w:rPr>
          <w:rFonts w:ascii="Times New Roman" w:hAnsi="Times New Roman"/>
          <w:b/>
          <w:iCs/>
          <w:sz w:val="24"/>
          <w:szCs w:val="18"/>
        </w:rPr>
        <w:t xml:space="preserve"> Оценка изменений качества за последний год </w:t>
      </w:r>
    </w:p>
    <w:p w:rsidR="007A0674" w:rsidRPr="007A0674" w:rsidRDefault="007A0674" w:rsidP="007A0674">
      <w:pPr>
        <w:spacing w:after="0" w:line="240" w:lineRule="auto"/>
        <w:rPr>
          <w:rFonts w:ascii="Times New Roman" w:eastAsia="Times New Roman" w:hAnsi="Times New Roman" w:cs="Times New Roman"/>
          <w:sz w:val="24"/>
          <w:szCs w:val="24"/>
          <w:lang w:eastAsia="ru-RU"/>
        </w:rPr>
      </w:pPr>
    </w:p>
    <w:p w:rsidR="007A0674" w:rsidRPr="007A0674" w:rsidRDefault="007A0674" w:rsidP="00B948CE">
      <w:pPr>
        <w:spacing w:after="0" w:line="240" w:lineRule="auto"/>
        <w:jc w:val="both"/>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4"/>
          <w:szCs w:val="24"/>
          <w:lang w:eastAsia="ru-RU"/>
        </w:rPr>
        <w:tab/>
      </w:r>
      <w:proofErr w:type="gramStart"/>
      <w:r w:rsidRPr="007A0674">
        <w:rPr>
          <w:rFonts w:ascii="Times New Roman" w:eastAsia="Times New Roman" w:hAnsi="Times New Roman" w:cs="Times New Roman"/>
          <w:sz w:val="26"/>
          <w:szCs w:val="26"/>
          <w:lang w:eastAsia="ru-RU"/>
        </w:rPr>
        <w:t>Наиболее негативная ситуация с изменением качества товаров и услуг в 2019 году наблюдается на рынке медицинских услуг (18,9% ответивших сообщили о снижении качества) и рынке услуг по содержанию и текущему ремонту в многоквартирном доме (услуги ЖКХ – 16,2%), схожая негативная динамика наблюдалась в 2017 и 2018 годах, но доля негативных ответов сократилась на 4-5% в 2019 году.</w:t>
      </w:r>
      <w:proofErr w:type="gramEnd"/>
      <w:r w:rsidRPr="007A0674">
        <w:rPr>
          <w:rFonts w:ascii="Times New Roman" w:eastAsia="Times New Roman" w:hAnsi="Times New Roman" w:cs="Times New Roman"/>
          <w:sz w:val="26"/>
          <w:szCs w:val="26"/>
          <w:lang w:eastAsia="ru-RU"/>
        </w:rPr>
        <w:t xml:space="preserve"> Наиболее негативно оценивают динамику изменения качества по этим рынкам в малых городах Удмуртии. В сельской местности к вышеуказанным рынкам добавляется рынок услуг перевозок пассажиров наземным транспортом. О положительном изменении качества чаще сообщают на следующих рынках: рынок услуг дополнительного образования детей (25,6%), рынок услуг психолого-педагогического сопровождения детей с ограниченными возможностями здоровья (25%), рынок услуг социального обслуживания населения (24,2%), рынок услуг по жилищному строительству (24,1%). Как и в предыдущих случаях, пенсионеры и безработные склонны более негативно оценивать изменения качества за последний год на всех основных рынках. </w:t>
      </w:r>
      <w:r w:rsidRPr="007A0674">
        <w:rPr>
          <w:rFonts w:ascii="Times New Roman" w:eastAsia="Times New Roman" w:hAnsi="Times New Roman" w:cs="Times New Roman"/>
          <w:noProof/>
          <w:sz w:val="24"/>
          <w:szCs w:val="24"/>
          <w:lang w:eastAsia="ru-RU"/>
        </w:rPr>
        <w:drawing>
          <wp:inline distT="0" distB="0" distL="0" distR="0" wp14:anchorId="0D652D0E" wp14:editId="7D7E3358">
            <wp:extent cx="6096000" cy="6438900"/>
            <wp:effectExtent l="0" t="0" r="19050" b="19050"/>
            <wp:docPr id="20" name="Диаграмма 2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4160C365-3CEE-4F9E-96A4-1228E397AB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7A0674" w:rsidRPr="001A056E" w:rsidRDefault="001A056E" w:rsidP="007A0674">
      <w:pPr>
        <w:keepNext/>
        <w:spacing w:after="0" w:line="240" w:lineRule="auto"/>
        <w:jc w:val="center"/>
        <w:rPr>
          <w:rFonts w:ascii="Times New Roman" w:hAnsi="Times New Roman"/>
          <w:b/>
          <w:iCs/>
          <w:sz w:val="24"/>
          <w:szCs w:val="18"/>
        </w:rPr>
      </w:pPr>
      <w:r w:rsidRPr="001A056E">
        <w:rPr>
          <w:rFonts w:ascii="Times New Roman" w:hAnsi="Times New Roman"/>
          <w:b/>
          <w:iCs/>
          <w:sz w:val="24"/>
          <w:szCs w:val="18"/>
        </w:rPr>
        <w:t>Рис.2.12</w:t>
      </w:r>
      <w:r w:rsidR="007A0674" w:rsidRPr="001A056E">
        <w:rPr>
          <w:rFonts w:ascii="Times New Roman" w:hAnsi="Times New Roman"/>
          <w:b/>
          <w:iCs/>
          <w:sz w:val="24"/>
          <w:szCs w:val="18"/>
        </w:rPr>
        <w:t xml:space="preserve"> Оценка изменений возможности выбора за последний год</w:t>
      </w:r>
    </w:p>
    <w:p w:rsidR="007A0674" w:rsidRPr="007A0674" w:rsidRDefault="007A0674" w:rsidP="007A0674">
      <w:pPr>
        <w:spacing w:after="0" w:line="240" w:lineRule="auto"/>
        <w:rPr>
          <w:rFonts w:ascii="Times New Roman" w:eastAsia="Times New Roman" w:hAnsi="Times New Roman" w:cs="Times New Roman"/>
          <w:sz w:val="24"/>
          <w:szCs w:val="24"/>
        </w:rPr>
      </w:pP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 xml:space="preserve">Наиболее благоприятная ситуация с изменением возможности выбора складывается со следующими рынками: продовольственные и непродовольственные товары в розничной сети (43,4% ответивших заявили об увеличении возможности выбора), рынок розничной торговли фармацевтической продукцией (40,3%), рынок услуг по жилищному строительству (38,5%), рынок услуг дополнительного образования детей (35,1%). </w:t>
      </w:r>
      <w:proofErr w:type="gramStart"/>
      <w:r w:rsidRPr="007A0674">
        <w:rPr>
          <w:rFonts w:ascii="Times New Roman" w:eastAsia="Times New Roman" w:hAnsi="Times New Roman" w:cs="Times New Roman"/>
          <w:sz w:val="26"/>
          <w:szCs w:val="26"/>
          <w:lang w:eastAsia="ru-RU"/>
        </w:rPr>
        <w:t>Наиболее негативная ситуация с точки зрения изменения возможности выбора, как и в 2018 году, по мнению респондентов, складывается на следующих рынках: рынок медицинских услуг (12,1% ответивших заявили о снижении возможности выбора), рынок услуг по содержанию и текущему ремонту в многоквартирном доме (услуги ЖКУ – 11,3%), рынок услуг детского отдыха и оздоровления (8,1%), рынок услуг перевозки пассажиров наземным транспортом (7,9%).</w:t>
      </w:r>
      <w:proofErr w:type="gramEnd"/>
      <w:r w:rsidRPr="007A0674">
        <w:rPr>
          <w:rFonts w:ascii="Times New Roman" w:eastAsia="Times New Roman" w:hAnsi="Times New Roman" w:cs="Times New Roman"/>
          <w:sz w:val="26"/>
          <w:szCs w:val="26"/>
          <w:lang w:eastAsia="ru-RU"/>
        </w:rPr>
        <w:t xml:space="preserve"> В малых городах и сельской местности Удмуртии ситуация с возможностью выбора на вышеперечисленных рынках усугубляется. </w:t>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r>
      <w:r w:rsidRPr="00016552">
        <w:rPr>
          <w:rFonts w:ascii="Times New Roman" w:eastAsia="Times New Roman" w:hAnsi="Times New Roman" w:cs="Times New Roman"/>
          <w:sz w:val="26"/>
          <w:szCs w:val="26"/>
          <w:lang w:eastAsia="ru-RU"/>
        </w:rPr>
        <w:t>Таким образом, можно констатировать негативную ситуацию с точки зрения динамики конкуренции и изменения цен на товары и услуги на следующих рынках Удмуртии: услуг жилищно-коммунального хозяйства; медицинских услуг; услуг перевозок пассажиров наземным транспортом. В районах и малых городах Удмуртии ситуация на этих рынках складывается по-прежнему наиболее неблагоприятно. Общие оценки безработных и пенсионеров более негативны по всем основным</w:t>
      </w:r>
      <w:r w:rsidRPr="007A0674">
        <w:rPr>
          <w:rFonts w:ascii="Times New Roman" w:eastAsia="Times New Roman" w:hAnsi="Times New Roman" w:cs="Times New Roman"/>
          <w:sz w:val="26"/>
          <w:szCs w:val="26"/>
          <w:lang w:eastAsia="ru-RU"/>
        </w:rPr>
        <w:t xml:space="preserve"> оцениваемым критериям на всех представленных рынках. Наиболее благоприятная ситуация в Удмуртии с точки зрения конкуренции и качества товаров и услуг складывается на следующих рынках: розничной торговли, розничной торговли фармацевтической продукцией, услуг связи. При этом не существует четкой взаимосвязи между количеством организаций (динамикой их сокращения/увеличения) и оценкой уровня цен на товары и услуги на соответствующих рынках. </w:t>
      </w:r>
    </w:p>
    <w:p w:rsidR="007A0674" w:rsidRPr="007A0674" w:rsidRDefault="007A0674" w:rsidP="007A0674">
      <w:pPr>
        <w:keepNext/>
        <w:keepLines/>
        <w:spacing w:before="200" w:after="0" w:line="240" w:lineRule="auto"/>
        <w:jc w:val="center"/>
        <w:outlineLvl w:val="2"/>
        <w:rPr>
          <w:rFonts w:ascii="Times New Roman" w:eastAsiaTheme="majorEastAsia" w:hAnsi="Times New Roman" w:cstheme="majorBidi"/>
          <w:b/>
          <w:bCs/>
          <w:sz w:val="26"/>
          <w:szCs w:val="24"/>
          <w:lang w:eastAsia="ru-RU"/>
        </w:rPr>
      </w:pPr>
    </w:p>
    <w:p w:rsidR="007A0674" w:rsidRPr="007A0674" w:rsidRDefault="007A0674" w:rsidP="004D5459">
      <w:pPr>
        <w:pStyle w:val="3"/>
      </w:pPr>
      <w:bookmarkStart w:id="36" w:name="_Toc27598414"/>
      <w:bookmarkStart w:id="37" w:name="_Toc33522006"/>
      <w:bookmarkStart w:id="38" w:name="_Toc34039334"/>
      <w:r w:rsidRPr="007A0674">
        <w:t>2.3.4. Результаты проведенного ежегодного мониторинга удовлетворенности субъектов предпринимательской деятельности и потребителей товаров, работ и услуг качеством официальной информации о состоянии конкурентной среды на рынках товаров, работ и услуг Удмуртской Республики и деятельности по содействию развитию конкуренции в Удмуртской Республики, размещаемой уполномоченным органом и муниципальными образованиями</w:t>
      </w:r>
      <w:bookmarkEnd w:id="36"/>
      <w:bookmarkEnd w:id="37"/>
      <w:bookmarkEnd w:id="38"/>
      <w:r w:rsidRPr="007A0674">
        <w:t xml:space="preserve"> </w:t>
      </w:r>
    </w:p>
    <w:p w:rsidR="007A0674" w:rsidRPr="007A0674" w:rsidRDefault="007A0674" w:rsidP="007A0674">
      <w:pPr>
        <w:spacing w:after="0" w:line="240" w:lineRule="auto"/>
        <w:ind w:firstLine="709"/>
        <w:rPr>
          <w:rFonts w:ascii="Times New Roman" w:eastAsia="Times New Roman" w:hAnsi="Times New Roman" w:cs="Times New Roman"/>
          <w:b/>
          <w:sz w:val="24"/>
          <w:szCs w:val="24"/>
          <w:lang w:eastAsia="ru-RU"/>
        </w:rPr>
      </w:pPr>
    </w:p>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Уполномоченным органом - Министерством экономики Удмуртской Республики - на официальном сайте в сети Интернет создан раздел «Стандарт развития конкуренции»  (</w:t>
      </w:r>
      <w:hyperlink r:id="rId59" w:history="1">
        <w:r w:rsidRPr="007A0674">
          <w:rPr>
            <w:rFonts w:ascii="Times New Roman" w:eastAsia="Times New Roman" w:hAnsi="Times New Roman" w:cs="Times New Roman"/>
            <w:color w:val="0000FF"/>
            <w:sz w:val="26"/>
            <w:szCs w:val="24"/>
            <w:u w:val="single"/>
            <w:lang w:eastAsia="ru-RU"/>
          </w:rPr>
          <w:t>http://economy.udmurt.ru/prioriteti/konkur/standard/</w:t>
        </w:r>
      </w:hyperlink>
      <w:r w:rsidRPr="007A0674">
        <w:rPr>
          <w:rFonts w:ascii="Times New Roman" w:eastAsia="Times New Roman" w:hAnsi="Times New Roman" w:cs="Times New Roman"/>
          <w:sz w:val="26"/>
          <w:szCs w:val="26"/>
          <w:lang w:eastAsia="ru-RU"/>
        </w:rPr>
        <w:t>)</w:t>
      </w:r>
      <w:r w:rsidRPr="007A0674">
        <w:rPr>
          <w:rFonts w:ascii="Times New Roman" w:eastAsia="Times New Roman" w:hAnsi="Times New Roman" w:cs="Times New Roman"/>
          <w:b/>
          <w:sz w:val="26"/>
          <w:szCs w:val="26"/>
          <w:lang w:eastAsia="ru-RU"/>
        </w:rPr>
        <w:t xml:space="preserve"> </w:t>
      </w:r>
      <w:r w:rsidRPr="007A0674">
        <w:rPr>
          <w:rFonts w:ascii="Times New Roman" w:eastAsia="Times New Roman" w:hAnsi="Times New Roman" w:cs="Times New Roman"/>
          <w:sz w:val="26"/>
          <w:szCs w:val="26"/>
          <w:lang w:eastAsia="ru-RU"/>
        </w:rPr>
        <w:t xml:space="preserve">для размещения информации о деятельности по содействию развитию конкуренции в Удмуртской Республике и соответствующих материалов по вопросам внедрения Стандарта. </w:t>
      </w:r>
    </w:p>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6"/>
          <w:szCs w:val="26"/>
          <w:lang w:eastAsia="ru-RU"/>
        </w:rPr>
        <w:t>Соответствующий раздел создан и на Инвестиционном портале Удмуртской Республики (</w:t>
      </w:r>
      <w:hyperlink w:history="1"/>
      <w:r w:rsidRPr="007A0674">
        <w:rPr>
          <w:rFonts w:ascii="Times New Roman" w:eastAsia="Times New Roman" w:hAnsi="Times New Roman" w:cs="Times New Roman"/>
          <w:color w:val="0000FF"/>
          <w:sz w:val="26"/>
          <w:szCs w:val="24"/>
          <w:u w:val="single"/>
          <w:lang w:eastAsia="ru-RU"/>
        </w:rPr>
        <w:t>https://madeinudmurtia.ru/invest/standart/</w:t>
      </w:r>
      <w:r w:rsidRPr="007A0674">
        <w:rPr>
          <w:rFonts w:ascii="Times New Roman" w:eastAsia="Times New Roman" w:hAnsi="Times New Roman" w:cs="Times New Roman"/>
          <w:sz w:val="26"/>
          <w:szCs w:val="24"/>
          <w:lang w:eastAsia="ru-RU"/>
        </w:rPr>
        <w:t xml:space="preserve">), на официальных сайтах администраций всех муниципальных образований.  </w:t>
      </w:r>
    </w:p>
    <w:p w:rsidR="007A0674" w:rsidRPr="007A0674" w:rsidRDefault="007A0674" w:rsidP="007A0674">
      <w:pPr>
        <w:widowControl w:val="0"/>
        <w:spacing w:after="0" w:line="240" w:lineRule="auto"/>
        <w:ind w:firstLine="709"/>
        <w:jc w:val="both"/>
        <w:rPr>
          <w:rFonts w:ascii="Times New Roman" w:eastAsia="Times New Roman" w:hAnsi="Times New Roman" w:cs="Times New Roman"/>
          <w:bCs/>
          <w:sz w:val="26"/>
          <w:szCs w:val="26"/>
          <w:lang w:eastAsia="ru-RU"/>
        </w:rPr>
      </w:pPr>
      <w:r w:rsidRPr="007A0674">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230A3C6A" wp14:editId="5ABC7DEE">
            <wp:simplePos x="0" y="0"/>
            <wp:positionH relativeFrom="column">
              <wp:posOffset>4863465</wp:posOffset>
            </wp:positionH>
            <wp:positionV relativeFrom="paragraph">
              <wp:posOffset>45720</wp:posOffset>
            </wp:positionV>
            <wp:extent cx="1200150" cy="581660"/>
            <wp:effectExtent l="0" t="0" r="0" b="8890"/>
            <wp:wrapSquare wrapText="bothSides"/>
            <wp:docPr id="21" name="Рисунок 21" descr="http://economy.udmurt.ru/prioriteti/konkur/Ri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economy.udmurt.ru/prioriteti/konkur/Ris8.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0015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0674">
        <w:rPr>
          <w:rFonts w:ascii="Times New Roman" w:eastAsia="Times New Roman" w:hAnsi="Times New Roman" w:cs="Times New Roman"/>
          <w:sz w:val="26"/>
          <w:szCs w:val="26"/>
          <w:lang w:eastAsia="ru-RU"/>
        </w:rPr>
        <w:t>Обеспечена возможность перехода в раздел «Стандарт развития конкуренции»  при помощи баннера «Удмуртия. Стандарт развития конкуренции»  с главной страницы сайта Уполномоченного органа,  официальных сайтов исполнительных</w:t>
      </w:r>
      <w:r w:rsidRPr="007A0674">
        <w:rPr>
          <w:rFonts w:ascii="Times New Roman" w:eastAsia="Times New Roman" w:hAnsi="Times New Roman" w:cs="Times New Roman"/>
          <w:bCs/>
          <w:sz w:val="26"/>
          <w:szCs w:val="26"/>
          <w:lang w:eastAsia="ru-RU"/>
        </w:rPr>
        <w:t xml:space="preserve"> органов государственной власти и муниципальных образований Удмуртской Республики, Инвестиционного портала Удмуртской Республики.</w:t>
      </w:r>
    </w:p>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В Удмуртской Республике практически все муниципальные образования создали на своих официальных сайтах информационные разделы, посвященные вопросам развития </w:t>
      </w:r>
      <w:r w:rsidR="00016552">
        <w:rPr>
          <w:rFonts w:ascii="Times New Roman" w:eastAsia="Times New Roman" w:hAnsi="Times New Roman" w:cs="Times New Roman"/>
          <w:sz w:val="26"/>
          <w:szCs w:val="26"/>
          <w:lang w:eastAsia="ru-RU"/>
        </w:rPr>
        <w:t>конкуренции</w:t>
      </w:r>
      <w:r w:rsidRPr="00016552">
        <w:rPr>
          <w:rFonts w:ascii="Times New Roman" w:eastAsia="Times New Roman" w:hAnsi="Times New Roman" w:cs="Times New Roman"/>
          <w:sz w:val="26"/>
          <w:szCs w:val="26"/>
          <w:lang w:eastAsia="ru-RU"/>
        </w:rPr>
        <w:t>.</w:t>
      </w:r>
    </w:p>
    <w:p w:rsidR="007A0674" w:rsidRPr="007A0674" w:rsidRDefault="007A0674" w:rsidP="007A0674">
      <w:pPr>
        <w:widowControl w:val="0"/>
        <w:spacing w:after="0" w:line="240" w:lineRule="auto"/>
        <w:ind w:firstLine="709"/>
        <w:jc w:val="right"/>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Таблица </w:t>
      </w:r>
      <w:r w:rsidR="00016552">
        <w:rPr>
          <w:rFonts w:ascii="Times New Roman" w:eastAsia="Times New Roman" w:hAnsi="Times New Roman" w:cs="Times New Roman"/>
          <w:sz w:val="26"/>
          <w:szCs w:val="26"/>
          <w:lang w:eastAsia="ru-RU"/>
        </w:rPr>
        <w:t>2.39</w:t>
      </w:r>
      <w:r w:rsidRPr="007A0674">
        <w:rPr>
          <w:rFonts w:ascii="Times New Roman" w:eastAsia="Times New Roman" w:hAnsi="Times New Roman" w:cs="Times New Roman"/>
          <w:sz w:val="26"/>
          <w:szCs w:val="26"/>
          <w:lang w:eastAsia="ru-RU"/>
        </w:rPr>
        <w:t xml:space="preserve"> </w:t>
      </w:r>
    </w:p>
    <w:p w:rsidR="007A0674" w:rsidRPr="007A0674" w:rsidRDefault="007A0674" w:rsidP="00016552">
      <w:pPr>
        <w:widowControl w:val="0"/>
        <w:spacing w:after="0" w:line="240" w:lineRule="auto"/>
        <w:ind w:firstLine="709"/>
        <w:contextualSpacing/>
        <w:jc w:val="right"/>
        <w:rPr>
          <w:rFonts w:ascii="Times New Roman" w:eastAsia="Times New Roman" w:hAnsi="Times New Roman" w:cs="Times New Roman"/>
          <w:sz w:val="26"/>
          <w:szCs w:val="26"/>
          <w:lang w:eastAsia="ru-RU"/>
        </w:rPr>
      </w:pPr>
    </w:p>
    <w:p w:rsidR="007A0674" w:rsidRPr="007A0674" w:rsidRDefault="007A0674" w:rsidP="00016552">
      <w:pPr>
        <w:widowControl w:val="0"/>
        <w:spacing w:after="0" w:line="240" w:lineRule="auto"/>
        <w:contextualSpacing/>
        <w:jc w:val="center"/>
        <w:rPr>
          <w:rFonts w:ascii="Times New Roman" w:eastAsia="Times New Roman" w:hAnsi="Times New Roman" w:cs="Times New Roman"/>
          <w:b/>
          <w:sz w:val="26"/>
          <w:szCs w:val="26"/>
          <w:lang w:eastAsia="ru-RU"/>
        </w:rPr>
      </w:pPr>
      <w:r w:rsidRPr="007A0674">
        <w:rPr>
          <w:rFonts w:ascii="Times New Roman" w:eastAsia="Times New Roman" w:hAnsi="Times New Roman" w:cs="Times New Roman"/>
          <w:b/>
          <w:sz w:val="26"/>
          <w:szCs w:val="26"/>
          <w:lang w:eastAsia="ru-RU"/>
        </w:rPr>
        <w:t>Сводные данные о разделах по внедрению Стандарта развития конкуренции</w:t>
      </w:r>
    </w:p>
    <w:p w:rsidR="007A0674" w:rsidRPr="007A0674" w:rsidRDefault="007A0674" w:rsidP="00016552">
      <w:pPr>
        <w:widowControl w:val="0"/>
        <w:spacing w:after="0" w:line="240" w:lineRule="auto"/>
        <w:contextualSpacing/>
        <w:jc w:val="center"/>
        <w:rPr>
          <w:rFonts w:ascii="Times New Roman" w:eastAsia="Times New Roman" w:hAnsi="Times New Roman" w:cs="Times New Roman"/>
          <w:b/>
          <w:sz w:val="26"/>
          <w:szCs w:val="26"/>
          <w:lang w:eastAsia="ru-RU"/>
        </w:rPr>
      </w:pPr>
      <w:r w:rsidRPr="007A0674">
        <w:rPr>
          <w:rFonts w:ascii="Times New Roman" w:eastAsia="Times New Roman" w:hAnsi="Times New Roman" w:cs="Times New Roman"/>
          <w:b/>
          <w:sz w:val="26"/>
          <w:szCs w:val="26"/>
          <w:lang w:eastAsia="ru-RU"/>
        </w:rPr>
        <w:t xml:space="preserve">на официальных сайтах муниципальных образований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662"/>
      </w:tblGrid>
      <w:tr w:rsidR="007A0674" w:rsidRPr="00016552" w:rsidTr="00016552">
        <w:trPr>
          <w:trHeight w:val="619"/>
        </w:trPr>
        <w:tc>
          <w:tcPr>
            <w:tcW w:w="2977" w:type="dxa"/>
          </w:tcPr>
          <w:p w:rsidR="007A0674" w:rsidRPr="00016552" w:rsidRDefault="007A0674" w:rsidP="007A0674">
            <w:pPr>
              <w:widowControl w:val="0"/>
              <w:spacing w:after="0" w:line="240" w:lineRule="auto"/>
              <w:jc w:val="center"/>
              <w:rPr>
                <w:rFonts w:ascii="Times New Roman" w:eastAsia="Times New Roman" w:hAnsi="Times New Roman" w:cs="Times New Roman"/>
                <w:b/>
                <w:spacing w:val="-20"/>
                <w:sz w:val="24"/>
                <w:szCs w:val="24"/>
                <w:lang w:eastAsia="ru-RU"/>
              </w:rPr>
            </w:pPr>
            <w:r w:rsidRPr="00016552">
              <w:rPr>
                <w:rFonts w:ascii="Times New Roman" w:eastAsia="Times New Roman" w:hAnsi="Times New Roman" w:cs="Times New Roman"/>
                <w:b/>
                <w:spacing w:val="-20"/>
                <w:sz w:val="24"/>
                <w:szCs w:val="24"/>
                <w:lang w:eastAsia="ru-RU"/>
              </w:rPr>
              <w:t>МО в УР</w:t>
            </w:r>
          </w:p>
        </w:tc>
        <w:tc>
          <w:tcPr>
            <w:tcW w:w="6662" w:type="dxa"/>
            <w:vAlign w:val="center"/>
          </w:tcPr>
          <w:p w:rsidR="007A0674" w:rsidRPr="00016552" w:rsidRDefault="007A0674" w:rsidP="007A0674">
            <w:pPr>
              <w:widowControl w:val="0"/>
              <w:spacing w:after="0" w:line="240" w:lineRule="auto"/>
              <w:jc w:val="center"/>
              <w:rPr>
                <w:rFonts w:ascii="Times New Roman" w:eastAsia="Times New Roman" w:hAnsi="Times New Roman" w:cs="Times New Roman"/>
                <w:b/>
                <w:sz w:val="24"/>
                <w:szCs w:val="24"/>
                <w:lang w:eastAsia="ru-RU"/>
              </w:rPr>
            </w:pPr>
            <w:r w:rsidRPr="00016552">
              <w:rPr>
                <w:rFonts w:ascii="Times New Roman" w:eastAsia="Times New Roman" w:hAnsi="Times New Roman" w:cs="Times New Roman"/>
                <w:b/>
                <w:sz w:val="24"/>
                <w:szCs w:val="24"/>
                <w:lang w:eastAsia="ru-RU"/>
              </w:rPr>
              <w:t xml:space="preserve">Ссылка на раздел по внедрению Стандарта </w:t>
            </w:r>
          </w:p>
          <w:p w:rsidR="007A0674" w:rsidRPr="00016552" w:rsidRDefault="007A0674" w:rsidP="007A0674">
            <w:pPr>
              <w:widowControl w:val="0"/>
              <w:spacing w:after="0" w:line="240" w:lineRule="auto"/>
              <w:jc w:val="center"/>
              <w:rPr>
                <w:rFonts w:ascii="Times New Roman" w:eastAsia="Times New Roman" w:hAnsi="Times New Roman" w:cs="Times New Roman"/>
                <w:b/>
                <w:bCs/>
                <w:color w:val="002060"/>
                <w:sz w:val="24"/>
                <w:szCs w:val="24"/>
                <w:lang w:eastAsia="ru-RU"/>
              </w:rPr>
            </w:pPr>
            <w:r w:rsidRPr="00016552">
              <w:rPr>
                <w:rFonts w:ascii="Times New Roman" w:eastAsia="Times New Roman" w:hAnsi="Times New Roman" w:cs="Times New Roman"/>
                <w:b/>
                <w:sz w:val="24"/>
                <w:szCs w:val="24"/>
                <w:lang w:eastAsia="ru-RU"/>
              </w:rPr>
              <w:t>на официальном сайте МО в УР</w:t>
            </w:r>
          </w:p>
        </w:tc>
      </w:tr>
      <w:tr w:rsidR="007A0674" w:rsidRPr="00016552" w:rsidTr="00016552">
        <w:trPr>
          <w:trHeight w:val="20"/>
        </w:trPr>
        <w:tc>
          <w:tcPr>
            <w:tcW w:w="2977" w:type="dxa"/>
            <w:vAlign w:val="center"/>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«Город Ижевск» </w:t>
            </w:r>
          </w:p>
        </w:tc>
        <w:tc>
          <w:tcPr>
            <w:tcW w:w="6662" w:type="dxa"/>
            <w:shd w:val="clear" w:color="auto" w:fill="auto"/>
            <w:noWrap/>
            <w:vAlign w:val="center"/>
            <w:hideMark/>
          </w:tcPr>
          <w:p w:rsidR="007A0674" w:rsidRPr="00016552" w:rsidRDefault="00314CAF" w:rsidP="00CB7368">
            <w:pPr>
              <w:widowControl w:val="0"/>
              <w:spacing w:after="0" w:line="240" w:lineRule="auto"/>
              <w:ind w:firstLineChars="17" w:firstLine="37"/>
              <w:rPr>
                <w:rFonts w:ascii="Times New Roman" w:eastAsia="Times New Roman" w:hAnsi="Times New Roman" w:cs="Times New Roman"/>
                <w:i/>
                <w:sz w:val="24"/>
                <w:szCs w:val="24"/>
                <w:lang w:eastAsia="ru-RU"/>
              </w:rPr>
            </w:pPr>
            <w:hyperlink r:id="rId61" w:history="1">
              <w:r w:rsidR="007A0674" w:rsidRPr="00016552">
                <w:rPr>
                  <w:rFonts w:ascii="Times New Roman" w:eastAsia="Times New Roman" w:hAnsi="Times New Roman" w:cs="Times New Roman"/>
                  <w:i/>
                  <w:color w:val="0000FF"/>
                  <w:sz w:val="24"/>
                  <w:szCs w:val="24"/>
                  <w:u w:val="single"/>
                  <w:lang w:eastAsia="ru-RU"/>
                </w:rPr>
                <w:t>http://www.izh.ru/i/info/26750.html</w:t>
              </w:r>
            </w:hyperlink>
          </w:p>
        </w:tc>
      </w:tr>
      <w:tr w:rsidR="007A0674" w:rsidRPr="00016552" w:rsidTr="00016552">
        <w:trPr>
          <w:trHeight w:val="20"/>
        </w:trPr>
        <w:tc>
          <w:tcPr>
            <w:tcW w:w="2977" w:type="dxa"/>
            <w:vAlign w:val="center"/>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«Город Глазов» </w:t>
            </w:r>
          </w:p>
        </w:tc>
        <w:tc>
          <w:tcPr>
            <w:tcW w:w="6662" w:type="dxa"/>
            <w:shd w:val="clear" w:color="auto" w:fill="auto"/>
            <w:noWrap/>
            <w:vAlign w:val="center"/>
            <w:hideMark/>
          </w:tcPr>
          <w:p w:rsidR="007A0674" w:rsidRPr="00016552" w:rsidRDefault="00314CAF" w:rsidP="007A0674">
            <w:pPr>
              <w:widowControl w:val="0"/>
              <w:spacing w:after="0" w:line="240" w:lineRule="auto"/>
              <w:rPr>
                <w:rFonts w:ascii="Times New Roman" w:eastAsia="Times New Roman" w:hAnsi="Times New Roman" w:cs="Times New Roman"/>
                <w:b/>
                <w:sz w:val="24"/>
                <w:szCs w:val="24"/>
                <w:lang w:eastAsia="ru-RU"/>
              </w:rPr>
            </w:pPr>
            <w:hyperlink r:id="rId62" w:history="1">
              <w:r w:rsidR="007A0674" w:rsidRPr="00016552">
                <w:rPr>
                  <w:rFonts w:ascii="Times New Roman" w:eastAsia="Lucida Sans Unicode" w:hAnsi="Times New Roman" w:cs="Times New Roman"/>
                  <w:i/>
                  <w:color w:val="0000FF"/>
                  <w:kern w:val="2"/>
                  <w:sz w:val="24"/>
                  <w:szCs w:val="24"/>
                  <w:u w:val="single"/>
                  <w:lang w:eastAsia="zh-CN" w:bidi="hi-IN"/>
                </w:rPr>
                <w:t>http://glazov-gov.ru/city/economy/rivalry</w:t>
              </w:r>
            </w:hyperlink>
          </w:p>
        </w:tc>
      </w:tr>
      <w:tr w:rsidR="007A0674" w:rsidRPr="00016552" w:rsidTr="00016552">
        <w:trPr>
          <w:trHeight w:val="20"/>
        </w:trPr>
        <w:tc>
          <w:tcPr>
            <w:tcW w:w="2977" w:type="dxa"/>
            <w:vAlign w:val="center"/>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«Город Можга» </w:t>
            </w:r>
          </w:p>
        </w:tc>
        <w:tc>
          <w:tcPr>
            <w:tcW w:w="6662" w:type="dxa"/>
            <w:shd w:val="clear" w:color="auto" w:fill="auto"/>
            <w:noWrap/>
            <w:vAlign w:val="center"/>
            <w:hideMark/>
          </w:tcPr>
          <w:p w:rsidR="007A0674" w:rsidRPr="00016552" w:rsidRDefault="00314CAF" w:rsidP="00CB7368">
            <w:pPr>
              <w:widowControl w:val="0"/>
              <w:spacing w:after="0" w:line="240" w:lineRule="auto"/>
              <w:ind w:firstLineChars="17" w:firstLine="37"/>
              <w:rPr>
                <w:rFonts w:ascii="Times New Roman" w:eastAsia="Times New Roman" w:hAnsi="Times New Roman" w:cs="Times New Roman"/>
                <w:i/>
                <w:sz w:val="24"/>
                <w:szCs w:val="24"/>
                <w:lang w:eastAsia="ru-RU"/>
              </w:rPr>
            </w:pPr>
            <w:hyperlink r:id="rId63" w:history="1">
              <w:r w:rsidR="007A0674" w:rsidRPr="00016552">
                <w:rPr>
                  <w:rFonts w:ascii="Times New Roman" w:eastAsia="Times New Roman" w:hAnsi="Times New Roman" w:cs="Times New Roman"/>
                  <w:i/>
                  <w:color w:val="0000FF"/>
                  <w:sz w:val="24"/>
                  <w:szCs w:val="24"/>
                  <w:u w:val="single"/>
                  <w:lang w:eastAsia="ru-RU"/>
                </w:rPr>
                <w:t>http://www.mozhga-gov.ru/city/ekonomika/srk/</w:t>
              </w:r>
            </w:hyperlink>
          </w:p>
        </w:tc>
      </w:tr>
      <w:tr w:rsidR="007A0674" w:rsidRPr="00016552" w:rsidTr="00016552">
        <w:trPr>
          <w:trHeight w:val="20"/>
        </w:trPr>
        <w:tc>
          <w:tcPr>
            <w:tcW w:w="2977" w:type="dxa"/>
            <w:vAlign w:val="center"/>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«Город Сарапул» </w:t>
            </w:r>
          </w:p>
        </w:tc>
        <w:tc>
          <w:tcPr>
            <w:tcW w:w="6662" w:type="dxa"/>
            <w:shd w:val="clear" w:color="auto" w:fill="auto"/>
            <w:noWrap/>
            <w:vAlign w:val="center"/>
            <w:hideMark/>
          </w:tcPr>
          <w:p w:rsidR="007A0674" w:rsidRPr="00016552" w:rsidRDefault="00314CAF" w:rsidP="007A0674">
            <w:pPr>
              <w:widowControl w:val="0"/>
              <w:spacing w:after="0" w:line="240" w:lineRule="auto"/>
              <w:rPr>
                <w:rFonts w:ascii="Times New Roman" w:eastAsia="Times New Roman" w:hAnsi="Times New Roman" w:cs="Times New Roman"/>
                <w:b/>
                <w:sz w:val="24"/>
                <w:szCs w:val="24"/>
                <w:lang w:eastAsia="ru-RU"/>
              </w:rPr>
            </w:pPr>
            <w:hyperlink r:id="rId64" w:history="1">
              <w:r w:rsidR="007A0674" w:rsidRPr="00016552">
                <w:rPr>
                  <w:rFonts w:ascii="Times New Roman" w:eastAsia="Times New Roman" w:hAnsi="Times New Roman" w:cs="Times New Roman"/>
                  <w:i/>
                  <w:color w:val="0000FF"/>
                  <w:sz w:val="24"/>
                  <w:szCs w:val="24"/>
                  <w:u w:val="single"/>
                  <w:lang w:eastAsia="ru-RU"/>
                </w:rPr>
                <w:t>http://www.adm-sarapul.ru/city/ekonomika/konkurentsiya</w:t>
              </w:r>
            </w:hyperlink>
            <w:r w:rsidR="007A0674" w:rsidRPr="00016552">
              <w:rPr>
                <w:rFonts w:ascii="Times New Roman" w:eastAsia="Times New Roman" w:hAnsi="Times New Roman" w:cs="Times New Roman"/>
                <w:b/>
                <w:sz w:val="24"/>
                <w:szCs w:val="24"/>
                <w:lang w:eastAsia="ru-RU"/>
              </w:rPr>
              <w:t xml:space="preserve"> </w:t>
            </w:r>
          </w:p>
        </w:tc>
      </w:tr>
      <w:tr w:rsidR="007A0674" w:rsidRPr="00016552" w:rsidTr="00016552">
        <w:trPr>
          <w:trHeight w:val="20"/>
        </w:trPr>
        <w:tc>
          <w:tcPr>
            <w:tcW w:w="2977" w:type="dxa"/>
            <w:vAlign w:val="bottom"/>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«Алнашский район» </w:t>
            </w:r>
          </w:p>
        </w:tc>
        <w:tc>
          <w:tcPr>
            <w:tcW w:w="6662" w:type="dxa"/>
            <w:shd w:val="clear" w:color="auto" w:fill="auto"/>
            <w:noWrap/>
            <w:vAlign w:val="center"/>
            <w:hideMark/>
          </w:tcPr>
          <w:p w:rsidR="007A0674" w:rsidRPr="00016552" w:rsidRDefault="00314CAF" w:rsidP="007A0674">
            <w:pPr>
              <w:spacing w:after="0" w:line="240" w:lineRule="auto"/>
              <w:rPr>
                <w:rFonts w:ascii="Times New Roman" w:eastAsia="Times New Roman" w:hAnsi="Times New Roman" w:cs="Times New Roman"/>
                <w:sz w:val="24"/>
                <w:szCs w:val="24"/>
                <w:lang w:eastAsia="ru-RU"/>
              </w:rPr>
            </w:pPr>
            <w:hyperlink r:id="rId65" w:history="1">
              <w:r w:rsidR="007A0674" w:rsidRPr="00016552">
                <w:rPr>
                  <w:rFonts w:ascii="Times New Roman" w:eastAsia="Times New Roman" w:hAnsi="Times New Roman" w:cs="Times New Roman"/>
                  <w:i/>
                  <w:color w:val="0000FF"/>
                  <w:sz w:val="24"/>
                  <w:szCs w:val="24"/>
                  <w:u w:val="single"/>
                  <w:lang w:val="en-US" w:eastAsia="ru-RU"/>
                </w:rPr>
                <w:t>http</w:t>
              </w:r>
              <w:r w:rsidR="007A0674" w:rsidRPr="00016552">
                <w:rPr>
                  <w:rFonts w:ascii="Times New Roman" w:eastAsia="Times New Roman" w:hAnsi="Times New Roman" w:cs="Times New Roman"/>
                  <w:i/>
                  <w:color w:val="0000FF"/>
                  <w:sz w:val="24"/>
                  <w:szCs w:val="24"/>
                  <w:u w:val="single"/>
                  <w:lang w:eastAsia="ru-RU"/>
                </w:rPr>
                <w:t>://</w:t>
              </w:r>
              <w:r w:rsidR="007A0674" w:rsidRPr="00016552">
                <w:rPr>
                  <w:rFonts w:ascii="Times New Roman" w:eastAsia="Times New Roman" w:hAnsi="Times New Roman" w:cs="Times New Roman"/>
                  <w:i/>
                  <w:color w:val="0000FF"/>
                  <w:sz w:val="24"/>
                  <w:szCs w:val="24"/>
                  <w:u w:val="single"/>
                  <w:lang w:val="en-US" w:eastAsia="ru-RU"/>
                </w:rPr>
                <w:t>alnashi</w:t>
              </w:r>
              <w:r w:rsidR="007A0674" w:rsidRPr="00016552">
                <w:rPr>
                  <w:rFonts w:ascii="Times New Roman" w:eastAsia="Times New Roman" w:hAnsi="Times New Roman" w:cs="Times New Roman"/>
                  <w:i/>
                  <w:color w:val="0000FF"/>
                  <w:sz w:val="24"/>
                  <w:szCs w:val="24"/>
                  <w:u w:val="single"/>
                  <w:lang w:eastAsia="ru-RU"/>
                </w:rPr>
                <w:t>.</w:t>
              </w:r>
              <w:r w:rsidR="007A0674" w:rsidRPr="00016552">
                <w:rPr>
                  <w:rFonts w:ascii="Times New Roman" w:eastAsia="Times New Roman" w:hAnsi="Times New Roman" w:cs="Times New Roman"/>
                  <w:i/>
                  <w:color w:val="0000FF"/>
                  <w:sz w:val="24"/>
                  <w:szCs w:val="24"/>
                  <w:u w:val="single"/>
                  <w:lang w:val="en-US" w:eastAsia="ru-RU"/>
                </w:rPr>
                <w:t>udmurt</w:t>
              </w:r>
              <w:r w:rsidR="007A0674" w:rsidRPr="00016552">
                <w:rPr>
                  <w:rFonts w:ascii="Times New Roman" w:eastAsia="Times New Roman" w:hAnsi="Times New Roman" w:cs="Times New Roman"/>
                  <w:i/>
                  <w:color w:val="0000FF"/>
                  <w:sz w:val="24"/>
                  <w:szCs w:val="24"/>
                  <w:u w:val="single"/>
                  <w:lang w:eastAsia="ru-RU"/>
                </w:rPr>
                <w:t>.</w:t>
              </w:r>
              <w:r w:rsidR="007A0674" w:rsidRPr="00016552">
                <w:rPr>
                  <w:rFonts w:ascii="Times New Roman" w:eastAsia="Times New Roman" w:hAnsi="Times New Roman" w:cs="Times New Roman"/>
                  <w:i/>
                  <w:color w:val="0000FF"/>
                  <w:sz w:val="24"/>
                  <w:szCs w:val="24"/>
                  <w:u w:val="single"/>
                  <w:lang w:val="en-US" w:eastAsia="ru-RU"/>
                </w:rPr>
                <w:t>ru</w:t>
              </w:r>
              <w:r w:rsidR="007A0674" w:rsidRPr="00016552">
                <w:rPr>
                  <w:rFonts w:ascii="Times New Roman" w:eastAsia="Times New Roman" w:hAnsi="Times New Roman" w:cs="Times New Roman"/>
                  <w:i/>
                  <w:color w:val="0000FF"/>
                  <w:sz w:val="24"/>
                  <w:szCs w:val="24"/>
                  <w:u w:val="single"/>
                  <w:lang w:eastAsia="ru-RU"/>
                </w:rPr>
                <w:t>/</w:t>
              </w:r>
              <w:r w:rsidR="007A0674" w:rsidRPr="00016552">
                <w:rPr>
                  <w:rFonts w:ascii="Times New Roman" w:eastAsia="Times New Roman" w:hAnsi="Times New Roman" w:cs="Times New Roman"/>
                  <w:i/>
                  <w:color w:val="0000FF"/>
                  <w:sz w:val="24"/>
                  <w:szCs w:val="24"/>
                  <w:u w:val="single"/>
                  <w:lang w:val="en-US" w:eastAsia="ru-RU"/>
                </w:rPr>
                <w:t>city</w:t>
              </w:r>
              <w:r w:rsidR="007A0674" w:rsidRPr="00016552">
                <w:rPr>
                  <w:rFonts w:ascii="Times New Roman" w:eastAsia="Times New Roman" w:hAnsi="Times New Roman" w:cs="Times New Roman"/>
                  <w:i/>
                  <w:color w:val="0000FF"/>
                  <w:sz w:val="24"/>
                  <w:szCs w:val="24"/>
                  <w:u w:val="single"/>
                  <w:lang w:eastAsia="ru-RU"/>
                </w:rPr>
                <w:t>/</w:t>
              </w:r>
              <w:r w:rsidR="007A0674" w:rsidRPr="00016552">
                <w:rPr>
                  <w:rFonts w:ascii="Times New Roman" w:eastAsia="Times New Roman" w:hAnsi="Times New Roman" w:cs="Times New Roman"/>
                  <w:i/>
                  <w:color w:val="0000FF"/>
                  <w:sz w:val="24"/>
                  <w:szCs w:val="24"/>
                  <w:u w:val="single"/>
                  <w:lang w:val="en-US" w:eastAsia="ru-RU"/>
                </w:rPr>
                <w:t>economica</w:t>
              </w:r>
              <w:r w:rsidR="007A0674" w:rsidRPr="00016552">
                <w:rPr>
                  <w:rFonts w:ascii="Times New Roman" w:eastAsia="Times New Roman" w:hAnsi="Times New Roman" w:cs="Times New Roman"/>
                  <w:i/>
                  <w:color w:val="0000FF"/>
                  <w:sz w:val="24"/>
                  <w:szCs w:val="24"/>
                  <w:u w:val="single"/>
                  <w:lang w:eastAsia="ru-RU"/>
                </w:rPr>
                <w:t>/</w:t>
              </w:r>
              <w:r w:rsidR="007A0674" w:rsidRPr="00016552">
                <w:rPr>
                  <w:rFonts w:ascii="Times New Roman" w:eastAsia="Times New Roman" w:hAnsi="Times New Roman" w:cs="Times New Roman"/>
                  <w:i/>
                  <w:color w:val="0000FF"/>
                  <w:sz w:val="24"/>
                  <w:szCs w:val="24"/>
                  <w:u w:val="single"/>
                  <w:lang w:val="en-US" w:eastAsia="ru-RU"/>
                </w:rPr>
                <w:t>konkurenciya</w:t>
              </w:r>
              <w:r w:rsidR="007A0674" w:rsidRPr="00016552">
                <w:rPr>
                  <w:rFonts w:ascii="Times New Roman" w:eastAsia="Times New Roman" w:hAnsi="Times New Roman" w:cs="Times New Roman"/>
                  <w:i/>
                  <w:color w:val="0000FF"/>
                  <w:sz w:val="24"/>
                  <w:szCs w:val="24"/>
                  <w:u w:val="single"/>
                  <w:lang w:eastAsia="ru-RU"/>
                </w:rPr>
                <w:t>/</w:t>
              </w:r>
              <w:r w:rsidR="007A0674" w:rsidRPr="00016552">
                <w:rPr>
                  <w:rFonts w:ascii="Times New Roman" w:eastAsia="Times New Roman" w:hAnsi="Times New Roman" w:cs="Times New Roman"/>
                  <w:i/>
                  <w:color w:val="0000FF"/>
                  <w:sz w:val="24"/>
                  <w:szCs w:val="24"/>
                  <w:u w:val="single"/>
                  <w:lang w:val="en-US" w:eastAsia="ru-RU"/>
                </w:rPr>
                <w:t>index</w:t>
              </w:r>
              <w:r w:rsidR="007A0674" w:rsidRPr="00016552">
                <w:rPr>
                  <w:rFonts w:ascii="Times New Roman" w:eastAsia="Times New Roman" w:hAnsi="Times New Roman" w:cs="Times New Roman"/>
                  <w:i/>
                  <w:color w:val="0000FF"/>
                  <w:sz w:val="24"/>
                  <w:szCs w:val="24"/>
                  <w:u w:val="single"/>
                  <w:lang w:eastAsia="ru-RU"/>
                </w:rPr>
                <w:t>.</w:t>
              </w:r>
              <w:r w:rsidR="007A0674" w:rsidRPr="00016552">
                <w:rPr>
                  <w:rFonts w:ascii="Times New Roman" w:eastAsia="Times New Roman" w:hAnsi="Times New Roman" w:cs="Times New Roman"/>
                  <w:i/>
                  <w:color w:val="0000FF"/>
                  <w:sz w:val="24"/>
                  <w:szCs w:val="24"/>
                  <w:u w:val="single"/>
                  <w:lang w:val="en-US" w:eastAsia="ru-RU"/>
                </w:rPr>
                <w:t>php</w:t>
              </w:r>
            </w:hyperlink>
          </w:p>
        </w:tc>
      </w:tr>
      <w:tr w:rsidR="007A0674" w:rsidRPr="00016552" w:rsidTr="00016552">
        <w:trPr>
          <w:trHeight w:val="20"/>
        </w:trPr>
        <w:tc>
          <w:tcPr>
            <w:tcW w:w="2977" w:type="dxa"/>
            <w:vAlign w:val="bottom"/>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«Балезинский район» </w:t>
            </w:r>
          </w:p>
        </w:tc>
        <w:tc>
          <w:tcPr>
            <w:tcW w:w="6662" w:type="dxa"/>
            <w:shd w:val="clear" w:color="auto" w:fill="auto"/>
            <w:noWrap/>
            <w:vAlign w:val="center"/>
            <w:hideMark/>
          </w:tcPr>
          <w:p w:rsidR="007A0674" w:rsidRPr="00016552" w:rsidRDefault="00314CAF" w:rsidP="007A0674">
            <w:pPr>
              <w:widowControl w:val="0"/>
              <w:spacing w:after="0" w:line="240" w:lineRule="auto"/>
              <w:rPr>
                <w:rFonts w:ascii="Times New Roman" w:eastAsia="Times New Roman" w:hAnsi="Times New Roman" w:cs="Times New Roman"/>
                <w:sz w:val="24"/>
                <w:szCs w:val="24"/>
                <w:lang w:eastAsia="ru-RU"/>
              </w:rPr>
            </w:pPr>
            <w:hyperlink r:id="rId66" w:history="1">
              <w:r w:rsidR="007A0674" w:rsidRPr="00016552">
                <w:rPr>
                  <w:rFonts w:ascii="Times New Roman" w:eastAsia="Times New Roman" w:hAnsi="Times New Roman" w:cs="Times New Roman"/>
                  <w:i/>
                  <w:color w:val="0000FF"/>
                  <w:sz w:val="24"/>
                  <w:szCs w:val="24"/>
                  <w:u w:val="single"/>
                  <w:lang w:eastAsia="ru-RU"/>
                </w:rPr>
                <w:t>http://balezino.udmurt.ru/city/competition.php</w:t>
              </w:r>
            </w:hyperlink>
          </w:p>
        </w:tc>
      </w:tr>
      <w:tr w:rsidR="007A0674" w:rsidRPr="00016552" w:rsidTr="00016552">
        <w:trPr>
          <w:trHeight w:val="20"/>
        </w:trPr>
        <w:tc>
          <w:tcPr>
            <w:tcW w:w="2977" w:type="dxa"/>
            <w:vAlign w:val="bottom"/>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«Вавожский район» </w:t>
            </w:r>
          </w:p>
        </w:tc>
        <w:tc>
          <w:tcPr>
            <w:tcW w:w="6662" w:type="dxa"/>
            <w:shd w:val="clear" w:color="auto" w:fill="auto"/>
            <w:noWrap/>
            <w:vAlign w:val="center"/>
            <w:hideMark/>
          </w:tcPr>
          <w:p w:rsidR="007A0674" w:rsidRPr="00016552" w:rsidRDefault="00314CAF" w:rsidP="007A0674">
            <w:pPr>
              <w:spacing w:after="0" w:line="240" w:lineRule="auto"/>
              <w:rPr>
                <w:rFonts w:ascii="Times New Roman" w:eastAsia="Times New Roman" w:hAnsi="Times New Roman" w:cs="Times New Roman"/>
                <w:i/>
                <w:sz w:val="24"/>
                <w:szCs w:val="24"/>
                <w:lang w:eastAsia="ru-RU"/>
              </w:rPr>
            </w:pPr>
            <w:hyperlink r:id="rId67" w:history="1">
              <w:r w:rsidR="007A0674" w:rsidRPr="00016552">
                <w:rPr>
                  <w:rFonts w:ascii="Times New Roman" w:eastAsia="Times New Roman" w:hAnsi="Times New Roman" w:cs="Times New Roman"/>
                  <w:i/>
                  <w:color w:val="0000FF"/>
                  <w:sz w:val="24"/>
                  <w:szCs w:val="24"/>
                  <w:u w:val="single"/>
                  <w:lang w:eastAsia="ru-RU"/>
                </w:rPr>
                <w:t>http://vavozh-raion.udmurt.ru/city/economic/razvitie-konkurentsii/</w:t>
              </w:r>
            </w:hyperlink>
          </w:p>
        </w:tc>
      </w:tr>
      <w:tr w:rsidR="007A0674" w:rsidRPr="00016552" w:rsidTr="00016552">
        <w:trPr>
          <w:trHeight w:val="20"/>
        </w:trPr>
        <w:tc>
          <w:tcPr>
            <w:tcW w:w="2977" w:type="dxa"/>
            <w:vAlign w:val="bottom"/>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«Воткинский район» </w:t>
            </w:r>
          </w:p>
        </w:tc>
        <w:tc>
          <w:tcPr>
            <w:tcW w:w="6662" w:type="dxa"/>
            <w:shd w:val="clear" w:color="auto" w:fill="auto"/>
            <w:noWrap/>
            <w:vAlign w:val="center"/>
            <w:hideMark/>
          </w:tcPr>
          <w:p w:rsidR="007A0674" w:rsidRPr="00016552" w:rsidRDefault="00314CAF" w:rsidP="007A0674">
            <w:pPr>
              <w:widowControl w:val="0"/>
              <w:spacing w:after="0" w:line="240" w:lineRule="auto"/>
              <w:rPr>
                <w:rFonts w:ascii="Times New Roman" w:eastAsia="Times New Roman" w:hAnsi="Times New Roman" w:cs="Times New Roman"/>
                <w:sz w:val="24"/>
                <w:szCs w:val="24"/>
                <w:lang w:eastAsia="ru-RU"/>
              </w:rPr>
            </w:pPr>
            <w:hyperlink r:id="rId68" w:history="1">
              <w:r w:rsidR="007A0674" w:rsidRPr="00016552">
                <w:rPr>
                  <w:rFonts w:ascii="Times New Roman" w:eastAsia="Times New Roman" w:hAnsi="Times New Roman" w:cs="Times New Roman"/>
                  <w:i/>
                  <w:color w:val="0000FF"/>
                  <w:sz w:val="24"/>
                  <w:szCs w:val="24"/>
                  <w:u w:val="single"/>
                  <w:lang w:val="en-US" w:eastAsia="ru-RU"/>
                </w:rPr>
                <w:t>http</w:t>
              </w:r>
              <w:r w:rsidR="007A0674" w:rsidRPr="00016552">
                <w:rPr>
                  <w:rFonts w:ascii="Times New Roman" w:eastAsia="Times New Roman" w:hAnsi="Times New Roman" w:cs="Times New Roman"/>
                  <w:i/>
                  <w:color w:val="0000FF"/>
                  <w:sz w:val="24"/>
                  <w:szCs w:val="24"/>
                  <w:u w:val="single"/>
                  <w:lang w:eastAsia="ru-RU"/>
                </w:rPr>
                <w:t>://</w:t>
              </w:r>
              <w:r w:rsidR="007A0674" w:rsidRPr="00016552">
                <w:rPr>
                  <w:rFonts w:ascii="Times New Roman" w:eastAsia="Times New Roman" w:hAnsi="Times New Roman" w:cs="Times New Roman"/>
                  <w:i/>
                  <w:color w:val="0000FF"/>
                  <w:sz w:val="24"/>
                  <w:szCs w:val="24"/>
                  <w:u w:val="single"/>
                  <w:lang w:val="en-US" w:eastAsia="ru-RU"/>
                </w:rPr>
                <w:t>votray</w:t>
              </w:r>
              <w:r w:rsidR="007A0674" w:rsidRPr="00016552">
                <w:rPr>
                  <w:rFonts w:ascii="Times New Roman" w:eastAsia="Times New Roman" w:hAnsi="Times New Roman" w:cs="Times New Roman"/>
                  <w:i/>
                  <w:color w:val="0000FF"/>
                  <w:sz w:val="24"/>
                  <w:szCs w:val="24"/>
                  <w:u w:val="single"/>
                  <w:lang w:eastAsia="ru-RU"/>
                </w:rPr>
                <w:t>.</w:t>
              </w:r>
              <w:r w:rsidR="007A0674" w:rsidRPr="00016552">
                <w:rPr>
                  <w:rFonts w:ascii="Times New Roman" w:eastAsia="Times New Roman" w:hAnsi="Times New Roman" w:cs="Times New Roman"/>
                  <w:i/>
                  <w:color w:val="0000FF"/>
                  <w:sz w:val="24"/>
                  <w:szCs w:val="24"/>
                  <w:u w:val="single"/>
                  <w:lang w:val="en-US" w:eastAsia="ru-RU"/>
                </w:rPr>
                <w:t>ru</w:t>
              </w:r>
              <w:r w:rsidR="007A0674" w:rsidRPr="00016552">
                <w:rPr>
                  <w:rFonts w:ascii="Times New Roman" w:eastAsia="Times New Roman" w:hAnsi="Times New Roman" w:cs="Times New Roman"/>
                  <w:i/>
                  <w:color w:val="0000FF"/>
                  <w:sz w:val="24"/>
                  <w:szCs w:val="24"/>
                  <w:u w:val="single"/>
                  <w:lang w:eastAsia="ru-RU"/>
                </w:rPr>
                <w:t>/</w:t>
              </w:r>
              <w:r w:rsidR="007A0674" w:rsidRPr="00016552">
                <w:rPr>
                  <w:rFonts w:ascii="Times New Roman" w:eastAsia="Times New Roman" w:hAnsi="Times New Roman" w:cs="Times New Roman"/>
                  <w:i/>
                  <w:color w:val="0000FF"/>
                  <w:sz w:val="24"/>
                  <w:szCs w:val="24"/>
                  <w:u w:val="single"/>
                  <w:lang w:val="en-US" w:eastAsia="ru-RU"/>
                </w:rPr>
                <w:t>about</w:t>
              </w:r>
              <w:r w:rsidR="007A0674" w:rsidRPr="00016552">
                <w:rPr>
                  <w:rFonts w:ascii="Times New Roman" w:eastAsia="Times New Roman" w:hAnsi="Times New Roman" w:cs="Times New Roman"/>
                  <w:i/>
                  <w:color w:val="0000FF"/>
                  <w:sz w:val="24"/>
                  <w:szCs w:val="24"/>
                  <w:u w:val="single"/>
                  <w:lang w:eastAsia="ru-RU"/>
                </w:rPr>
                <w:t>/</w:t>
              </w:r>
              <w:r w:rsidR="007A0674" w:rsidRPr="00016552">
                <w:rPr>
                  <w:rFonts w:ascii="Times New Roman" w:eastAsia="Times New Roman" w:hAnsi="Times New Roman" w:cs="Times New Roman"/>
                  <w:i/>
                  <w:color w:val="0000FF"/>
                  <w:sz w:val="24"/>
                  <w:szCs w:val="24"/>
                  <w:u w:val="single"/>
                  <w:lang w:val="en-US" w:eastAsia="ru-RU"/>
                </w:rPr>
                <w:t>ekonomika</w:t>
              </w:r>
              <w:r w:rsidR="007A0674" w:rsidRPr="00016552">
                <w:rPr>
                  <w:rFonts w:ascii="Times New Roman" w:eastAsia="Times New Roman" w:hAnsi="Times New Roman" w:cs="Times New Roman"/>
                  <w:i/>
                  <w:color w:val="0000FF"/>
                  <w:sz w:val="24"/>
                  <w:szCs w:val="24"/>
                  <w:u w:val="single"/>
                  <w:lang w:eastAsia="ru-RU"/>
                </w:rPr>
                <w:t>/</w:t>
              </w:r>
              <w:r w:rsidR="007A0674" w:rsidRPr="00016552">
                <w:rPr>
                  <w:rFonts w:ascii="Times New Roman" w:eastAsia="Times New Roman" w:hAnsi="Times New Roman" w:cs="Times New Roman"/>
                  <w:i/>
                  <w:color w:val="0000FF"/>
                  <w:sz w:val="24"/>
                  <w:szCs w:val="24"/>
                  <w:u w:val="single"/>
                  <w:lang w:val="en-US" w:eastAsia="ru-RU"/>
                </w:rPr>
                <w:t>konkurentsiya</w:t>
              </w:r>
              <w:r w:rsidR="007A0674" w:rsidRPr="00016552">
                <w:rPr>
                  <w:rFonts w:ascii="Times New Roman" w:eastAsia="Times New Roman" w:hAnsi="Times New Roman" w:cs="Times New Roman"/>
                  <w:i/>
                  <w:color w:val="0000FF"/>
                  <w:sz w:val="24"/>
                  <w:szCs w:val="24"/>
                  <w:u w:val="single"/>
                  <w:lang w:eastAsia="ru-RU"/>
                </w:rPr>
                <w:t>/</w:t>
              </w:r>
            </w:hyperlink>
          </w:p>
        </w:tc>
      </w:tr>
      <w:tr w:rsidR="007A0674" w:rsidRPr="00016552" w:rsidTr="00016552">
        <w:trPr>
          <w:trHeight w:val="20"/>
        </w:trPr>
        <w:tc>
          <w:tcPr>
            <w:tcW w:w="2977" w:type="dxa"/>
            <w:vAlign w:val="bottom"/>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«Глазовский район» </w:t>
            </w:r>
          </w:p>
        </w:tc>
        <w:tc>
          <w:tcPr>
            <w:tcW w:w="6662" w:type="dxa"/>
            <w:shd w:val="clear" w:color="auto" w:fill="auto"/>
            <w:noWrap/>
            <w:vAlign w:val="center"/>
            <w:hideMark/>
          </w:tcPr>
          <w:p w:rsidR="007A0674" w:rsidRPr="00016552" w:rsidRDefault="00314CAF" w:rsidP="007A0674">
            <w:pPr>
              <w:spacing w:after="0" w:line="240" w:lineRule="auto"/>
              <w:rPr>
                <w:rFonts w:ascii="Times New Roman" w:eastAsia="Times New Roman" w:hAnsi="Times New Roman" w:cs="Times New Roman"/>
                <w:i/>
                <w:sz w:val="24"/>
                <w:szCs w:val="24"/>
                <w:lang w:eastAsia="ru-RU"/>
              </w:rPr>
            </w:pPr>
            <w:hyperlink r:id="rId69" w:history="1">
              <w:r w:rsidR="007A0674" w:rsidRPr="00016552">
                <w:rPr>
                  <w:rFonts w:ascii="Times New Roman" w:eastAsia="Times New Roman" w:hAnsi="Times New Roman" w:cs="Times New Roman"/>
                  <w:color w:val="0000FF"/>
                  <w:sz w:val="24"/>
                  <w:szCs w:val="24"/>
                  <w:u w:val="single"/>
                  <w:lang w:eastAsia="ru-RU"/>
                </w:rPr>
                <w:t>http:/</w:t>
              </w:r>
              <w:r w:rsidR="007A0674" w:rsidRPr="00016552">
                <w:rPr>
                  <w:rFonts w:ascii="Times New Roman" w:eastAsia="Times New Roman" w:hAnsi="Times New Roman" w:cs="Times New Roman"/>
                  <w:i/>
                  <w:color w:val="0000FF"/>
                  <w:sz w:val="24"/>
                  <w:szCs w:val="24"/>
                  <w:u w:val="single"/>
                  <w:lang w:eastAsia="ru-RU"/>
                </w:rPr>
                <w:t>/glazrayon.ru/city/konkurentsiya/konkurenciya_ur/</w:t>
              </w:r>
            </w:hyperlink>
          </w:p>
        </w:tc>
      </w:tr>
      <w:tr w:rsidR="007A0674" w:rsidRPr="00016552" w:rsidTr="00016552">
        <w:trPr>
          <w:trHeight w:val="20"/>
        </w:trPr>
        <w:tc>
          <w:tcPr>
            <w:tcW w:w="2977" w:type="dxa"/>
            <w:vAlign w:val="bottom"/>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«Дебесский район»  </w:t>
            </w:r>
          </w:p>
        </w:tc>
        <w:tc>
          <w:tcPr>
            <w:tcW w:w="6662" w:type="dxa"/>
            <w:shd w:val="clear" w:color="auto" w:fill="auto"/>
            <w:noWrap/>
            <w:vAlign w:val="center"/>
            <w:hideMark/>
          </w:tcPr>
          <w:p w:rsidR="007A0674" w:rsidRPr="00016552" w:rsidRDefault="00314CAF" w:rsidP="007A0674">
            <w:pPr>
              <w:widowControl w:val="0"/>
              <w:spacing w:after="0" w:line="240" w:lineRule="auto"/>
              <w:rPr>
                <w:rFonts w:ascii="Times New Roman" w:eastAsia="Times New Roman" w:hAnsi="Times New Roman" w:cs="Times New Roman"/>
                <w:i/>
                <w:sz w:val="24"/>
                <w:szCs w:val="24"/>
                <w:lang w:eastAsia="ru-RU"/>
              </w:rPr>
            </w:pPr>
            <w:hyperlink r:id="rId70" w:history="1">
              <w:r w:rsidR="007A0674" w:rsidRPr="00016552">
                <w:rPr>
                  <w:rFonts w:ascii="Times New Roman" w:eastAsia="Times New Roman" w:hAnsi="Times New Roman" w:cs="Times New Roman"/>
                  <w:i/>
                  <w:color w:val="0000FF"/>
                  <w:sz w:val="24"/>
                  <w:szCs w:val="24"/>
                  <w:u w:val="single"/>
                  <w:lang w:eastAsia="ru-RU"/>
                </w:rPr>
                <w:t>http://debesy.udmurt.ru/city/economika/konkurentsiya.php</w:t>
              </w:r>
            </w:hyperlink>
          </w:p>
        </w:tc>
      </w:tr>
      <w:tr w:rsidR="007A0674" w:rsidRPr="00016552" w:rsidTr="00016552">
        <w:trPr>
          <w:trHeight w:val="20"/>
        </w:trPr>
        <w:tc>
          <w:tcPr>
            <w:tcW w:w="2977" w:type="dxa"/>
            <w:vAlign w:val="bottom"/>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«Завьяловский район» </w:t>
            </w:r>
          </w:p>
        </w:tc>
        <w:tc>
          <w:tcPr>
            <w:tcW w:w="6662" w:type="dxa"/>
            <w:shd w:val="clear" w:color="auto" w:fill="auto"/>
            <w:noWrap/>
            <w:vAlign w:val="center"/>
            <w:hideMark/>
          </w:tcPr>
          <w:p w:rsidR="007A0674" w:rsidRPr="00016552" w:rsidRDefault="00314CAF" w:rsidP="00CB7368">
            <w:pPr>
              <w:widowControl w:val="0"/>
              <w:spacing w:after="0" w:line="240" w:lineRule="auto"/>
              <w:ind w:firstLineChars="17" w:firstLine="37"/>
              <w:rPr>
                <w:rFonts w:ascii="Times New Roman" w:eastAsia="Times New Roman" w:hAnsi="Times New Roman" w:cs="Times New Roman"/>
                <w:sz w:val="24"/>
                <w:szCs w:val="24"/>
                <w:lang w:eastAsia="ru-RU"/>
              </w:rPr>
            </w:pPr>
            <w:hyperlink r:id="rId71" w:history="1">
              <w:r w:rsidR="007A0674" w:rsidRPr="00016552">
                <w:rPr>
                  <w:rFonts w:ascii="Times New Roman" w:eastAsia="Times New Roman" w:hAnsi="Times New Roman" w:cs="Times New Roman"/>
                  <w:i/>
                  <w:color w:val="0000FF"/>
                  <w:sz w:val="24"/>
                  <w:szCs w:val="24"/>
                  <w:u w:val="single"/>
                  <w:lang w:eastAsia="ru-RU"/>
                </w:rPr>
                <w:t>http://завьяловский.рф/about/ekonomika/konkurentnaya-politika/</w:t>
              </w:r>
            </w:hyperlink>
          </w:p>
        </w:tc>
      </w:tr>
      <w:tr w:rsidR="007A0674" w:rsidRPr="00016552" w:rsidTr="00016552">
        <w:trPr>
          <w:trHeight w:val="20"/>
        </w:trPr>
        <w:tc>
          <w:tcPr>
            <w:tcW w:w="2977" w:type="dxa"/>
            <w:vAlign w:val="bottom"/>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«Игринский район» </w:t>
            </w:r>
          </w:p>
        </w:tc>
        <w:tc>
          <w:tcPr>
            <w:tcW w:w="6662" w:type="dxa"/>
            <w:shd w:val="clear" w:color="auto" w:fill="auto"/>
            <w:noWrap/>
            <w:vAlign w:val="center"/>
            <w:hideMark/>
          </w:tcPr>
          <w:p w:rsidR="007A0674" w:rsidRPr="00016552" w:rsidRDefault="00314CAF" w:rsidP="007A0674">
            <w:pPr>
              <w:widowControl w:val="0"/>
              <w:spacing w:after="0" w:line="240" w:lineRule="auto"/>
              <w:rPr>
                <w:rFonts w:ascii="Times New Roman" w:eastAsia="Times New Roman" w:hAnsi="Times New Roman" w:cs="Times New Roman"/>
                <w:i/>
                <w:sz w:val="24"/>
                <w:szCs w:val="24"/>
                <w:lang w:eastAsia="ru-RU"/>
              </w:rPr>
            </w:pPr>
            <w:hyperlink r:id="rId72" w:history="1">
              <w:r w:rsidR="007A0674" w:rsidRPr="00016552">
                <w:rPr>
                  <w:rFonts w:ascii="Times New Roman" w:eastAsia="Times New Roman" w:hAnsi="Times New Roman" w:cs="Times New Roman"/>
                  <w:i/>
                  <w:color w:val="0000FF"/>
                  <w:sz w:val="24"/>
                  <w:szCs w:val="24"/>
                  <w:u w:val="single"/>
                  <w:lang w:eastAsia="ru-RU"/>
                </w:rPr>
                <w:t>http://www.igra.udmurt.ru/city/ekonomika/raz_konkur/index.php</w:t>
              </w:r>
            </w:hyperlink>
          </w:p>
        </w:tc>
      </w:tr>
      <w:tr w:rsidR="007A0674" w:rsidRPr="00016552" w:rsidTr="00016552">
        <w:trPr>
          <w:trHeight w:val="304"/>
        </w:trPr>
        <w:tc>
          <w:tcPr>
            <w:tcW w:w="2977" w:type="dxa"/>
            <w:vAlign w:val="bottom"/>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«Камбарский район» </w:t>
            </w:r>
          </w:p>
        </w:tc>
        <w:tc>
          <w:tcPr>
            <w:tcW w:w="6662" w:type="dxa"/>
            <w:shd w:val="clear" w:color="auto" w:fill="auto"/>
            <w:noWrap/>
            <w:vAlign w:val="center"/>
            <w:hideMark/>
          </w:tcPr>
          <w:p w:rsidR="007A0674" w:rsidRPr="00016552" w:rsidRDefault="00314CAF" w:rsidP="007A0674">
            <w:pPr>
              <w:spacing w:after="0" w:line="240" w:lineRule="auto"/>
              <w:rPr>
                <w:rFonts w:ascii="Times New Roman" w:eastAsia="Times New Roman" w:hAnsi="Times New Roman" w:cs="Times New Roman"/>
                <w:sz w:val="24"/>
                <w:szCs w:val="24"/>
                <w:lang w:eastAsia="ru-RU"/>
              </w:rPr>
            </w:pPr>
            <w:hyperlink r:id="rId73" w:history="1">
              <w:r w:rsidR="007A0674" w:rsidRPr="00016552">
                <w:rPr>
                  <w:rFonts w:ascii="Times New Roman" w:eastAsia="Times New Roman" w:hAnsi="Times New Roman" w:cs="Times New Roman"/>
                  <w:i/>
                  <w:color w:val="0000FF"/>
                  <w:sz w:val="24"/>
                  <w:szCs w:val="24"/>
                  <w:u w:val="single"/>
                  <w:lang w:eastAsia="ru-RU"/>
                </w:rPr>
                <w:t>http://www.kamrayon.ru/about/departments/economy/konkur/</w:t>
              </w:r>
            </w:hyperlink>
          </w:p>
        </w:tc>
      </w:tr>
      <w:tr w:rsidR="007A0674" w:rsidRPr="00016552" w:rsidTr="00016552">
        <w:trPr>
          <w:trHeight w:val="20"/>
        </w:trPr>
        <w:tc>
          <w:tcPr>
            <w:tcW w:w="2977" w:type="dxa"/>
            <w:vAlign w:val="bottom"/>
          </w:tcPr>
          <w:p w:rsidR="007A0674" w:rsidRPr="00016552" w:rsidRDefault="007A0674" w:rsidP="007A0674">
            <w:pPr>
              <w:widowControl w:val="0"/>
              <w:spacing w:after="0" w:line="240" w:lineRule="auto"/>
              <w:ind w:right="-108"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«Каракулинский район» </w:t>
            </w:r>
          </w:p>
        </w:tc>
        <w:tc>
          <w:tcPr>
            <w:tcW w:w="6662" w:type="dxa"/>
            <w:shd w:val="clear" w:color="auto" w:fill="auto"/>
            <w:noWrap/>
            <w:vAlign w:val="center"/>
            <w:hideMark/>
          </w:tcPr>
          <w:p w:rsidR="007A0674" w:rsidRPr="00016552" w:rsidRDefault="00314CAF" w:rsidP="007A0674">
            <w:pPr>
              <w:spacing w:after="0" w:line="240" w:lineRule="auto"/>
              <w:ind w:right="-108"/>
              <w:rPr>
                <w:rFonts w:ascii="Times New Roman" w:eastAsia="Times New Roman" w:hAnsi="Times New Roman" w:cs="Times New Roman"/>
                <w:i/>
                <w:sz w:val="24"/>
                <w:szCs w:val="24"/>
                <w:lang w:eastAsia="ru-RU"/>
              </w:rPr>
            </w:pPr>
            <w:hyperlink r:id="rId74" w:history="1">
              <w:r w:rsidR="007A0674" w:rsidRPr="00016552">
                <w:rPr>
                  <w:rFonts w:ascii="Times New Roman" w:eastAsia="Times New Roman" w:hAnsi="Times New Roman" w:cs="Times New Roman"/>
                  <w:i/>
                  <w:color w:val="0000FF"/>
                  <w:sz w:val="24"/>
                  <w:szCs w:val="24"/>
                  <w:u w:val="single"/>
                  <w:lang w:eastAsia="ru-RU"/>
                </w:rPr>
                <w:t>http://karakulino.udmurt.ru/city/economy/Standart_razvitiya_konkurencii/</w:t>
              </w:r>
            </w:hyperlink>
          </w:p>
        </w:tc>
      </w:tr>
      <w:tr w:rsidR="007A0674" w:rsidRPr="00016552" w:rsidTr="00016552">
        <w:trPr>
          <w:trHeight w:val="156"/>
        </w:trPr>
        <w:tc>
          <w:tcPr>
            <w:tcW w:w="2977" w:type="dxa"/>
            <w:vAlign w:val="bottom"/>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«Кезский район» </w:t>
            </w:r>
          </w:p>
        </w:tc>
        <w:tc>
          <w:tcPr>
            <w:tcW w:w="6662" w:type="dxa"/>
            <w:shd w:val="clear" w:color="auto" w:fill="auto"/>
            <w:noWrap/>
            <w:vAlign w:val="center"/>
            <w:hideMark/>
          </w:tcPr>
          <w:p w:rsidR="007A0674" w:rsidRPr="00016552" w:rsidRDefault="00314CAF" w:rsidP="00CB7368">
            <w:pPr>
              <w:widowControl w:val="0"/>
              <w:spacing w:after="0" w:line="240" w:lineRule="auto"/>
              <w:ind w:firstLineChars="16" w:firstLine="35"/>
              <w:rPr>
                <w:rFonts w:ascii="Times New Roman" w:eastAsia="Times New Roman" w:hAnsi="Times New Roman" w:cs="Times New Roman"/>
                <w:sz w:val="24"/>
                <w:szCs w:val="24"/>
                <w:lang w:eastAsia="ru-RU"/>
              </w:rPr>
            </w:pPr>
            <w:hyperlink r:id="rId75" w:history="1">
              <w:r w:rsidR="007A0674" w:rsidRPr="00016552">
                <w:rPr>
                  <w:rFonts w:ascii="Times New Roman" w:eastAsia="Times New Roman" w:hAnsi="Times New Roman" w:cs="Times New Roman"/>
                  <w:i/>
                  <w:color w:val="0000FF"/>
                  <w:sz w:val="24"/>
                  <w:szCs w:val="24"/>
                  <w:u w:val="single"/>
                  <w:lang w:eastAsia="ru-RU"/>
                </w:rPr>
                <w:t>http://kez.udmurt.ru/city/economica/standart-razvitiya/index/index.php</w:t>
              </w:r>
            </w:hyperlink>
          </w:p>
        </w:tc>
      </w:tr>
      <w:tr w:rsidR="007A0674" w:rsidRPr="00016552" w:rsidTr="00016552">
        <w:trPr>
          <w:trHeight w:val="20"/>
        </w:trPr>
        <w:tc>
          <w:tcPr>
            <w:tcW w:w="2977" w:type="dxa"/>
            <w:vAlign w:val="bottom"/>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«Кизнерский район» </w:t>
            </w:r>
          </w:p>
        </w:tc>
        <w:tc>
          <w:tcPr>
            <w:tcW w:w="6662" w:type="dxa"/>
            <w:shd w:val="clear" w:color="auto" w:fill="auto"/>
            <w:noWrap/>
            <w:vAlign w:val="center"/>
            <w:hideMark/>
          </w:tcPr>
          <w:p w:rsidR="007A0674" w:rsidRPr="00016552" w:rsidRDefault="00314CAF" w:rsidP="007A0674">
            <w:pPr>
              <w:spacing w:after="0" w:line="240" w:lineRule="auto"/>
              <w:rPr>
                <w:rFonts w:ascii="Times New Roman" w:eastAsia="Times New Roman" w:hAnsi="Times New Roman" w:cs="Times New Roman"/>
                <w:sz w:val="24"/>
                <w:szCs w:val="24"/>
                <w:lang w:eastAsia="ru-RU"/>
              </w:rPr>
            </w:pPr>
            <w:hyperlink r:id="rId76" w:history="1">
              <w:r w:rsidR="007A0674" w:rsidRPr="00016552">
                <w:rPr>
                  <w:rFonts w:ascii="Times New Roman" w:eastAsia="Times New Roman" w:hAnsi="Times New Roman" w:cs="Times New Roman"/>
                  <w:i/>
                  <w:color w:val="0000FF"/>
                  <w:sz w:val="24"/>
                  <w:szCs w:val="24"/>
                  <w:u w:val="single"/>
                  <w:lang w:eastAsia="ru-RU"/>
                </w:rPr>
                <w:t>http://www.mykizner.ru/about/administr/otdel/ekonom/konkurenc/</w:t>
              </w:r>
            </w:hyperlink>
          </w:p>
        </w:tc>
      </w:tr>
      <w:tr w:rsidR="007A0674" w:rsidRPr="00016552" w:rsidTr="00016552">
        <w:trPr>
          <w:trHeight w:val="20"/>
        </w:trPr>
        <w:tc>
          <w:tcPr>
            <w:tcW w:w="2977" w:type="dxa"/>
            <w:vAlign w:val="bottom"/>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«Киясовский район» </w:t>
            </w:r>
          </w:p>
        </w:tc>
        <w:tc>
          <w:tcPr>
            <w:tcW w:w="6662" w:type="dxa"/>
            <w:shd w:val="clear" w:color="auto" w:fill="auto"/>
            <w:noWrap/>
            <w:vAlign w:val="center"/>
            <w:hideMark/>
          </w:tcPr>
          <w:p w:rsidR="007A0674" w:rsidRPr="00016552" w:rsidRDefault="00314CAF" w:rsidP="00CB7368">
            <w:pPr>
              <w:widowControl w:val="0"/>
              <w:spacing w:after="0" w:line="240" w:lineRule="auto"/>
              <w:ind w:firstLineChars="17" w:firstLine="37"/>
              <w:rPr>
                <w:rFonts w:ascii="Times New Roman" w:eastAsia="Times New Roman" w:hAnsi="Times New Roman" w:cs="Times New Roman"/>
                <w:sz w:val="24"/>
                <w:szCs w:val="24"/>
                <w:lang w:eastAsia="ru-RU"/>
              </w:rPr>
            </w:pPr>
            <w:hyperlink r:id="rId77" w:history="1">
              <w:r w:rsidR="007A0674" w:rsidRPr="00016552">
                <w:rPr>
                  <w:rFonts w:ascii="Times New Roman" w:eastAsia="Times New Roman" w:hAnsi="Times New Roman" w:cs="Times New Roman"/>
                  <w:i/>
                  <w:color w:val="0000FF"/>
                  <w:sz w:val="24"/>
                  <w:szCs w:val="24"/>
                  <w:u w:val="single"/>
                  <w:lang w:eastAsia="ru-RU"/>
                </w:rPr>
                <w:t>http://kiyasovo.udmurt.ru/way/std_konkuren/</w:t>
              </w:r>
            </w:hyperlink>
          </w:p>
        </w:tc>
      </w:tr>
      <w:tr w:rsidR="007A0674" w:rsidRPr="00016552" w:rsidTr="00016552">
        <w:trPr>
          <w:trHeight w:val="20"/>
        </w:trPr>
        <w:tc>
          <w:tcPr>
            <w:tcW w:w="2977" w:type="dxa"/>
            <w:vAlign w:val="bottom"/>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«Красногорский район» </w:t>
            </w:r>
          </w:p>
        </w:tc>
        <w:tc>
          <w:tcPr>
            <w:tcW w:w="6662" w:type="dxa"/>
            <w:shd w:val="clear" w:color="auto" w:fill="auto"/>
            <w:noWrap/>
            <w:vAlign w:val="center"/>
            <w:hideMark/>
          </w:tcPr>
          <w:p w:rsidR="007A0674" w:rsidRPr="00016552" w:rsidRDefault="00314CAF" w:rsidP="007A0674">
            <w:pPr>
              <w:spacing w:after="0" w:line="240" w:lineRule="auto"/>
              <w:rPr>
                <w:rFonts w:ascii="Times New Roman" w:eastAsia="Times New Roman" w:hAnsi="Times New Roman" w:cs="Times New Roman"/>
                <w:sz w:val="24"/>
                <w:szCs w:val="24"/>
                <w:lang w:eastAsia="ru-RU"/>
              </w:rPr>
            </w:pPr>
            <w:hyperlink r:id="rId78" w:history="1">
              <w:r w:rsidR="007A0674" w:rsidRPr="00016552">
                <w:rPr>
                  <w:rFonts w:ascii="Times New Roman" w:eastAsia="Times New Roman" w:hAnsi="Times New Roman" w:cs="Times New Roman"/>
                  <w:i/>
                  <w:color w:val="0000FF"/>
                  <w:sz w:val="24"/>
                  <w:szCs w:val="24"/>
                  <w:u w:val="single"/>
                  <w:lang w:eastAsia="ru-RU"/>
                </w:rPr>
                <w:t>http://mo-krasno.ru/jekonomika/konkurentsiya.html</w:t>
              </w:r>
            </w:hyperlink>
          </w:p>
        </w:tc>
      </w:tr>
      <w:tr w:rsidR="007A0674" w:rsidRPr="00016552" w:rsidTr="00016552">
        <w:trPr>
          <w:trHeight w:val="20"/>
        </w:trPr>
        <w:tc>
          <w:tcPr>
            <w:tcW w:w="2977" w:type="dxa"/>
            <w:vAlign w:val="bottom"/>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«Малопургинский район» </w:t>
            </w:r>
          </w:p>
        </w:tc>
        <w:tc>
          <w:tcPr>
            <w:tcW w:w="6662" w:type="dxa"/>
            <w:shd w:val="clear" w:color="auto" w:fill="auto"/>
            <w:noWrap/>
            <w:vAlign w:val="center"/>
            <w:hideMark/>
          </w:tcPr>
          <w:p w:rsidR="007A0674" w:rsidRPr="00016552" w:rsidRDefault="00314CAF" w:rsidP="007A0674">
            <w:pPr>
              <w:spacing w:after="0" w:line="240" w:lineRule="auto"/>
              <w:rPr>
                <w:rFonts w:ascii="Times New Roman" w:eastAsia="Times New Roman" w:hAnsi="Times New Roman" w:cs="Times New Roman"/>
                <w:i/>
                <w:sz w:val="24"/>
                <w:szCs w:val="24"/>
                <w:lang w:eastAsia="ru-RU"/>
              </w:rPr>
            </w:pPr>
            <w:hyperlink r:id="rId79" w:history="1">
              <w:r w:rsidR="007A0674" w:rsidRPr="00016552">
                <w:rPr>
                  <w:rFonts w:ascii="Times New Roman" w:eastAsia="Times New Roman" w:hAnsi="Times New Roman" w:cs="Times New Roman"/>
                  <w:i/>
                  <w:color w:val="0000FF"/>
                  <w:sz w:val="24"/>
                  <w:szCs w:val="24"/>
                  <w:u w:val="single"/>
                  <w:lang w:eastAsia="ru-RU"/>
                </w:rPr>
                <w:t>http://malayapurga.ru/standart-razvitiya-konkurentsii/</w:t>
              </w:r>
            </w:hyperlink>
          </w:p>
          <w:p w:rsidR="007A0674" w:rsidRPr="00016552" w:rsidRDefault="007A0674" w:rsidP="007A0674">
            <w:pPr>
              <w:spacing w:after="0" w:line="240" w:lineRule="auto"/>
              <w:rPr>
                <w:rFonts w:ascii="Times New Roman" w:eastAsia="Times New Roman" w:hAnsi="Times New Roman" w:cs="Times New Roman"/>
                <w:sz w:val="24"/>
                <w:szCs w:val="24"/>
                <w:lang w:eastAsia="ru-RU"/>
              </w:rPr>
            </w:pPr>
          </w:p>
        </w:tc>
      </w:tr>
      <w:tr w:rsidR="007A0674" w:rsidRPr="00016552" w:rsidTr="00016552">
        <w:trPr>
          <w:trHeight w:val="20"/>
        </w:trPr>
        <w:tc>
          <w:tcPr>
            <w:tcW w:w="2977" w:type="dxa"/>
            <w:vAlign w:val="bottom"/>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«Можгинский район»  </w:t>
            </w:r>
          </w:p>
        </w:tc>
        <w:tc>
          <w:tcPr>
            <w:tcW w:w="6662" w:type="dxa"/>
            <w:shd w:val="clear" w:color="auto" w:fill="auto"/>
            <w:noWrap/>
            <w:vAlign w:val="center"/>
            <w:hideMark/>
          </w:tcPr>
          <w:p w:rsidR="007A0674" w:rsidRPr="00016552" w:rsidRDefault="00314CAF" w:rsidP="007A0674">
            <w:pPr>
              <w:spacing w:after="0" w:line="240" w:lineRule="auto"/>
              <w:rPr>
                <w:rFonts w:ascii="Times New Roman" w:eastAsia="Times New Roman" w:hAnsi="Times New Roman" w:cs="Times New Roman"/>
                <w:strike/>
                <w:sz w:val="24"/>
                <w:szCs w:val="24"/>
                <w:lang w:eastAsia="ru-RU"/>
              </w:rPr>
            </w:pPr>
            <w:hyperlink r:id="rId80" w:history="1">
              <w:r w:rsidR="007A0674" w:rsidRPr="00016552">
                <w:rPr>
                  <w:rFonts w:ascii="Times New Roman" w:eastAsia="Times New Roman" w:hAnsi="Times New Roman" w:cs="Times New Roman"/>
                  <w:i/>
                  <w:color w:val="0000FF"/>
                  <w:sz w:val="24"/>
                  <w:szCs w:val="24"/>
                  <w:u w:val="single"/>
                  <w:lang w:eastAsia="ru-RU"/>
                </w:rPr>
                <w:t>http://www.m</w:t>
              </w:r>
              <w:r w:rsidR="007A0674" w:rsidRPr="00016552">
                <w:rPr>
                  <w:rFonts w:ascii="Times New Roman" w:eastAsia="Times New Roman" w:hAnsi="Times New Roman" w:cs="Times New Roman"/>
                  <w:i/>
                  <w:color w:val="0000FF"/>
                  <w:sz w:val="24"/>
                  <w:szCs w:val="24"/>
                  <w:u w:val="single"/>
                  <w:lang w:val="en-US" w:eastAsia="ru-RU"/>
                </w:rPr>
                <w:t>ozhga</w:t>
              </w:r>
              <w:r w:rsidR="007A0674" w:rsidRPr="00016552">
                <w:rPr>
                  <w:rFonts w:ascii="Times New Roman" w:eastAsia="Times New Roman" w:hAnsi="Times New Roman" w:cs="Times New Roman"/>
                  <w:i/>
                  <w:color w:val="0000FF"/>
                  <w:sz w:val="24"/>
                  <w:szCs w:val="24"/>
                  <w:u w:val="single"/>
                  <w:lang w:eastAsia="ru-RU"/>
                </w:rPr>
                <w:t>-</w:t>
              </w:r>
              <w:r w:rsidR="007A0674" w:rsidRPr="00016552">
                <w:rPr>
                  <w:rFonts w:ascii="Times New Roman" w:eastAsia="Times New Roman" w:hAnsi="Times New Roman" w:cs="Times New Roman"/>
                  <w:i/>
                  <w:color w:val="0000FF"/>
                  <w:sz w:val="24"/>
                  <w:szCs w:val="24"/>
                  <w:u w:val="single"/>
                  <w:lang w:val="en-US" w:eastAsia="ru-RU"/>
                </w:rPr>
                <w:t>rayon</w:t>
              </w:r>
              <w:r w:rsidR="007A0674" w:rsidRPr="00016552">
                <w:rPr>
                  <w:rFonts w:ascii="Times New Roman" w:eastAsia="Times New Roman" w:hAnsi="Times New Roman" w:cs="Times New Roman"/>
                  <w:i/>
                  <w:color w:val="0000FF"/>
                  <w:sz w:val="24"/>
                  <w:szCs w:val="24"/>
                  <w:u w:val="single"/>
                  <w:lang w:eastAsia="ru-RU"/>
                </w:rPr>
                <w:t>.ru/</w:t>
              </w:r>
              <w:r w:rsidR="007A0674" w:rsidRPr="00016552">
                <w:rPr>
                  <w:rFonts w:ascii="Times New Roman" w:eastAsia="Times New Roman" w:hAnsi="Times New Roman" w:cs="Times New Roman"/>
                  <w:i/>
                  <w:color w:val="0000FF"/>
                  <w:sz w:val="24"/>
                  <w:szCs w:val="24"/>
                  <w:u w:val="single"/>
                  <w:lang w:val="en-US" w:eastAsia="ru-RU"/>
                </w:rPr>
                <w:t>ci</w:t>
              </w:r>
              <w:r w:rsidR="007A0674" w:rsidRPr="00016552">
                <w:rPr>
                  <w:rFonts w:ascii="Times New Roman" w:eastAsia="Times New Roman" w:hAnsi="Times New Roman" w:cs="Times New Roman"/>
                  <w:i/>
                  <w:color w:val="0000FF"/>
                  <w:sz w:val="24"/>
                  <w:szCs w:val="24"/>
                  <w:u w:val="single"/>
                  <w:lang w:eastAsia="ru-RU"/>
                </w:rPr>
                <w:t>t</w:t>
              </w:r>
              <w:r w:rsidR="007A0674" w:rsidRPr="00016552">
                <w:rPr>
                  <w:rFonts w:ascii="Times New Roman" w:eastAsia="Times New Roman" w:hAnsi="Times New Roman" w:cs="Times New Roman"/>
                  <w:i/>
                  <w:color w:val="0000FF"/>
                  <w:sz w:val="24"/>
                  <w:szCs w:val="24"/>
                  <w:u w:val="single"/>
                  <w:lang w:val="en-US" w:eastAsia="ru-RU"/>
                </w:rPr>
                <w:t>y</w:t>
              </w:r>
              <w:r w:rsidR="007A0674" w:rsidRPr="00016552">
                <w:rPr>
                  <w:rFonts w:ascii="Times New Roman" w:eastAsia="Times New Roman" w:hAnsi="Times New Roman" w:cs="Times New Roman"/>
                  <w:i/>
                  <w:color w:val="0000FF"/>
                  <w:sz w:val="24"/>
                  <w:szCs w:val="24"/>
                  <w:u w:val="single"/>
                  <w:lang w:eastAsia="ru-RU"/>
                </w:rPr>
                <w:t>/e</w:t>
              </w:r>
              <w:r w:rsidR="007A0674" w:rsidRPr="00016552">
                <w:rPr>
                  <w:rFonts w:ascii="Times New Roman" w:eastAsia="Times New Roman" w:hAnsi="Times New Roman" w:cs="Times New Roman"/>
                  <w:i/>
                  <w:color w:val="0000FF"/>
                  <w:sz w:val="24"/>
                  <w:szCs w:val="24"/>
                  <w:u w:val="single"/>
                  <w:lang w:val="en-US" w:eastAsia="ru-RU"/>
                </w:rPr>
                <w:t>c</w:t>
              </w:r>
              <w:r w:rsidR="007A0674" w:rsidRPr="00016552">
                <w:rPr>
                  <w:rFonts w:ascii="Times New Roman" w:eastAsia="Times New Roman" w:hAnsi="Times New Roman" w:cs="Times New Roman"/>
                  <w:i/>
                  <w:color w:val="0000FF"/>
                  <w:sz w:val="24"/>
                  <w:szCs w:val="24"/>
                  <w:u w:val="single"/>
                  <w:lang w:eastAsia="ru-RU"/>
                </w:rPr>
                <w:t>onom</w:t>
              </w:r>
              <w:r w:rsidR="007A0674" w:rsidRPr="00016552">
                <w:rPr>
                  <w:rFonts w:ascii="Times New Roman" w:eastAsia="Times New Roman" w:hAnsi="Times New Roman" w:cs="Times New Roman"/>
                  <w:i/>
                  <w:color w:val="0000FF"/>
                  <w:sz w:val="24"/>
                  <w:szCs w:val="24"/>
                  <w:u w:val="single"/>
                  <w:lang w:val="en-US" w:eastAsia="ru-RU"/>
                </w:rPr>
                <w:t>y</w:t>
              </w:r>
              <w:r w:rsidR="007A0674" w:rsidRPr="00016552">
                <w:rPr>
                  <w:rFonts w:ascii="Times New Roman" w:eastAsia="Times New Roman" w:hAnsi="Times New Roman" w:cs="Times New Roman"/>
                  <w:i/>
                  <w:color w:val="0000FF"/>
                  <w:sz w:val="24"/>
                  <w:szCs w:val="24"/>
                  <w:u w:val="single"/>
                  <w:lang w:eastAsia="ru-RU"/>
                </w:rPr>
                <w:t>/konkurenc</w:t>
              </w:r>
              <w:r w:rsidR="007A0674" w:rsidRPr="00016552">
                <w:rPr>
                  <w:rFonts w:ascii="Times New Roman" w:eastAsia="Times New Roman" w:hAnsi="Times New Roman" w:cs="Times New Roman"/>
                  <w:i/>
                  <w:color w:val="0000FF"/>
                  <w:sz w:val="24"/>
                  <w:szCs w:val="24"/>
                  <w:u w:val="single"/>
                  <w:lang w:val="en-US" w:eastAsia="ru-RU"/>
                </w:rPr>
                <w:t>iya</w:t>
              </w:r>
              <w:r w:rsidR="007A0674" w:rsidRPr="00016552">
                <w:rPr>
                  <w:rFonts w:ascii="Times New Roman" w:eastAsia="Times New Roman" w:hAnsi="Times New Roman" w:cs="Times New Roman"/>
                  <w:i/>
                  <w:color w:val="0000FF"/>
                  <w:sz w:val="24"/>
                  <w:szCs w:val="24"/>
                  <w:u w:val="single"/>
                  <w:lang w:eastAsia="ru-RU"/>
                </w:rPr>
                <w:t>/</w:t>
              </w:r>
            </w:hyperlink>
          </w:p>
        </w:tc>
      </w:tr>
      <w:tr w:rsidR="007A0674" w:rsidRPr="00016552" w:rsidTr="00016552">
        <w:trPr>
          <w:trHeight w:val="20"/>
        </w:trPr>
        <w:tc>
          <w:tcPr>
            <w:tcW w:w="2977" w:type="dxa"/>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«Селтинский район» </w:t>
            </w:r>
          </w:p>
        </w:tc>
        <w:tc>
          <w:tcPr>
            <w:tcW w:w="6662" w:type="dxa"/>
            <w:shd w:val="clear" w:color="auto" w:fill="auto"/>
            <w:noWrap/>
            <w:hideMark/>
          </w:tcPr>
          <w:p w:rsidR="007A0674" w:rsidRPr="00016552" w:rsidRDefault="00314CAF" w:rsidP="007A0674">
            <w:pPr>
              <w:widowControl w:val="0"/>
              <w:spacing w:after="0" w:line="240" w:lineRule="auto"/>
              <w:rPr>
                <w:rFonts w:ascii="Times New Roman" w:eastAsia="Times New Roman" w:hAnsi="Times New Roman" w:cs="Times New Roman"/>
                <w:i/>
                <w:sz w:val="24"/>
                <w:szCs w:val="24"/>
                <w:lang w:eastAsia="ru-RU"/>
              </w:rPr>
            </w:pPr>
            <w:hyperlink r:id="rId81" w:history="1">
              <w:r w:rsidR="007A0674" w:rsidRPr="00016552">
                <w:rPr>
                  <w:rFonts w:ascii="Times New Roman" w:eastAsia="Times New Roman" w:hAnsi="Times New Roman" w:cs="Times New Roman"/>
                  <w:i/>
                  <w:color w:val="0000FF"/>
                  <w:sz w:val="24"/>
                  <w:szCs w:val="24"/>
                  <w:u w:val="single"/>
                  <w:lang w:eastAsia="ru-RU"/>
                </w:rPr>
                <w:t>http://selty.udmurt.ru/adm_rayon/Стандарт%20развития%20конкуренции/Стандарт%20развития%20конкуренции.php</w:t>
              </w:r>
            </w:hyperlink>
          </w:p>
        </w:tc>
      </w:tr>
      <w:tr w:rsidR="007A0674" w:rsidRPr="00016552" w:rsidTr="00016552">
        <w:trPr>
          <w:trHeight w:val="20"/>
        </w:trPr>
        <w:tc>
          <w:tcPr>
            <w:tcW w:w="2977" w:type="dxa"/>
            <w:vAlign w:val="bottom"/>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«Сюмсинский район» </w:t>
            </w:r>
          </w:p>
        </w:tc>
        <w:tc>
          <w:tcPr>
            <w:tcW w:w="6662" w:type="dxa"/>
            <w:shd w:val="clear" w:color="auto" w:fill="auto"/>
            <w:noWrap/>
            <w:vAlign w:val="center"/>
            <w:hideMark/>
          </w:tcPr>
          <w:p w:rsidR="007A0674" w:rsidRPr="00016552" w:rsidRDefault="00314CAF" w:rsidP="00CB7368">
            <w:pPr>
              <w:widowControl w:val="0"/>
              <w:spacing w:after="0" w:line="240" w:lineRule="auto"/>
              <w:ind w:firstLineChars="17" w:firstLine="37"/>
              <w:rPr>
                <w:rFonts w:ascii="Times New Roman" w:eastAsia="Times New Roman" w:hAnsi="Times New Roman" w:cs="Times New Roman"/>
                <w:sz w:val="24"/>
                <w:szCs w:val="24"/>
                <w:lang w:eastAsia="ru-RU"/>
              </w:rPr>
            </w:pPr>
            <w:hyperlink r:id="rId82" w:history="1">
              <w:r w:rsidR="007A0674" w:rsidRPr="00016552">
                <w:rPr>
                  <w:rFonts w:ascii="Times New Roman" w:eastAsia="Times New Roman" w:hAnsi="Times New Roman" w:cs="Times New Roman"/>
                  <w:i/>
                  <w:color w:val="0000FF"/>
                  <w:sz w:val="24"/>
                  <w:szCs w:val="24"/>
                  <w:u w:val="single"/>
                  <w:lang w:eastAsia="ru-RU"/>
                </w:rPr>
                <w:t>http://sumsi-adm.ru/social_economic/competition_standard</w:t>
              </w:r>
            </w:hyperlink>
          </w:p>
        </w:tc>
      </w:tr>
      <w:tr w:rsidR="007A0674" w:rsidRPr="00016552" w:rsidTr="00016552">
        <w:trPr>
          <w:trHeight w:val="20"/>
        </w:trPr>
        <w:tc>
          <w:tcPr>
            <w:tcW w:w="2977" w:type="dxa"/>
            <w:vAlign w:val="bottom"/>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«Увинский район» </w:t>
            </w:r>
          </w:p>
        </w:tc>
        <w:tc>
          <w:tcPr>
            <w:tcW w:w="6662" w:type="dxa"/>
            <w:shd w:val="clear" w:color="auto" w:fill="auto"/>
            <w:noWrap/>
            <w:vAlign w:val="center"/>
            <w:hideMark/>
          </w:tcPr>
          <w:p w:rsidR="007A0674" w:rsidRPr="00016552" w:rsidRDefault="00314CAF" w:rsidP="007A0674">
            <w:pPr>
              <w:widowControl w:val="0"/>
              <w:spacing w:after="0" w:line="240" w:lineRule="auto"/>
              <w:rPr>
                <w:rFonts w:ascii="Times New Roman" w:eastAsia="Times New Roman" w:hAnsi="Times New Roman" w:cs="Times New Roman"/>
                <w:i/>
                <w:sz w:val="24"/>
                <w:szCs w:val="24"/>
                <w:lang w:eastAsia="ru-RU"/>
              </w:rPr>
            </w:pPr>
            <w:hyperlink r:id="rId83" w:history="1">
              <w:r w:rsidR="007A0674" w:rsidRPr="00016552">
                <w:rPr>
                  <w:rFonts w:ascii="Times New Roman" w:eastAsia="Times New Roman" w:hAnsi="Times New Roman" w:cs="Times New Roman"/>
                  <w:i/>
                  <w:color w:val="0000FF"/>
                  <w:sz w:val="24"/>
                  <w:szCs w:val="24"/>
                  <w:u w:val="single"/>
                  <w:lang w:eastAsia="ru-RU"/>
                </w:rPr>
                <w:t>http://uva.udmurt.ru/city/economy/standart-razvitiya-konkurentsii/</w:t>
              </w:r>
            </w:hyperlink>
          </w:p>
        </w:tc>
      </w:tr>
      <w:tr w:rsidR="007A0674" w:rsidRPr="00016552" w:rsidTr="00016552">
        <w:trPr>
          <w:trHeight w:val="20"/>
        </w:trPr>
        <w:tc>
          <w:tcPr>
            <w:tcW w:w="2977" w:type="dxa"/>
            <w:vAlign w:val="center"/>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«Шарканский район» </w:t>
            </w:r>
          </w:p>
        </w:tc>
        <w:tc>
          <w:tcPr>
            <w:tcW w:w="6662" w:type="dxa"/>
            <w:shd w:val="clear" w:color="auto" w:fill="auto"/>
            <w:noWrap/>
            <w:vAlign w:val="center"/>
            <w:hideMark/>
          </w:tcPr>
          <w:p w:rsidR="007A0674" w:rsidRPr="00016552" w:rsidRDefault="00314CAF" w:rsidP="007A0674">
            <w:pPr>
              <w:spacing w:after="0" w:line="240" w:lineRule="auto"/>
              <w:rPr>
                <w:rFonts w:ascii="Times New Roman" w:eastAsia="Times New Roman" w:hAnsi="Times New Roman" w:cs="Times New Roman"/>
                <w:i/>
                <w:sz w:val="24"/>
                <w:szCs w:val="24"/>
                <w:lang w:eastAsia="ru-RU"/>
              </w:rPr>
            </w:pPr>
            <w:hyperlink r:id="rId84" w:history="1">
              <w:r w:rsidR="007A0674" w:rsidRPr="00016552">
                <w:rPr>
                  <w:rFonts w:ascii="Times New Roman" w:eastAsia="Times New Roman" w:hAnsi="Times New Roman" w:cs="Times New Roman"/>
                  <w:i/>
                  <w:color w:val="0000FF"/>
                  <w:sz w:val="24"/>
                  <w:szCs w:val="24"/>
                  <w:u w:val="single"/>
                  <w:lang w:eastAsia="ru-RU"/>
                </w:rPr>
                <w:t>http://sharkan.udmurt.ru/regulatory/standard-development-competition/</w:t>
              </w:r>
            </w:hyperlink>
          </w:p>
        </w:tc>
      </w:tr>
      <w:tr w:rsidR="007A0674" w:rsidRPr="00016552" w:rsidTr="00016552">
        <w:trPr>
          <w:trHeight w:val="20"/>
        </w:trPr>
        <w:tc>
          <w:tcPr>
            <w:tcW w:w="2977" w:type="dxa"/>
            <w:vAlign w:val="bottom"/>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«Юкаменский район» </w:t>
            </w:r>
          </w:p>
        </w:tc>
        <w:tc>
          <w:tcPr>
            <w:tcW w:w="6662" w:type="dxa"/>
            <w:shd w:val="clear" w:color="auto" w:fill="auto"/>
            <w:noWrap/>
            <w:vAlign w:val="center"/>
            <w:hideMark/>
          </w:tcPr>
          <w:p w:rsidR="007A0674" w:rsidRPr="00016552" w:rsidRDefault="00314CAF" w:rsidP="007A0674">
            <w:pPr>
              <w:spacing w:after="0" w:line="240" w:lineRule="auto"/>
              <w:rPr>
                <w:rFonts w:ascii="Times New Roman" w:eastAsia="Times New Roman" w:hAnsi="Times New Roman" w:cs="Times New Roman"/>
                <w:i/>
                <w:sz w:val="24"/>
                <w:szCs w:val="24"/>
                <w:lang w:eastAsia="ru-RU"/>
              </w:rPr>
            </w:pPr>
            <w:hyperlink r:id="rId85" w:history="1">
              <w:r w:rsidR="007A0674" w:rsidRPr="00016552">
                <w:rPr>
                  <w:rFonts w:ascii="Times New Roman" w:eastAsia="Times New Roman" w:hAnsi="Times New Roman" w:cs="Times New Roman"/>
                  <w:i/>
                  <w:color w:val="0000FF"/>
                  <w:sz w:val="24"/>
                  <w:szCs w:val="24"/>
                  <w:u w:val="single"/>
                  <w:lang w:eastAsia="ru-RU"/>
                </w:rPr>
                <w:t>http://yukamensk.udmurt.ru/city/economy/standart/</w:t>
              </w:r>
            </w:hyperlink>
          </w:p>
        </w:tc>
      </w:tr>
      <w:tr w:rsidR="007A0674" w:rsidRPr="00016552" w:rsidTr="00016552">
        <w:trPr>
          <w:trHeight w:val="20"/>
        </w:trPr>
        <w:tc>
          <w:tcPr>
            <w:tcW w:w="2977" w:type="dxa"/>
            <w:vAlign w:val="bottom"/>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МО «Якшу</w:t>
            </w:r>
            <w:proofErr w:type="gramStart"/>
            <w:r w:rsidRPr="00016552">
              <w:rPr>
                <w:rFonts w:ascii="Times New Roman" w:eastAsia="Times New Roman" w:hAnsi="Times New Roman" w:cs="Times New Roman"/>
                <w:sz w:val="24"/>
                <w:szCs w:val="24"/>
                <w:lang w:eastAsia="ru-RU"/>
              </w:rPr>
              <w:t>р-</w:t>
            </w:r>
            <w:proofErr w:type="gramEnd"/>
            <w:r w:rsidRPr="00016552">
              <w:rPr>
                <w:rFonts w:ascii="Times New Roman" w:eastAsia="Times New Roman" w:hAnsi="Times New Roman" w:cs="Times New Roman"/>
                <w:sz w:val="24"/>
                <w:szCs w:val="24"/>
                <w:lang w:eastAsia="ru-RU"/>
              </w:rPr>
              <w:t xml:space="preserve"> Бодьинский</w:t>
            </w:r>
          </w:p>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район» </w:t>
            </w:r>
          </w:p>
        </w:tc>
        <w:tc>
          <w:tcPr>
            <w:tcW w:w="6662" w:type="dxa"/>
            <w:shd w:val="clear" w:color="auto" w:fill="auto"/>
            <w:noWrap/>
            <w:vAlign w:val="center"/>
            <w:hideMark/>
          </w:tcPr>
          <w:p w:rsidR="007A0674" w:rsidRPr="00016552" w:rsidRDefault="00314CAF" w:rsidP="007A0674">
            <w:pPr>
              <w:widowControl w:val="0"/>
              <w:spacing w:after="0" w:line="240" w:lineRule="auto"/>
              <w:rPr>
                <w:rFonts w:ascii="Times New Roman" w:eastAsia="Times New Roman" w:hAnsi="Times New Roman" w:cs="Times New Roman"/>
                <w:i/>
                <w:sz w:val="24"/>
                <w:szCs w:val="24"/>
                <w:lang w:eastAsia="ru-RU"/>
              </w:rPr>
            </w:pPr>
            <w:hyperlink r:id="rId86" w:history="1">
              <w:r w:rsidR="007A0674" w:rsidRPr="00016552">
                <w:rPr>
                  <w:rFonts w:ascii="Times New Roman" w:eastAsia="Times New Roman" w:hAnsi="Times New Roman" w:cs="Times New Roman"/>
                  <w:i/>
                  <w:color w:val="0000FF"/>
                  <w:sz w:val="24"/>
                  <w:szCs w:val="24"/>
                  <w:u w:val="single"/>
                  <w:lang w:eastAsia="ru-RU"/>
                </w:rPr>
                <w:t>http://bodia.ru/ekonomika/konkurentnaya-politika/</w:t>
              </w:r>
            </w:hyperlink>
          </w:p>
          <w:p w:rsidR="007A0674" w:rsidRPr="00016552" w:rsidRDefault="007A0674" w:rsidP="007A0674">
            <w:pPr>
              <w:widowControl w:val="0"/>
              <w:spacing w:after="0" w:line="240" w:lineRule="auto"/>
              <w:rPr>
                <w:rFonts w:ascii="Times New Roman" w:eastAsia="Times New Roman" w:hAnsi="Times New Roman" w:cs="Times New Roman"/>
                <w:i/>
                <w:sz w:val="24"/>
                <w:szCs w:val="24"/>
                <w:lang w:eastAsia="ru-RU"/>
              </w:rPr>
            </w:pPr>
          </w:p>
        </w:tc>
      </w:tr>
      <w:tr w:rsidR="007A0674" w:rsidRPr="00016552" w:rsidTr="00016552">
        <w:trPr>
          <w:trHeight w:val="20"/>
        </w:trPr>
        <w:tc>
          <w:tcPr>
            <w:tcW w:w="2977" w:type="dxa"/>
            <w:vAlign w:val="bottom"/>
          </w:tcPr>
          <w:p w:rsidR="007A0674" w:rsidRPr="00016552" w:rsidRDefault="007A0674" w:rsidP="007A0674">
            <w:pPr>
              <w:widowControl w:val="0"/>
              <w:spacing w:after="0" w:line="240" w:lineRule="auto"/>
              <w:ind w:firstLine="34"/>
              <w:rPr>
                <w:rFonts w:ascii="Times New Roman" w:eastAsia="Times New Roman" w:hAnsi="Times New Roman" w:cs="Times New Roman"/>
                <w:sz w:val="24"/>
                <w:szCs w:val="24"/>
                <w:lang w:eastAsia="ru-RU"/>
              </w:rPr>
            </w:pPr>
            <w:r w:rsidRPr="00016552">
              <w:rPr>
                <w:rFonts w:ascii="Times New Roman" w:eastAsia="Times New Roman" w:hAnsi="Times New Roman" w:cs="Times New Roman"/>
                <w:sz w:val="24"/>
                <w:szCs w:val="24"/>
                <w:lang w:eastAsia="ru-RU"/>
              </w:rPr>
              <w:t xml:space="preserve">МО «Ярский район» </w:t>
            </w:r>
          </w:p>
        </w:tc>
        <w:tc>
          <w:tcPr>
            <w:tcW w:w="6662" w:type="dxa"/>
            <w:shd w:val="clear" w:color="auto" w:fill="auto"/>
            <w:noWrap/>
            <w:vAlign w:val="center"/>
            <w:hideMark/>
          </w:tcPr>
          <w:p w:rsidR="007A0674" w:rsidRPr="00016552" w:rsidRDefault="00314CAF" w:rsidP="007A0674">
            <w:pPr>
              <w:spacing w:after="0" w:line="240" w:lineRule="auto"/>
              <w:rPr>
                <w:rFonts w:ascii="Times New Roman" w:eastAsia="Times New Roman" w:hAnsi="Times New Roman" w:cs="Times New Roman"/>
                <w:i/>
                <w:sz w:val="24"/>
                <w:szCs w:val="24"/>
                <w:u w:val="single"/>
                <w:lang w:eastAsia="ru-RU"/>
              </w:rPr>
            </w:pPr>
            <w:hyperlink r:id="rId87" w:history="1">
              <w:r w:rsidR="007A0674" w:rsidRPr="00016552">
                <w:rPr>
                  <w:rFonts w:ascii="Times New Roman" w:eastAsia="Times New Roman" w:hAnsi="Times New Roman" w:cs="Times New Roman"/>
                  <w:i/>
                  <w:color w:val="0000FF"/>
                  <w:sz w:val="24"/>
                  <w:szCs w:val="24"/>
                  <w:u w:val="single"/>
                  <w:lang w:eastAsia="ru-RU"/>
                </w:rPr>
                <w:t>http://yar.udmurt.ru/city/Economica/competition/</w:t>
              </w:r>
            </w:hyperlink>
          </w:p>
        </w:tc>
      </w:tr>
    </w:tbl>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6"/>
          <w:szCs w:val="26"/>
          <w:lang w:eastAsia="ru-RU"/>
        </w:rPr>
      </w:pPr>
      <w:proofErr w:type="gramStart"/>
      <w:r w:rsidRPr="007A0674">
        <w:rPr>
          <w:rFonts w:ascii="Times New Roman" w:eastAsia="Times New Roman" w:hAnsi="Times New Roman" w:cs="Times New Roman"/>
          <w:sz w:val="26"/>
          <w:szCs w:val="26"/>
          <w:lang w:eastAsia="ru-RU"/>
        </w:rPr>
        <w:t>Одной из задач проведенного ежегодного мониторинга состояния и развития конкурентной среды на республиканских рынках товаров (работ, услуг) являлось выявление уровня удовлетворенности представителей бизнес-сообщества и  потребителей товаров (работ, услуг) качеством официальной информации о состоянии конкурентной среды,  размещаемой в открытом доступе на официальных сайтах Уполномоченного органа (Министерства экономики Удмуртской Республики), иных исполнительных органов государственной власти республики (ИОГВ УР) и муниципальных образований Удмуртской</w:t>
      </w:r>
      <w:proofErr w:type="gramEnd"/>
      <w:r w:rsidRPr="007A0674">
        <w:rPr>
          <w:rFonts w:ascii="Times New Roman" w:eastAsia="Times New Roman" w:hAnsi="Times New Roman" w:cs="Times New Roman"/>
          <w:sz w:val="26"/>
          <w:szCs w:val="26"/>
          <w:lang w:eastAsia="ru-RU"/>
        </w:rPr>
        <w:t xml:space="preserve"> Республики (ОМСУ УР).</w:t>
      </w:r>
    </w:p>
    <w:p w:rsidR="007A0674" w:rsidRPr="007A0674" w:rsidRDefault="007A0674" w:rsidP="007A0674">
      <w:pPr>
        <w:spacing w:after="0" w:line="240" w:lineRule="auto"/>
        <w:ind w:firstLine="708"/>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Респондентам предлагалось оценить качество информации по следующим параметрам: </w:t>
      </w:r>
      <w:r w:rsidRPr="007A0674">
        <w:rPr>
          <w:rFonts w:ascii="Times New Roman" w:eastAsia="Times New Roman" w:hAnsi="Times New Roman" w:cs="Times New Roman"/>
          <w:b/>
          <w:i/>
          <w:sz w:val="26"/>
          <w:szCs w:val="26"/>
          <w:lang w:eastAsia="ru-RU"/>
        </w:rPr>
        <w:t>уровню доступности, уровню понятности, удобству получения</w:t>
      </w:r>
      <w:r w:rsidR="00016552">
        <w:rPr>
          <w:rFonts w:ascii="Times New Roman" w:eastAsia="Times New Roman" w:hAnsi="Times New Roman" w:cs="Times New Roman"/>
          <w:b/>
          <w:i/>
          <w:sz w:val="26"/>
          <w:szCs w:val="26"/>
          <w:lang w:eastAsia="ru-RU"/>
        </w:rPr>
        <w:t>.</w:t>
      </w:r>
      <w:r w:rsidRPr="007A0674">
        <w:rPr>
          <w:rFonts w:ascii="Times New Roman" w:eastAsia="Times New Roman" w:hAnsi="Times New Roman" w:cs="Times New Roman"/>
          <w:sz w:val="26"/>
          <w:szCs w:val="26"/>
          <w:lang w:eastAsia="ru-RU"/>
        </w:rPr>
        <w:tab/>
        <w:t xml:space="preserve">Все оценки производились в диапазоне от 1 до 4, где 1– неудовлетворительно, а 4 – удовлетворительно. Оценки производились субъектами предпринимательской деятельности и потребителями товаров, работ и услуг. Общие характеристики выборки опросов представлены в </w:t>
      </w:r>
      <w:r w:rsidRPr="00016552">
        <w:rPr>
          <w:rFonts w:ascii="Times New Roman" w:eastAsia="Times New Roman" w:hAnsi="Times New Roman" w:cs="Times New Roman"/>
          <w:sz w:val="26"/>
          <w:szCs w:val="26"/>
          <w:lang w:eastAsia="ru-RU"/>
        </w:rPr>
        <w:t xml:space="preserve">разделах </w:t>
      </w:r>
      <w:r w:rsidR="001A056E">
        <w:rPr>
          <w:rFonts w:ascii="Times New Roman" w:eastAsia="Times New Roman" w:hAnsi="Times New Roman" w:cs="Times New Roman"/>
          <w:sz w:val="26"/>
          <w:szCs w:val="26"/>
          <w:lang w:eastAsia="ru-RU"/>
        </w:rPr>
        <w:t>2</w:t>
      </w:r>
      <w:r w:rsidRPr="00016552">
        <w:rPr>
          <w:rFonts w:ascii="Times New Roman" w:eastAsia="Times New Roman" w:hAnsi="Times New Roman" w:cs="Times New Roman"/>
          <w:sz w:val="26"/>
          <w:szCs w:val="26"/>
          <w:lang w:eastAsia="ru-RU"/>
        </w:rPr>
        <w:t xml:space="preserve">.3.2 и </w:t>
      </w:r>
      <w:r w:rsidR="001A056E">
        <w:rPr>
          <w:rFonts w:ascii="Times New Roman" w:eastAsia="Times New Roman" w:hAnsi="Times New Roman" w:cs="Times New Roman"/>
          <w:sz w:val="26"/>
          <w:szCs w:val="26"/>
          <w:lang w:eastAsia="ru-RU"/>
        </w:rPr>
        <w:t>2</w:t>
      </w:r>
      <w:r w:rsidRPr="00016552">
        <w:rPr>
          <w:rFonts w:ascii="Times New Roman" w:eastAsia="Times New Roman" w:hAnsi="Times New Roman" w:cs="Times New Roman"/>
          <w:sz w:val="26"/>
          <w:szCs w:val="26"/>
          <w:lang w:eastAsia="ru-RU"/>
        </w:rPr>
        <w:t>.3.3</w:t>
      </w:r>
      <w:r w:rsidRPr="007A0674">
        <w:rPr>
          <w:rFonts w:ascii="Times New Roman" w:eastAsia="Times New Roman" w:hAnsi="Times New Roman" w:cs="Times New Roman"/>
          <w:sz w:val="26"/>
          <w:szCs w:val="26"/>
          <w:lang w:eastAsia="ru-RU"/>
        </w:rPr>
        <w:t xml:space="preserve"> данного Доклада.</w:t>
      </w:r>
    </w:p>
    <w:p w:rsid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r>
      <w:proofErr w:type="gramStart"/>
      <w:r w:rsidRPr="007A0674">
        <w:rPr>
          <w:rFonts w:ascii="Times New Roman" w:eastAsia="Times New Roman" w:hAnsi="Times New Roman" w:cs="Times New Roman"/>
          <w:sz w:val="26"/>
          <w:szCs w:val="26"/>
          <w:lang w:eastAsia="ru-RU"/>
        </w:rPr>
        <w:t>Общие оценки субъектами предпринимательской деятельности качества информации о конкуренции в Удмуртской Республике и муниципальных образованиях, как и в 2018 году, находятся на высоком уровне: по всем индикаторам и объектам оценки доля положительных (удовлетворительных) оценок выше 50%. Средние оценки показателей незначительно различаются по критериям оценки и предмету оценки (отклонения в пределах 0,1).</w:t>
      </w:r>
      <w:proofErr w:type="gramEnd"/>
      <w:r w:rsidRPr="007A0674">
        <w:rPr>
          <w:rFonts w:ascii="Times New Roman" w:eastAsia="Times New Roman" w:hAnsi="Times New Roman" w:cs="Times New Roman"/>
          <w:sz w:val="26"/>
          <w:szCs w:val="26"/>
          <w:lang w:eastAsia="ru-RU"/>
        </w:rPr>
        <w:t xml:space="preserve"> Отклонения средних оценок в зависимости от сферы экономической деятельности предприятия более существенны (в пределах 1,40, что выше показателей 2018 года). </w:t>
      </w:r>
      <w:proofErr w:type="gramStart"/>
      <w:r w:rsidRPr="007A0674">
        <w:rPr>
          <w:rFonts w:ascii="Times New Roman" w:eastAsia="Times New Roman" w:hAnsi="Times New Roman" w:cs="Times New Roman"/>
          <w:sz w:val="26"/>
          <w:szCs w:val="26"/>
          <w:lang w:eastAsia="ru-RU"/>
        </w:rPr>
        <w:t xml:space="preserve">Наименее благоприятно оценивают качество информации предприятия сферы производства машин и оборудования, добычи полезных ископаемых, транспортировки и хранения (в т.ч. доставка и хранение грузов/имущества), строительства, оптовой торговли (в т.ч. автотранспортными средствами, их обслуживание и ремонт), рыболовства, рыбоводства, деятельности в области информации и связи (в т.ч. IT-услуги, полиграфия). </w:t>
      </w:r>
      <w:proofErr w:type="gramEnd"/>
    </w:p>
    <w:p w:rsidR="00E065F7" w:rsidRDefault="00E065F7" w:rsidP="007A0674">
      <w:pPr>
        <w:spacing w:after="0" w:line="240" w:lineRule="auto"/>
        <w:jc w:val="both"/>
        <w:rPr>
          <w:rFonts w:ascii="Times New Roman" w:eastAsia="Times New Roman" w:hAnsi="Times New Roman" w:cs="Times New Roman"/>
          <w:sz w:val="26"/>
          <w:szCs w:val="26"/>
          <w:lang w:eastAsia="ru-RU"/>
        </w:rPr>
      </w:pPr>
    </w:p>
    <w:p w:rsidR="007A0674" w:rsidRPr="007A0674" w:rsidRDefault="007A0674" w:rsidP="007A0674">
      <w:pPr>
        <w:keepNext/>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noProof/>
          <w:sz w:val="24"/>
          <w:szCs w:val="24"/>
          <w:lang w:eastAsia="ru-RU"/>
        </w:rPr>
        <w:drawing>
          <wp:inline distT="0" distB="0" distL="0" distR="0" wp14:anchorId="0C3801FC" wp14:editId="5BB0D0F3">
            <wp:extent cx="6124575" cy="3076575"/>
            <wp:effectExtent l="0" t="0" r="9525" b="9525"/>
            <wp:docPr id="22" name="Диаграмма 2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14B717C9-C31D-499E-935F-7CDC0DCE20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rsidR="007A0674" w:rsidRPr="001A056E" w:rsidRDefault="007A0674" w:rsidP="007A0674">
      <w:pPr>
        <w:keepNext/>
        <w:spacing w:after="0" w:line="240" w:lineRule="auto"/>
        <w:jc w:val="center"/>
        <w:rPr>
          <w:rFonts w:ascii="Times New Roman" w:hAnsi="Times New Roman"/>
          <w:b/>
          <w:iCs/>
          <w:sz w:val="24"/>
          <w:szCs w:val="24"/>
        </w:rPr>
      </w:pPr>
      <w:r w:rsidRPr="001A056E">
        <w:rPr>
          <w:rFonts w:ascii="Times New Roman" w:hAnsi="Times New Roman"/>
          <w:b/>
          <w:iCs/>
          <w:sz w:val="24"/>
          <w:szCs w:val="24"/>
        </w:rPr>
        <w:t>Рис</w:t>
      </w:r>
      <w:r w:rsidR="001A056E" w:rsidRPr="001A056E">
        <w:rPr>
          <w:rFonts w:ascii="Times New Roman" w:hAnsi="Times New Roman"/>
          <w:b/>
          <w:iCs/>
          <w:sz w:val="24"/>
          <w:szCs w:val="24"/>
        </w:rPr>
        <w:t>.2.13</w:t>
      </w:r>
      <w:r w:rsidRPr="001A056E">
        <w:rPr>
          <w:rFonts w:ascii="Times New Roman" w:hAnsi="Times New Roman"/>
          <w:b/>
          <w:iCs/>
          <w:sz w:val="24"/>
          <w:szCs w:val="24"/>
        </w:rPr>
        <w:t xml:space="preserve"> Оценки субъектов предпринимательской деятельности качества официальной информации, размещенной в открытом доступе, о состоянии конкурентной среды муниципального образования</w:t>
      </w:r>
    </w:p>
    <w:p w:rsidR="007A0674" w:rsidRPr="001A056E" w:rsidRDefault="007A0674" w:rsidP="007A0674">
      <w:pPr>
        <w:spacing w:after="0" w:line="240" w:lineRule="auto"/>
        <w:rPr>
          <w:rFonts w:ascii="Times New Roman" w:eastAsia="Times New Roman" w:hAnsi="Times New Roman" w:cs="Times New Roman"/>
          <w:b/>
          <w:sz w:val="24"/>
          <w:szCs w:val="24"/>
        </w:rPr>
      </w:pPr>
    </w:p>
    <w:p w:rsidR="00016552" w:rsidRDefault="007A0674" w:rsidP="00016552">
      <w:pPr>
        <w:keepNext/>
        <w:spacing w:after="0" w:line="240" w:lineRule="auto"/>
        <w:jc w:val="right"/>
        <w:rPr>
          <w:rFonts w:ascii="Times New Roman" w:hAnsi="Times New Roman"/>
          <w:iCs/>
          <w:sz w:val="26"/>
          <w:szCs w:val="26"/>
        </w:rPr>
      </w:pPr>
      <w:r w:rsidRPr="007A0674">
        <w:rPr>
          <w:rFonts w:ascii="Times New Roman" w:hAnsi="Times New Roman"/>
          <w:iCs/>
          <w:sz w:val="26"/>
          <w:szCs w:val="26"/>
        </w:rPr>
        <w:t>Таблица 2</w:t>
      </w:r>
      <w:r w:rsidR="00016552">
        <w:rPr>
          <w:rFonts w:ascii="Times New Roman" w:hAnsi="Times New Roman"/>
          <w:iCs/>
          <w:noProof/>
          <w:sz w:val="26"/>
          <w:szCs w:val="26"/>
        </w:rPr>
        <w:t>.40</w:t>
      </w:r>
    </w:p>
    <w:p w:rsidR="007A0674" w:rsidRPr="00016552" w:rsidRDefault="007A0674" w:rsidP="007A0674">
      <w:pPr>
        <w:keepNext/>
        <w:spacing w:after="0" w:line="240" w:lineRule="auto"/>
        <w:jc w:val="center"/>
        <w:rPr>
          <w:rFonts w:ascii="Times New Roman" w:hAnsi="Times New Roman"/>
          <w:b/>
          <w:iCs/>
          <w:sz w:val="26"/>
          <w:szCs w:val="26"/>
        </w:rPr>
      </w:pPr>
      <w:r w:rsidRPr="007A0674">
        <w:rPr>
          <w:rFonts w:ascii="Times New Roman" w:hAnsi="Times New Roman"/>
          <w:iCs/>
          <w:sz w:val="26"/>
          <w:szCs w:val="26"/>
        </w:rPr>
        <w:t xml:space="preserve"> </w:t>
      </w:r>
      <w:r w:rsidRPr="00016552">
        <w:rPr>
          <w:rFonts w:ascii="Times New Roman" w:hAnsi="Times New Roman"/>
          <w:b/>
          <w:iCs/>
          <w:sz w:val="26"/>
          <w:szCs w:val="26"/>
        </w:rPr>
        <w:t xml:space="preserve">Средние оценки субъектов предпринимательской деятельности качества официальной информации, размещенной в открытом доступе, о состоянии конкурентной среды муниципального образования по отраслям экономической деятельности </w:t>
      </w:r>
    </w:p>
    <w:tbl>
      <w:tblPr>
        <w:tblStyle w:val="12"/>
        <w:tblW w:w="9639" w:type="dxa"/>
        <w:tblInd w:w="108" w:type="dxa"/>
        <w:tblLook w:val="04A0" w:firstRow="1" w:lastRow="0" w:firstColumn="1" w:lastColumn="0" w:noHBand="0" w:noVBand="1"/>
      </w:tblPr>
      <w:tblGrid>
        <w:gridCol w:w="4843"/>
        <w:gridCol w:w="1562"/>
        <w:gridCol w:w="1675"/>
        <w:gridCol w:w="1559"/>
      </w:tblGrid>
      <w:tr w:rsidR="007A0674" w:rsidRPr="007A0674" w:rsidTr="00016552">
        <w:trPr>
          <w:trHeight w:val="58"/>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 </w:t>
            </w:r>
          </w:p>
        </w:tc>
        <w:tc>
          <w:tcPr>
            <w:tcW w:w="1507" w:type="dxa"/>
            <w:hideMark/>
          </w:tcPr>
          <w:p w:rsidR="007A0674" w:rsidRPr="00016552" w:rsidRDefault="007A0674" w:rsidP="007A0674">
            <w:pPr>
              <w:jc w:val="center"/>
              <w:rPr>
                <w:rFonts w:ascii="Times New Roman" w:hAnsi="Times New Roman"/>
                <w:b/>
                <w:sz w:val="24"/>
                <w:lang w:eastAsia="ru-RU"/>
              </w:rPr>
            </w:pPr>
            <w:r w:rsidRPr="00016552">
              <w:rPr>
                <w:rFonts w:ascii="Times New Roman" w:hAnsi="Times New Roman"/>
                <w:b/>
                <w:sz w:val="24"/>
                <w:lang w:eastAsia="ru-RU"/>
              </w:rPr>
              <w:t>Уровень доступности</w:t>
            </w:r>
          </w:p>
        </w:tc>
        <w:tc>
          <w:tcPr>
            <w:tcW w:w="1675" w:type="dxa"/>
            <w:hideMark/>
          </w:tcPr>
          <w:p w:rsidR="007A0674" w:rsidRPr="00016552" w:rsidRDefault="007A0674" w:rsidP="007A0674">
            <w:pPr>
              <w:jc w:val="center"/>
              <w:rPr>
                <w:rFonts w:ascii="Times New Roman" w:hAnsi="Times New Roman"/>
                <w:b/>
                <w:sz w:val="24"/>
                <w:lang w:eastAsia="ru-RU"/>
              </w:rPr>
            </w:pPr>
            <w:r w:rsidRPr="00016552">
              <w:rPr>
                <w:rFonts w:ascii="Times New Roman" w:hAnsi="Times New Roman"/>
                <w:b/>
                <w:sz w:val="24"/>
                <w:lang w:eastAsia="ru-RU"/>
              </w:rPr>
              <w:t>Уровень понятности</w:t>
            </w:r>
          </w:p>
        </w:tc>
        <w:tc>
          <w:tcPr>
            <w:tcW w:w="1559" w:type="dxa"/>
            <w:hideMark/>
          </w:tcPr>
          <w:p w:rsidR="007A0674" w:rsidRPr="00016552" w:rsidRDefault="007A0674" w:rsidP="007A0674">
            <w:pPr>
              <w:jc w:val="center"/>
              <w:rPr>
                <w:rFonts w:ascii="Times New Roman" w:hAnsi="Times New Roman"/>
                <w:b/>
                <w:sz w:val="24"/>
                <w:lang w:eastAsia="ru-RU"/>
              </w:rPr>
            </w:pPr>
            <w:r w:rsidRPr="00016552">
              <w:rPr>
                <w:rFonts w:ascii="Times New Roman" w:hAnsi="Times New Roman"/>
                <w:b/>
                <w:sz w:val="24"/>
                <w:lang w:eastAsia="ru-RU"/>
              </w:rPr>
              <w:t>Удобство получения</w:t>
            </w:r>
          </w:p>
        </w:tc>
      </w:tr>
      <w:tr w:rsidR="007A0674" w:rsidRPr="007A0674" w:rsidTr="00016552">
        <w:trPr>
          <w:trHeight w:val="58"/>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Сельское хозяйство, охота и лесное хозяйство</w:t>
            </w:r>
          </w:p>
        </w:tc>
        <w:tc>
          <w:tcPr>
            <w:tcW w:w="1507"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3,18</w:t>
            </w:r>
          </w:p>
        </w:tc>
        <w:tc>
          <w:tcPr>
            <w:tcW w:w="1675" w:type="dxa"/>
            <w:noWrap/>
            <w:hideMark/>
          </w:tcPr>
          <w:p w:rsidR="007A0674" w:rsidRPr="00016552" w:rsidRDefault="007A0674" w:rsidP="007A0674">
            <w:pPr>
              <w:jc w:val="center"/>
              <w:rPr>
                <w:rFonts w:ascii="Times New Roman" w:hAnsi="Times New Roman"/>
                <w:b/>
                <w:sz w:val="24"/>
                <w:lang w:eastAsia="ru-RU"/>
              </w:rPr>
            </w:pPr>
            <w:r w:rsidRPr="00016552">
              <w:rPr>
                <w:rFonts w:ascii="Times New Roman" w:hAnsi="Times New Roman"/>
                <w:b/>
                <w:sz w:val="24"/>
                <w:lang w:eastAsia="ru-RU"/>
              </w:rPr>
              <w:t>3,24</w:t>
            </w:r>
          </w:p>
        </w:tc>
        <w:tc>
          <w:tcPr>
            <w:tcW w:w="1559" w:type="dxa"/>
            <w:noWrap/>
            <w:hideMark/>
          </w:tcPr>
          <w:p w:rsidR="007A0674" w:rsidRPr="00016552" w:rsidRDefault="007A0674" w:rsidP="007A0674">
            <w:pPr>
              <w:jc w:val="center"/>
              <w:rPr>
                <w:rFonts w:ascii="Times New Roman" w:hAnsi="Times New Roman"/>
                <w:b/>
                <w:sz w:val="24"/>
                <w:lang w:eastAsia="ru-RU"/>
              </w:rPr>
            </w:pPr>
            <w:r w:rsidRPr="00016552">
              <w:rPr>
                <w:rFonts w:ascii="Times New Roman" w:hAnsi="Times New Roman"/>
                <w:b/>
                <w:sz w:val="24"/>
                <w:lang w:eastAsia="ru-RU"/>
              </w:rPr>
              <w:t>3,29</w:t>
            </w:r>
          </w:p>
        </w:tc>
      </w:tr>
      <w:tr w:rsidR="007A0674" w:rsidRPr="007A0674" w:rsidTr="00016552">
        <w:trPr>
          <w:trHeight w:val="96"/>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Рыболовство, рыбоводство</w:t>
            </w:r>
          </w:p>
        </w:tc>
        <w:tc>
          <w:tcPr>
            <w:tcW w:w="1507" w:type="dxa"/>
            <w:noWrap/>
            <w:hideMark/>
          </w:tcPr>
          <w:p w:rsidR="007A0674" w:rsidRPr="00016552" w:rsidRDefault="007A0674" w:rsidP="007A0674">
            <w:pPr>
              <w:jc w:val="center"/>
              <w:rPr>
                <w:rFonts w:ascii="Times New Roman" w:hAnsi="Times New Roman"/>
                <w:b/>
                <w:sz w:val="24"/>
                <w:lang w:eastAsia="ru-RU"/>
              </w:rPr>
            </w:pPr>
            <w:r w:rsidRPr="00016552">
              <w:rPr>
                <w:rFonts w:ascii="Times New Roman" w:hAnsi="Times New Roman"/>
                <w:b/>
                <w:sz w:val="24"/>
                <w:lang w:eastAsia="ru-RU"/>
              </w:rPr>
              <w:t>3,25</w:t>
            </w:r>
          </w:p>
        </w:tc>
        <w:tc>
          <w:tcPr>
            <w:tcW w:w="1675"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3,00</w:t>
            </w:r>
          </w:p>
        </w:tc>
        <w:tc>
          <w:tcPr>
            <w:tcW w:w="1559"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2,75</w:t>
            </w:r>
          </w:p>
        </w:tc>
      </w:tr>
      <w:tr w:rsidR="007A0674" w:rsidRPr="007A0674" w:rsidTr="00016552">
        <w:trPr>
          <w:trHeight w:val="58"/>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Добыча полезных ископаемых</w:t>
            </w:r>
          </w:p>
        </w:tc>
        <w:tc>
          <w:tcPr>
            <w:tcW w:w="1507"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2,50</w:t>
            </w:r>
          </w:p>
        </w:tc>
        <w:tc>
          <w:tcPr>
            <w:tcW w:w="1675"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2,50</w:t>
            </w:r>
          </w:p>
        </w:tc>
        <w:tc>
          <w:tcPr>
            <w:tcW w:w="1559"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2,50</w:t>
            </w:r>
          </w:p>
        </w:tc>
      </w:tr>
      <w:tr w:rsidR="007A0674" w:rsidRPr="007A0674" w:rsidTr="00016552">
        <w:trPr>
          <w:trHeight w:val="456"/>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Производство пищевых продуктов, включая напитки и табак</w:t>
            </w:r>
          </w:p>
        </w:tc>
        <w:tc>
          <w:tcPr>
            <w:tcW w:w="1507"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3,09</w:t>
            </w:r>
          </w:p>
        </w:tc>
        <w:tc>
          <w:tcPr>
            <w:tcW w:w="1675"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3,06</w:t>
            </w:r>
          </w:p>
        </w:tc>
        <w:tc>
          <w:tcPr>
            <w:tcW w:w="1559"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3,15</w:t>
            </w:r>
          </w:p>
        </w:tc>
      </w:tr>
      <w:tr w:rsidR="007A0674" w:rsidRPr="007A0674" w:rsidTr="00016552">
        <w:trPr>
          <w:trHeight w:val="58"/>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Производство машин и оборудования</w:t>
            </w:r>
          </w:p>
        </w:tc>
        <w:tc>
          <w:tcPr>
            <w:tcW w:w="1507"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2,40</w:t>
            </w:r>
          </w:p>
        </w:tc>
        <w:tc>
          <w:tcPr>
            <w:tcW w:w="1675"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2,30</w:t>
            </w:r>
          </w:p>
        </w:tc>
        <w:tc>
          <w:tcPr>
            <w:tcW w:w="1559"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2,10</w:t>
            </w:r>
          </w:p>
        </w:tc>
      </w:tr>
      <w:tr w:rsidR="007A0674" w:rsidRPr="007A0674" w:rsidTr="00016552">
        <w:trPr>
          <w:trHeight w:val="456"/>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Производство электрооборудования, электронного и оптического оборудования</w:t>
            </w:r>
          </w:p>
        </w:tc>
        <w:tc>
          <w:tcPr>
            <w:tcW w:w="1507"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3,13</w:t>
            </w:r>
          </w:p>
        </w:tc>
        <w:tc>
          <w:tcPr>
            <w:tcW w:w="1675"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3,22</w:t>
            </w:r>
          </w:p>
        </w:tc>
        <w:tc>
          <w:tcPr>
            <w:tcW w:w="1559" w:type="dxa"/>
            <w:noWrap/>
            <w:hideMark/>
          </w:tcPr>
          <w:p w:rsidR="007A0674" w:rsidRPr="00016552" w:rsidRDefault="007A0674" w:rsidP="007A0674">
            <w:pPr>
              <w:jc w:val="center"/>
              <w:rPr>
                <w:rFonts w:ascii="Times New Roman" w:hAnsi="Times New Roman"/>
                <w:b/>
                <w:sz w:val="24"/>
                <w:lang w:eastAsia="ru-RU"/>
              </w:rPr>
            </w:pPr>
            <w:r w:rsidRPr="00016552">
              <w:rPr>
                <w:rFonts w:ascii="Times New Roman" w:hAnsi="Times New Roman"/>
                <w:b/>
                <w:sz w:val="24"/>
                <w:lang w:eastAsia="ru-RU"/>
              </w:rPr>
              <w:t>3,25</w:t>
            </w:r>
          </w:p>
        </w:tc>
      </w:tr>
      <w:tr w:rsidR="007A0674" w:rsidRPr="007A0674" w:rsidTr="00016552">
        <w:trPr>
          <w:trHeight w:val="456"/>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Обеспечение электрической энергией, газом и паром; кондиционирование воздуха</w:t>
            </w:r>
          </w:p>
        </w:tc>
        <w:tc>
          <w:tcPr>
            <w:tcW w:w="1507"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2,86</w:t>
            </w:r>
          </w:p>
        </w:tc>
        <w:tc>
          <w:tcPr>
            <w:tcW w:w="1675"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2,86</w:t>
            </w:r>
          </w:p>
        </w:tc>
        <w:tc>
          <w:tcPr>
            <w:tcW w:w="1559"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3,17</w:t>
            </w:r>
          </w:p>
        </w:tc>
      </w:tr>
      <w:tr w:rsidR="007A0674" w:rsidRPr="007A0674" w:rsidTr="00016552">
        <w:trPr>
          <w:trHeight w:val="456"/>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Водоснабжение и водоотведение, организация сбора и утилизации отходов</w:t>
            </w:r>
          </w:p>
        </w:tc>
        <w:tc>
          <w:tcPr>
            <w:tcW w:w="1507"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3,13</w:t>
            </w:r>
          </w:p>
        </w:tc>
        <w:tc>
          <w:tcPr>
            <w:tcW w:w="1675"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3,13</w:t>
            </w:r>
          </w:p>
        </w:tc>
        <w:tc>
          <w:tcPr>
            <w:tcW w:w="1559" w:type="dxa"/>
            <w:noWrap/>
            <w:hideMark/>
          </w:tcPr>
          <w:p w:rsidR="007A0674" w:rsidRPr="00016552" w:rsidRDefault="007A0674" w:rsidP="007A0674">
            <w:pPr>
              <w:jc w:val="center"/>
              <w:rPr>
                <w:rFonts w:ascii="Times New Roman" w:hAnsi="Times New Roman"/>
                <w:b/>
                <w:sz w:val="24"/>
                <w:lang w:eastAsia="ru-RU"/>
              </w:rPr>
            </w:pPr>
            <w:r w:rsidRPr="00016552">
              <w:rPr>
                <w:rFonts w:ascii="Times New Roman" w:hAnsi="Times New Roman"/>
                <w:b/>
                <w:sz w:val="24"/>
                <w:lang w:eastAsia="ru-RU"/>
              </w:rPr>
              <w:t>3,25</w:t>
            </w:r>
          </w:p>
        </w:tc>
      </w:tr>
      <w:tr w:rsidR="007A0674" w:rsidRPr="007A0674" w:rsidTr="00016552">
        <w:trPr>
          <w:trHeight w:val="456"/>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Деятельность гостиниц и предприятий общественного питания</w:t>
            </w:r>
          </w:p>
        </w:tc>
        <w:tc>
          <w:tcPr>
            <w:tcW w:w="1507"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3,21</w:t>
            </w:r>
          </w:p>
        </w:tc>
        <w:tc>
          <w:tcPr>
            <w:tcW w:w="1675"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3,15</w:t>
            </w:r>
          </w:p>
        </w:tc>
        <w:tc>
          <w:tcPr>
            <w:tcW w:w="1559"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3,18</w:t>
            </w:r>
          </w:p>
        </w:tc>
      </w:tr>
      <w:tr w:rsidR="007A0674" w:rsidRPr="007A0674" w:rsidTr="00016552">
        <w:trPr>
          <w:trHeight w:val="58"/>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Деятельность финансовая и страховая</w:t>
            </w:r>
          </w:p>
        </w:tc>
        <w:tc>
          <w:tcPr>
            <w:tcW w:w="1507"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3,00</w:t>
            </w:r>
          </w:p>
        </w:tc>
        <w:tc>
          <w:tcPr>
            <w:tcW w:w="1675" w:type="dxa"/>
            <w:noWrap/>
            <w:hideMark/>
          </w:tcPr>
          <w:p w:rsidR="007A0674" w:rsidRPr="00016552" w:rsidRDefault="007A0674" w:rsidP="007A0674">
            <w:pPr>
              <w:jc w:val="center"/>
              <w:rPr>
                <w:rFonts w:ascii="Times New Roman" w:hAnsi="Times New Roman"/>
                <w:b/>
                <w:sz w:val="24"/>
                <w:lang w:eastAsia="ru-RU"/>
              </w:rPr>
            </w:pPr>
            <w:r w:rsidRPr="00016552">
              <w:rPr>
                <w:rFonts w:ascii="Times New Roman" w:hAnsi="Times New Roman"/>
                <w:b/>
                <w:sz w:val="24"/>
                <w:lang w:eastAsia="ru-RU"/>
              </w:rPr>
              <w:t>3,29</w:t>
            </w:r>
          </w:p>
        </w:tc>
        <w:tc>
          <w:tcPr>
            <w:tcW w:w="1559"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3,00</w:t>
            </w:r>
          </w:p>
        </w:tc>
      </w:tr>
      <w:tr w:rsidR="007A0674" w:rsidRPr="007A0674" w:rsidTr="00016552">
        <w:trPr>
          <w:trHeight w:val="456"/>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Транспортировка и хранение (в т.ч. доставка и хранение грузов/имущества)</w:t>
            </w:r>
          </w:p>
        </w:tc>
        <w:tc>
          <w:tcPr>
            <w:tcW w:w="1507"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2,50</w:t>
            </w:r>
          </w:p>
        </w:tc>
        <w:tc>
          <w:tcPr>
            <w:tcW w:w="1675"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2,57</w:t>
            </w:r>
          </w:p>
        </w:tc>
        <w:tc>
          <w:tcPr>
            <w:tcW w:w="1559"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2,57</w:t>
            </w:r>
          </w:p>
        </w:tc>
      </w:tr>
      <w:tr w:rsidR="007A0674" w:rsidRPr="007A0674" w:rsidTr="00016552">
        <w:trPr>
          <w:trHeight w:val="456"/>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Деятельность в области здравоохранения и социальных услуг</w:t>
            </w:r>
          </w:p>
        </w:tc>
        <w:tc>
          <w:tcPr>
            <w:tcW w:w="1507"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3,00</w:t>
            </w:r>
          </w:p>
        </w:tc>
        <w:tc>
          <w:tcPr>
            <w:tcW w:w="1675"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2,89</w:t>
            </w:r>
          </w:p>
        </w:tc>
        <w:tc>
          <w:tcPr>
            <w:tcW w:w="1559"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3,00</w:t>
            </w:r>
          </w:p>
        </w:tc>
      </w:tr>
      <w:tr w:rsidR="007A0674" w:rsidRPr="007A0674" w:rsidTr="00016552">
        <w:trPr>
          <w:trHeight w:val="456"/>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Деятельность в области культуры, спорта, организации досуга и развлечений</w:t>
            </w:r>
          </w:p>
        </w:tc>
        <w:tc>
          <w:tcPr>
            <w:tcW w:w="1507"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3,21</w:t>
            </w:r>
          </w:p>
        </w:tc>
        <w:tc>
          <w:tcPr>
            <w:tcW w:w="1675"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3,21</w:t>
            </w:r>
          </w:p>
        </w:tc>
        <w:tc>
          <w:tcPr>
            <w:tcW w:w="1559"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3,21</w:t>
            </w:r>
          </w:p>
        </w:tc>
      </w:tr>
      <w:tr w:rsidR="007A0674" w:rsidRPr="007A0674" w:rsidTr="00016552">
        <w:trPr>
          <w:trHeight w:val="58"/>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Текстильное и швейное производство</w:t>
            </w:r>
          </w:p>
        </w:tc>
        <w:tc>
          <w:tcPr>
            <w:tcW w:w="1507"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3,00</w:t>
            </w:r>
          </w:p>
        </w:tc>
        <w:tc>
          <w:tcPr>
            <w:tcW w:w="1675"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2,96</w:t>
            </w:r>
          </w:p>
        </w:tc>
        <w:tc>
          <w:tcPr>
            <w:tcW w:w="1559"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3,00</w:t>
            </w:r>
          </w:p>
        </w:tc>
      </w:tr>
      <w:tr w:rsidR="007A0674" w:rsidRPr="007A0674" w:rsidTr="00016552">
        <w:trPr>
          <w:trHeight w:val="58"/>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Производство резиновых и пластмассовых изделий</w:t>
            </w:r>
          </w:p>
        </w:tc>
        <w:tc>
          <w:tcPr>
            <w:tcW w:w="1507"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3,20</w:t>
            </w:r>
          </w:p>
        </w:tc>
        <w:tc>
          <w:tcPr>
            <w:tcW w:w="1675"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3,20</w:t>
            </w:r>
          </w:p>
        </w:tc>
        <w:tc>
          <w:tcPr>
            <w:tcW w:w="1559"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3,20</w:t>
            </w:r>
          </w:p>
        </w:tc>
      </w:tr>
      <w:tr w:rsidR="007A0674" w:rsidRPr="007A0674" w:rsidTr="00016552">
        <w:trPr>
          <w:trHeight w:val="58"/>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Производство готовых металлических изделий</w:t>
            </w:r>
          </w:p>
        </w:tc>
        <w:tc>
          <w:tcPr>
            <w:tcW w:w="1507" w:type="dxa"/>
            <w:noWrap/>
            <w:hideMark/>
          </w:tcPr>
          <w:p w:rsidR="007A0674" w:rsidRPr="00016552" w:rsidRDefault="007A0674" w:rsidP="007A0674">
            <w:pPr>
              <w:jc w:val="center"/>
              <w:rPr>
                <w:rFonts w:ascii="Times New Roman" w:hAnsi="Times New Roman"/>
                <w:b/>
                <w:sz w:val="24"/>
                <w:lang w:eastAsia="ru-RU"/>
              </w:rPr>
            </w:pPr>
            <w:r w:rsidRPr="00016552">
              <w:rPr>
                <w:rFonts w:ascii="Times New Roman" w:hAnsi="Times New Roman"/>
                <w:b/>
                <w:sz w:val="24"/>
                <w:lang w:eastAsia="ru-RU"/>
              </w:rPr>
              <w:t>3,40</w:t>
            </w:r>
          </w:p>
        </w:tc>
        <w:tc>
          <w:tcPr>
            <w:tcW w:w="1675" w:type="dxa"/>
            <w:noWrap/>
            <w:hideMark/>
          </w:tcPr>
          <w:p w:rsidR="007A0674" w:rsidRPr="00016552" w:rsidRDefault="007A0674" w:rsidP="007A0674">
            <w:pPr>
              <w:jc w:val="center"/>
              <w:rPr>
                <w:rFonts w:ascii="Times New Roman" w:hAnsi="Times New Roman"/>
                <w:b/>
                <w:sz w:val="24"/>
                <w:lang w:eastAsia="ru-RU"/>
              </w:rPr>
            </w:pPr>
            <w:r w:rsidRPr="00016552">
              <w:rPr>
                <w:rFonts w:ascii="Times New Roman" w:hAnsi="Times New Roman"/>
                <w:b/>
                <w:sz w:val="24"/>
                <w:lang w:eastAsia="ru-RU"/>
              </w:rPr>
              <w:t>3,40</w:t>
            </w:r>
          </w:p>
        </w:tc>
        <w:tc>
          <w:tcPr>
            <w:tcW w:w="1559" w:type="dxa"/>
            <w:noWrap/>
            <w:hideMark/>
          </w:tcPr>
          <w:p w:rsidR="007A0674" w:rsidRPr="00016552" w:rsidRDefault="007A0674" w:rsidP="007A0674">
            <w:pPr>
              <w:jc w:val="center"/>
              <w:rPr>
                <w:rFonts w:ascii="Times New Roman" w:hAnsi="Times New Roman"/>
                <w:b/>
                <w:sz w:val="24"/>
                <w:lang w:eastAsia="ru-RU"/>
              </w:rPr>
            </w:pPr>
            <w:r w:rsidRPr="00016552">
              <w:rPr>
                <w:rFonts w:ascii="Times New Roman" w:hAnsi="Times New Roman"/>
                <w:b/>
                <w:sz w:val="24"/>
                <w:lang w:eastAsia="ru-RU"/>
              </w:rPr>
              <w:t>3,40</w:t>
            </w:r>
          </w:p>
        </w:tc>
      </w:tr>
      <w:tr w:rsidR="007A0674" w:rsidRPr="007A0674" w:rsidTr="00016552">
        <w:trPr>
          <w:trHeight w:val="58"/>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Обработка древесины и производство изделий из дерева (в т.ч. мебели)</w:t>
            </w:r>
          </w:p>
        </w:tc>
        <w:tc>
          <w:tcPr>
            <w:tcW w:w="1507" w:type="dxa"/>
            <w:noWrap/>
            <w:hideMark/>
          </w:tcPr>
          <w:p w:rsidR="007A0674" w:rsidRPr="00016552" w:rsidRDefault="007A0674" w:rsidP="007A0674">
            <w:pPr>
              <w:jc w:val="center"/>
              <w:rPr>
                <w:rFonts w:ascii="Times New Roman" w:hAnsi="Times New Roman"/>
                <w:b/>
                <w:sz w:val="24"/>
                <w:lang w:eastAsia="ru-RU"/>
              </w:rPr>
            </w:pPr>
            <w:r w:rsidRPr="00016552">
              <w:rPr>
                <w:rFonts w:ascii="Times New Roman" w:hAnsi="Times New Roman"/>
                <w:b/>
                <w:sz w:val="24"/>
                <w:lang w:eastAsia="ru-RU"/>
              </w:rPr>
              <w:t>3,23</w:t>
            </w:r>
          </w:p>
        </w:tc>
        <w:tc>
          <w:tcPr>
            <w:tcW w:w="1675" w:type="dxa"/>
            <w:noWrap/>
            <w:hideMark/>
          </w:tcPr>
          <w:p w:rsidR="007A0674" w:rsidRPr="00016552" w:rsidRDefault="007A0674" w:rsidP="007A0674">
            <w:pPr>
              <w:jc w:val="center"/>
              <w:rPr>
                <w:rFonts w:ascii="Times New Roman" w:hAnsi="Times New Roman"/>
                <w:b/>
                <w:sz w:val="24"/>
                <w:lang w:eastAsia="ru-RU"/>
              </w:rPr>
            </w:pPr>
            <w:r w:rsidRPr="00016552">
              <w:rPr>
                <w:rFonts w:ascii="Times New Roman" w:hAnsi="Times New Roman"/>
                <w:b/>
                <w:sz w:val="24"/>
                <w:lang w:eastAsia="ru-RU"/>
              </w:rPr>
              <w:t>3,23</w:t>
            </w:r>
          </w:p>
        </w:tc>
        <w:tc>
          <w:tcPr>
            <w:tcW w:w="1559"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3,15</w:t>
            </w:r>
          </w:p>
        </w:tc>
      </w:tr>
      <w:tr w:rsidR="007A0674" w:rsidRPr="007A0674" w:rsidTr="00016552">
        <w:trPr>
          <w:trHeight w:val="58"/>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Строительство</w:t>
            </w:r>
          </w:p>
        </w:tc>
        <w:tc>
          <w:tcPr>
            <w:tcW w:w="1507"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2,71</w:t>
            </w:r>
          </w:p>
        </w:tc>
        <w:tc>
          <w:tcPr>
            <w:tcW w:w="1675"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2,63</w:t>
            </w:r>
          </w:p>
        </w:tc>
        <w:tc>
          <w:tcPr>
            <w:tcW w:w="1559"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2,69</w:t>
            </w:r>
          </w:p>
        </w:tc>
      </w:tr>
      <w:tr w:rsidR="007A0674" w:rsidRPr="007A0674" w:rsidTr="00016552">
        <w:trPr>
          <w:trHeight w:val="456"/>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Оптовая торговля (в т.ч. автотранспортными средствами, их обслуживание и ремонт)</w:t>
            </w:r>
          </w:p>
        </w:tc>
        <w:tc>
          <w:tcPr>
            <w:tcW w:w="1507"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2,43</w:t>
            </w:r>
          </w:p>
        </w:tc>
        <w:tc>
          <w:tcPr>
            <w:tcW w:w="1675"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2,64</w:t>
            </w:r>
          </w:p>
        </w:tc>
        <w:tc>
          <w:tcPr>
            <w:tcW w:w="1559"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2,73</w:t>
            </w:r>
          </w:p>
        </w:tc>
      </w:tr>
      <w:tr w:rsidR="007A0674" w:rsidRPr="007A0674" w:rsidTr="00016552">
        <w:trPr>
          <w:trHeight w:val="456"/>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Розничная торговля (кроме торговли автотранспортными средствами и мотоциклами)</w:t>
            </w:r>
          </w:p>
        </w:tc>
        <w:tc>
          <w:tcPr>
            <w:tcW w:w="1507"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3,06</w:t>
            </w:r>
          </w:p>
        </w:tc>
        <w:tc>
          <w:tcPr>
            <w:tcW w:w="1675"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3,05</w:t>
            </w:r>
          </w:p>
        </w:tc>
        <w:tc>
          <w:tcPr>
            <w:tcW w:w="1559"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3,01</w:t>
            </w:r>
          </w:p>
        </w:tc>
      </w:tr>
      <w:tr w:rsidR="007A0674" w:rsidRPr="007A0674" w:rsidTr="00016552">
        <w:trPr>
          <w:trHeight w:val="456"/>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Деятельность в области информации и связи (в т.ч. IT-услуги, полиграфия)</w:t>
            </w:r>
          </w:p>
        </w:tc>
        <w:tc>
          <w:tcPr>
            <w:tcW w:w="1507"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2,75</w:t>
            </w:r>
          </w:p>
        </w:tc>
        <w:tc>
          <w:tcPr>
            <w:tcW w:w="1675"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2,38</w:t>
            </w:r>
          </w:p>
        </w:tc>
        <w:tc>
          <w:tcPr>
            <w:tcW w:w="1559"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2,75</w:t>
            </w:r>
          </w:p>
        </w:tc>
      </w:tr>
      <w:tr w:rsidR="007A0674" w:rsidRPr="007A0674" w:rsidTr="00016552">
        <w:trPr>
          <w:trHeight w:val="288"/>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Деятельность по операциям с недвижимым имуществом</w:t>
            </w:r>
          </w:p>
        </w:tc>
        <w:tc>
          <w:tcPr>
            <w:tcW w:w="1507" w:type="dxa"/>
            <w:noWrap/>
            <w:hideMark/>
          </w:tcPr>
          <w:p w:rsidR="007A0674" w:rsidRPr="00016552" w:rsidRDefault="007A0674" w:rsidP="007A0674">
            <w:pPr>
              <w:jc w:val="center"/>
              <w:rPr>
                <w:rFonts w:ascii="Times New Roman" w:hAnsi="Times New Roman"/>
                <w:b/>
                <w:sz w:val="24"/>
                <w:lang w:eastAsia="ru-RU"/>
              </w:rPr>
            </w:pPr>
            <w:r w:rsidRPr="00016552">
              <w:rPr>
                <w:rFonts w:ascii="Times New Roman" w:hAnsi="Times New Roman"/>
                <w:b/>
                <w:sz w:val="24"/>
                <w:lang w:eastAsia="ru-RU"/>
              </w:rPr>
              <w:t>3,25</w:t>
            </w:r>
          </w:p>
        </w:tc>
        <w:tc>
          <w:tcPr>
            <w:tcW w:w="1675" w:type="dxa"/>
            <w:noWrap/>
            <w:hideMark/>
          </w:tcPr>
          <w:p w:rsidR="007A0674" w:rsidRPr="00016552" w:rsidRDefault="007A0674" w:rsidP="007A0674">
            <w:pPr>
              <w:jc w:val="center"/>
              <w:rPr>
                <w:rFonts w:ascii="Times New Roman" w:hAnsi="Times New Roman"/>
                <w:b/>
                <w:sz w:val="24"/>
                <w:lang w:eastAsia="ru-RU"/>
              </w:rPr>
            </w:pPr>
            <w:r w:rsidRPr="00016552">
              <w:rPr>
                <w:rFonts w:ascii="Times New Roman" w:hAnsi="Times New Roman"/>
                <w:b/>
                <w:sz w:val="24"/>
                <w:lang w:eastAsia="ru-RU"/>
              </w:rPr>
              <w:t>3,25</w:t>
            </w:r>
          </w:p>
        </w:tc>
        <w:tc>
          <w:tcPr>
            <w:tcW w:w="1559"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2,75</w:t>
            </w:r>
          </w:p>
        </w:tc>
      </w:tr>
      <w:tr w:rsidR="007A0674" w:rsidRPr="007A0674" w:rsidTr="00016552">
        <w:trPr>
          <w:trHeight w:val="288"/>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Образование</w:t>
            </w:r>
          </w:p>
        </w:tc>
        <w:tc>
          <w:tcPr>
            <w:tcW w:w="1507"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3,07</w:t>
            </w:r>
          </w:p>
        </w:tc>
        <w:tc>
          <w:tcPr>
            <w:tcW w:w="1675"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3,14</w:t>
            </w:r>
          </w:p>
        </w:tc>
        <w:tc>
          <w:tcPr>
            <w:tcW w:w="1559"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3,14</w:t>
            </w:r>
          </w:p>
        </w:tc>
      </w:tr>
      <w:tr w:rsidR="007A0674" w:rsidRPr="007A0674" w:rsidTr="00016552">
        <w:trPr>
          <w:trHeight w:val="456"/>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Деятельность научная и техническая (в т.ч. консалтинг в области рекламы и маркетинга)</w:t>
            </w:r>
          </w:p>
        </w:tc>
        <w:tc>
          <w:tcPr>
            <w:tcW w:w="1507"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3,25</w:t>
            </w:r>
          </w:p>
        </w:tc>
        <w:tc>
          <w:tcPr>
            <w:tcW w:w="1675" w:type="dxa"/>
            <w:noWrap/>
            <w:hideMark/>
          </w:tcPr>
          <w:p w:rsidR="007A0674" w:rsidRPr="00016552" w:rsidRDefault="007A0674" w:rsidP="007A0674">
            <w:pPr>
              <w:jc w:val="center"/>
              <w:rPr>
                <w:rFonts w:ascii="Times New Roman" w:hAnsi="Times New Roman"/>
                <w:b/>
                <w:sz w:val="24"/>
                <w:lang w:eastAsia="ru-RU"/>
              </w:rPr>
            </w:pPr>
            <w:r w:rsidRPr="00016552">
              <w:rPr>
                <w:rFonts w:ascii="Times New Roman" w:hAnsi="Times New Roman"/>
                <w:b/>
                <w:sz w:val="24"/>
                <w:lang w:eastAsia="ru-RU"/>
              </w:rPr>
              <w:t>3,50</w:t>
            </w:r>
          </w:p>
        </w:tc>
        <w:tc>
          <w:tcPr>
            <w:tcW w:w="1559"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3,25</w:t>
            </w:r>
          </w:p>
        </w:tc>
      </w:tr>
      <w:tr w:rsidR="007A0674" w:rsidRPr="007A0674" w:rsidTr="00016552">
        <w:trPr>
          <w:trHeight w:val="468"/>
        </w:trPr>
        <w:tc>
          <w:tcPr>
            <w:tcW w:w="4898" w:type="dxa"/>
            <w:hideMark/>
          </w:tcPr>
          <w:p w:rsidR="007A0674" w:rsidRPr="007A0674" w:rsidRDefault="007A0674" w:rsidP="007A0674">
            <w:pPr>
              <w:jc w:val="both"/>
              <w:rPr>
                <w:rFonts w:ascii="Times New Roman" w:hAnsi="Times New Roman"/>
                <w:sz w:val="24"/>
                <w:lang w:eastAsia="ru-RU"/>
              </w:rPr>
            </w:pPr>
            <w:r w:rsidRPr="007A0674">
              <w:rPr>
                <w:rFonts w:ascii="Times New Roman" w:hAnsi="Times New Roman"/>
                <w:sz w:val="24"/>
                <w:lang w:eastAsia="ru-RU"/>
              </w:rPr>
              <w:t>Аренда, лизинг, подбор персонала, туризм, клиринг и обслуживание зданий и сооружений</w:t>
            </w:r>
          </w:p>
        </w:tc>
        <w:tc>
          <w:tcPr>
            <w:tcW w:w="1507" w:type="dxa"/>
            <w:noWrap/>
            <w:hideMark/>
          </w:tcPr>
          <w:p w:rsidR="007A0674" w:rsidRPr="00016552" w:rsidRDefault="007A0674" w:rsidP="007A0674">
            <w:pPr>
              <w:jc w:val="center"/>
              <w:rPr>
                <w:rFonts w:ascii="Times New Roman" w:hAnsi="Times New Roman"/>
                <w:b/>
                <w:sz w:val="24"/>
                <w:lang w:eastAsia="ru-RU"/>
              </w:rPr>
            </w:pPr>
            <w:r w:rsidRPr="00016552">
              <w:rPr>
                <w:rFonts w:ascii="Times New Roman" w:hAnsi="Times New Roman"/>
                <w:b/>
                <w:sz w:val="24"/>
                <w:lang w:eastAsia="ru-RU"/>
              </w:rPr>
              <w:t>3,25</w:t>
            </w:r>
          </w:p>
        </w:tc>
        <w:tc>
          <w:tcPr>
            <w:tcW w:w="1675" w:type="dxa"/>
            <w:noWrap/>
            <w:hideMark/>
          </w:tcPr>
          <w:p w:rsidR="007A0674" w:rsidRPr="00016552" w:rsidRDefault="007A0674" w:rsidP="007A0674">
            <w:pPr>
              <w:jc w:val="center"/>
              <w:rPr>
                <w:rFonts w:ascii="Times New Roman" w:hAnsi="Times New Roman"/>
                <w:b/>
                <w:sz w:val="24"/>
                <w:lang w:eastAsia="ru-RU"/>
              </w:rPr>
            </w:pPr>
            <w:r w:rsidRPr="00016552">
              <w:rPr>
                <w:rFonts w:ascii="Times New Roman" w:hAnsi="Times New Roman"/>
                <w:b/>
                <w:sz w:val="24"/>
                <w:lang w:eastAsia="ru-RU"/>
              </w:rPr>
              <w:t>3,25</w:t>
            </w:r>
          </w:p>
        </w:tc>
        <w:tc>
          <w:tcPr>
            <w:tcW w:w="1559" w:type="dxa"/>
            <w:noWrap/>
            <w:hideMark/>
          </w:tcPr>
          <w:p w:rsidR="007A0674" w:rsidRPr="007A0674" w:rsidRDefault="007A0674" w:rsidP="007A0674">
            <w:pPr>
              <w:jc w:val="center"/>
              <w:rPr>
                <w:rFonts w:ascii="Times New Roman" w:hAnsi="Times New Roman"/>
                <w:sz w:val="24"/>
                <w:lang w:eastAsia="ru-RU"/>
              </w:rPr>
            </w:pPr>
            <w:r w:rsidRPr="007A0674">
              <w:rPr>
                <w:rFonts w:ascii="Times New Roman" w:hAnsi="Times New Roman"/>
                <w:sz w:val="24"/>
                <w:lang w:eastAsia="ru-RU"/>
              </w:rPr>
              <w:t>3,00</w:t>
            </w:r>
          </w:p>
        </w:tc>
      </w:tr>
    </w:tbl>
    <w:p w:rsidR="007A0674" w:rsidRPr="007A0674" w:rsidRDefault="007A0674" w:rsidP="007A0674">
      <w:pPr>
        <w:spacing w:after="0" w:line="240" w:lineRule="auto"/>
        <w:rPr>
          <w:rFonts w:ascii="Times New Roman" w:eastAsia="Times New Roman" w:hAnsi="Times New Roman" w:cs="Times New Roman"/>
          <w:sz w:val="24"/>
          <w:szCs w:val="24"/>
          <w:lang w:eastAsia="ru-RU"/>
        </w:rPr>
      </w:pPr>
    </w:p>
    <w:p w:rsidR="007A0674" w:rsidRPr="007A0674" w:rsidRDefault="007A0674" w:rsidP="007A0674">
      <w:pPr>
        <w:keepNext/>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noProof/>
          <w:sz w:val="24"/>
          <w:szCs w:val="24"/>
          <w:lang w:eastAsia="ru-RU"/>
        </w:rPr>
        <w:drawing>
          <wp:inline distT="0" distB="0" distL="0" distR="0" wp14:anchorId="294CE128" wp14:editId="05667E12">
            <wp:extent cx="6134100" cy="2743200"/>
            <wp:effectExtent l="0" t="0" r="19050" b="19050"/>
            <wp:docPr id="23" name="Диаграмма 2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E411BCC9-9F9B-4046-9231-75086233AC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rsidR="007A0674" w:rsidRPr="001A056E" w:rsidRDefault="007A0674" w:rsidP="007A0674">
      <w:pPr>
        <w:keepNext/>
        <w:spacing w:after="0" w:line="240" w:lineRule="auto"/>
        <w:jc w:val="center"/>
        <w:rPr>
          <w:rFonts w:ascii="Times New Roman" w:hAnsi="Times New Roman"/>
          <w:b/>
          <w:iCs/>
          <w:sz w:val="24"/>
          <w:szCs w:val="24"/>
        </w:rPr>
      </w:pPr>
      <w:r w:rsidRPr="001A056E">
        <w:rPr>
          <w:rFonts w:ascii="Times New Roman" w:hAnsi="Times New Roman"/>
          <w:b/>
          <w:iCs/>
          <w:sz w:val="24"/>
          <w:szCs w:val="24"/>
        </w:rPr>
        <w:t>Рис</w:t>
      </w:r>
      <w:r w:rsidR="001A056E" w:rsidRPr="001A056E">
        <w:rPr>
          <w:rFonts w:ascii="Times New Roman" w:hAnsi="Times New Roman"/>
          <w:b/>
          <w:iCs/>
          <w:sz w:val="24"/>
          <w:szCs w:val="24"/>
        </w:rPr>
        <w:t>.2.14</w:t>
      </w:r>
      <w:r w:rsidRPr="001A056E">
        <w:rPr>
          <w:rFonts w:ascii="Times New Roman" w:hAnsi="Times New Roman"/>
          <w:b/>
          <w:iCs/>
          <w:sz w:val="24"/>
          <w:szCs w:val="24"/>
        </w:rPr>
        <w:t xml:space="preserve"> Оценки субъектов предпринимательской деятельности качества официальной информации, размещенной в открытом доступе, о состоянии конкурентной среды в Удмуртской республике </w:t>
      </w:r>
    </w:p>
    <w:p w:rsidR="007A0674" w:rsidRPr="007A0674" w:rsidRDefault="007A0674" w:rsidP="007A0674">
      <w:pPr>
        <w:spacing w:after="0" w:line="240" w:lineRule="auto"/>
        <w:rPr>
          <w:rFonts w:ascii="Times New Roman" w:eastAsia="Times New Roman" w:hAnsi="Times New Roman" w:cs="Times New Roman"/>
          <w:sz w:val="26"/>
          <w:szCs w:val="26"/>
          <w:lang w:eastAsia="ru-RU"/>
        </w:rPr>
      </w:pPr>
    </w:p>
    <w:p w:rsidR="00016552" w:rsidRDefault="007A0674" w:rsidP="00E84691">
      <w:pPr>
        <w:keepNext/>
        <w:spacing w:after="0" w:line="240" w:lineRule="auto"/>
        <w:jc w:val="right"/>
        <w:rPr>
          <w:rFonts w:ascii="Times New Roman" w:hAnsi="Times New Roman"/>
          <w:iCs/>
          <w:sz w:val="26"/>
          <w:szCs w:val="26"/>
        </w:rPr>
      </w:pPr>
      <w:r w:rsidRPr="007A0674">
        <w:rPr>
          <w:rFonts w:ascii="Times New Roman" w:hAnsi="Times New Roman"/>
          <w:iCs/>
          <w:sz w:val="26"/>
          <w:szCs w:val="26"/>
        </w:rPr>
        <w:t xml:space="preserve">Таблица </w:t>
      </w:r>
      <w:r w:rsidR="00016552">
        <w:rPr>
          <w:rFonts w:ascii="Times New Roman" w:hAnsi="Times New Roman"/>
          <w:iCs/>
          <w:sz w:val="26"/>
          <w:szCs w:val="26"/>
        </w:rPr>
        <w:t>2.41</w:t>
      </w:r>
    </w:p>
    <w:p w:rsidR="007A0674" w:rsidRPr="00E84691" w:rsidRDefault="007A0674" w:rsidP="007A0674">
      <w:pPr>
        <w:keepNext/>
        <w:spacing w:after="0" w:line="240" w:lineRule="auto"/>
        <w:jc w:val="center"/>
        <w:rPr>
          <w:rFonts w:ascii="Times New Roman" w:hAnsi="Times New Roman"/>
          <w:b/>
          <w:iCs/>
          <w:sz w:val="26"/>
          <w:szCs w:val="26"/>
        </w:rPr>
      </w:pPr>
      <w:r w:rsidRPr="007A0674">
        <w:rPr>
          <w:rFonts w:ascii="Times New Roman" w:hAnsi="Times New Roman"/>
          <w:iCs/>
          <w:sz w:val="26"/>
          <w:szCs w:val="26"/>
        </w:rPr>
        <w:t xml:space="preserve"> </w:t>
      </w:r>
      <w:r w:rsidRPr="00E84691">
        <w:rPr>
          <w:rFonts w:ascii="Times New Roman" w:hAnsi="Times New Roman"/>
          <w:b/>
          <w:iCs/>
          <w:sz w:val="26"/>
          <w:szCs w:val="26"/>
        </w:rPr>
        <w:t xml:space="preserve">Средние оценки субъектов предпринимательской деятельности качества официальной информации, размещенной в открытом доступе, о состоянии конкурентной среды в Удмуртской республике по отраслям экономической деятельности </w:t>
      </w:r>
    </w:p>
    <w:tbl>
      <w:tblPr>
        <w:tblStyle w:val="12"/>
        <w:tblW w:w="9639" w:type="dxa"/>
        <w:tblInd w:w="108" w:type="dxa"/>
        <w:tblLayout w:type="fixed"/>
        <w:tblLook w:val="04A0" w:firstRow="1" w:lastRow="0" w:firstColumn="1" w:lastColumn="0" w:noHBand="0" w:noVBand="1"/>
      </w:tblPr>
      <w:tblGrid>
        <w:gridCol w:w="4962"/>
        <w:gridCol w:w="1559"/>
        <w:gridCol w:w="1559"/>
        <w:gridCol w:w="1559"/>
      </w:tblGrid>
      <w:tr w:rsidR="007A0674" w:rsidRPr="007A0674" w:rsidTr="00E84691">
        <w:trPr>
          <w:trHeight w:val="154"/>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 </w:t>
            </w:r>
          </w:p>
        </w:tc>
        <w:tc>
          <w:tcPr>
            <w:tcW w:w="1559" w:type="dxa"/>
            <w:hideMark/>
          </w:tcPr>
          <w:p w:rsidR="007A0674" w:rsidRPr="00E84691" w:rsidRDefault="007A0674" w:rsidP="007A0674">
            <w:pPr>
              <w:jc w:val="center"/>
              <w:rPr>
                <w:rFonts w:ascii="Times New Roman" w:hAnsi="Times New Roman" w:cs="Times New Roman"/>
                <w:b/>
                <w:lang w:eastAsia="ru-RU"/>
              </w:rPr>
            </w:pPr>
            <w:r w:rsidRPr="00E84691">
              <w:rPr>
                <w:rFonts w:ascii="Times New Roman" w:hAnsi="Times New Roman" w:cs="Times New Roman"/>
                <w:b/>
                <w:lang w:eastAsia="ru-RU"/>
              </w:rPr>
              <w:t>Уровень доступности</w:t>
            </w:r>
          </w:p>
        </w:tc>
        <w:tc>
          <w:tcPr>
            <w:tcW w:w="1559" w:type="dxa"/>
            <w:hideMark/>
          </w:tcPr>
          <w:p w:rsidR="007A0674" w:rsidRPr="00E84691" w:rsidRDefault="007A0674" w:rsidP="007A0674">
            <w:pPr>
              <w:jc w:val="center"/>
              <w:rPr>
                <w:rFonts w:ascii="Times New Roman" w:hAnsi="Times New Roman" w:cs="Times New Roman"/>
                <w:b/>
                <w:lang w:eastAsia="ru-RU"/>
              </w:rPr>
            </w:pPr>
            <w:r w:rsidRPr="00E84691">
              <w:rPr>
                <w:rFonts w:ascii="Times New Roman" w:hAnsi="Times New Roman" w:cs="Times New Roman"/>
                <w:b/>
                <w:lang w:eastAsia="ru-RU"/>
              </w:rPr>
              <w:t>Уровень понятности</w:t>
            </w:r>
          </w:p>
        </w:tc>
        <w:tc>
          <w:tcPr>
            <w:tcW w:w="1559" w:type="dxa"/>
            <w:hideMark/>
          </w:tcPr>
          <w:p w:rsidR="007A0674" w:rsidRPr="00E84691" w:rsidRDefault="007A0674" w:rsidP="007A0674">
            <w:pPr>
              <w:jc w:val="center"/>
              <w:rPr>
                <w:rFonts w:ascii="Times New Roman" w:hAnsi="Times New Roman" w:cs="Times New Roman"/>
                <w:b/>
                <w:lang w:eastAsia="ru-RU"/>
              </w:rPr>
            </w:pPr>
            <w:r w:rsidRPr="00E84691">
              <w:rPr>
                <w:rFonts w:ascii="Times New Roman" w:hAnsi="Times New Roman" w:cs="Times New Roman"/>
                <w:b/>
                <w:lang w:eastAsia="ru-RU"/>
              </w:rPr>
              <w:t>Удобство получения</w:t>
            </w:r>
          </w:p>
        </w:tc>
      </w:tr>
      <w:tr w:rsidR="007A0674" w:rsidRPr="007A0674" w:rsidTr="00E84691">
        <w:trPr>
          <w:trHeight w:val="300"/>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Сельское хозяйство, охота и лесное хозяйство</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3,13</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3,16</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3,14</w:t>
            </w:r>
          </w:p>
        </w:tc>
      </w:tr>
      <w:tr w:rsidR="007A0674" w:rsidRPr="007A0674" w:rsidTr="00E84691">
        <w:trPr>
          <w:trHeight w:val="288"/>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Рыболовство, рыбоводство</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3,00</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3,00</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3,00</w:t>
            </w:r>
          </w:p>
        </w:tc>
      </w:tr>
      <w:tr w:rsidR="007A0674" w:rsidRPr="007A0674" w:rsidTr="00E84691">
        <w:trPr>
          <w:trHeight w:val="288"/>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Добыча полезных ископаемых</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2,50</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2,50</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2,50</w:t>
            </w:r>
          </w:p>
        </w:tc>
      </w:tr>
      <w:tr w:rsidR="007A0674" w:rsidRPr="007A0674" w:rsidTr="00E84691">
        <w:trPr>
          <w:trHeight w:val="288"/>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Производство пищевых продуктов, включая напитки и табак</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3,09</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2,97</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3,03</w:t>
            </w:r>
          </w:p>
        </w:tc>
      </w:tr>
      <w:tr w:rsidR="007A0674" w:rsidRPr="007A0674" w:rsidTr="00E84691">
        <w:trPr>
          <w:trHeight w:val="288"/>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Производство машин и оборудования</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2,67</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2,78</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2,33</w:t>
            </w:r>
          </w:p>
        </w:tc>
      </w:tr>
      <w:tr w:rsidR="007A0674" w:rsidRPr="007A0674" w:rsidTr="00E84691">
        <w:trPr>
          <w:trHeight w:val="456"/>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Производство электрооборудования, электронного и оптического оборудования</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3,38</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3,38</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3,38</w:t>
            </w:r>
          </w:p>
        </w:tc>
      </w:tr>
      <w:tr w:rsidR="007A0674" w:rsidRPr="007A0674" w:rsidTr="00E84691">
        <w:trPr>
          <w:trHeight w:val="456"/>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Обеспечение электрической энергией, газом и паром; кондиционирование воздуха</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2,86</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2,86</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3,00</w:t>
            </w:r>
          </w:p>
        </w:tc>
      </w:tr>
      <w:tr w:rsidR="007A0674" w:rsidRPr="007A0674" w:rsidTr="00E84691">
        <w:trPr>
          <w:trHeight w:val="456"/>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Водоснабжение и водоотведение, организация сбора и утилизации отходов</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3,13</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3,00</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3,13</w:t>
            </w:r>
          </w:p>
        </w:tc>
      </w:tr>
      <w:tr w:rsidR="007A0674" w:rsidRPr="007A0674" w:rsidTr="00E84691">
        <w:trPr>
          <w:trHeight w:val="456"/>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Деятельность гостиниц и предприятий общественного питания</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3,03</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2,90</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3,07</w:t>
            </w:r>
          </w:p>
        </w:tc>
      </w:tr>
      <w:tr w:rsidR="007A0674" w:rsidRPr="007A0674" w:rsidTr="00E84691">
        <w:trPr>
          <w:trHeight w:val="288"/>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Деятельность финансовая и страховая</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2,63</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2,75</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2,50</w:t>
            </w:r>
          </w:p>
        </w:tc>
      </w:tr>
      <w:tr w:rsidR="007A0674" w:rsidRPr="007A0674" w:rsidTr="00E84691">
        <w:trPr>
          <w:trHeight w:val="456"/>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Транспортировка и хранение (в т.ч. доставка и хранение грузов/имущества)</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2,33</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2,42</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2,42</w:t>
            </w:r>
          </w:p>
        </w:tc>
      </w:tr>
      <w:tr w:rsidR="007A0674" w:rsidRPr="007A0674" w:rsidTr="00E84691">
        <w:trPr>
          <w:trHeight w:val="456"/>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Деятельность в области здравоохранения и социальных услуг</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3,00</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3,00</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3,00</w:t>
            </w:r>
          </w:p>
        </w:tc>
      </w:tr>
      <w:tr w:rsidR="007A0674" w:rsidRPr="007A0674" w:rsidTr="00E84691">
        <w:trPr>
          <w:trHeight w:val="456"/>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Деятельность в области культуры, спорта, организации досуга и развлечений</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3,00</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3,08</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3,08</w:t>
            </w:r>
          </w:p>
        </w:tc>
      </w:tr>
      <w:tr w:rsidR="007A0674" w:rsidRPr="007A0674" w:rsidTr="00E84691">
        <w:trPr>
          <w:trHeight w:val="288"/>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Текстильное и швейное производство</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3,26</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3,00</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3,09</w:t>
            </w:r>
          </w:p>
        </w:tc>
      </w:tr>
      <w:tr w:rsidR="007A0674" w:rsidRPr="007A0674" w:rsidTr="00E84691">
        <w:trPr>
          <w:trHeight w:val="288"/>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Производство резиновых и пластмассовых изделий</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3,60</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3,60</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3,60</w:t>
            </w:r>
          </w:p>
        </w:tc>
      </w:tr>
      <w:tr w:rsidR="007A0674" w:rsidRPr="007A0674" w:rsidTr="00E84691">
        <w:trPr>
          <w:trHeight w:val="288"/>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Производство готовых металлических изделий</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3,20</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3,20</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3,20</w:t>
            </w:r>
          </w:p>
        </w:tc>
      </w:tr>
      <w:tr w:rsidR="007A0674" w:rsidRPr="007A0674" w:rsidTr="00E84691">
        <w:trPr>
          <w:trHeight w:val="456"/>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Обработка древесины и производство изделий из дерева (в т.ч. мебели)</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3,23</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3,31</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3,23</w:t>
            </w:r>
          </w:p>
        </w:tc>
      </w:tr>
      <w:tr w:rsidR="007A0674" w:rsidRPr="007A0674" w:rsidTr="00E84691">
        <w:trPr>
          <w:trHeight w:val="288"/>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Строительство</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2,65</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2,70</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2,60</w:t>
            </w:r>
          </w:p>
        </w:tc>
      </w:tr>
      <w:tr w:rsidR="007A0674" w:rsidRPr="007A0674" w:rsidTr="00E84691">
        <w:trPr>
          <w:trHeight w:val="456"/>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Оптовая торговля (в т.ч. автотранспортными средствами, их обслуживание и ремонт)</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2,77</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2,85</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2,92</w:t>
            </w:r>
          </w:p>
        </w:tc>
      </w:tr>
      <w:tr w:rsidR="007A0674" w:rsidRPr="007A0674" w:rsidTr="00E84691">
        <w:trPr>
          <w:trHeight w:val="456"/>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Розничная торговля (кроме торговли автотранспортными средствами и мотоциклами)</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3,01</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2,95</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3,01</w:t>
            </w:r>
          </w:p>
        </w:tc>
      </w:tr>
      <w:tr w:rsidR="007A0674" w:rsidRPr="007A0674" w:rsidTr="00E84691">
        <w:trPr>
          <w:trHeight w:val="456"/>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Деятельность в области информации и связи (в т.ч. IT-услуги, полиграфия)</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2,63</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2,38</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2,63</w:t>
            </w:r>
          </w:p>
        </w:tc>
      </w:tr>
      <w:tr w:rsidR="007A0674" w:rsidRPr="007A0674" w:rsidTr="00E84691">
        <w:trPr>
          <w:trHeight w:val="288"/>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Деятельность по операциям с недвижимым имуществом</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2,67</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3,00</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2,33</w:t>
            </w:r>
          </w:p>
        </w:tc>
      </w:tr>
      <w:tr w:rsidR="007A0674" w:rsidRPr="007A0674" w:rsidTr="00E84691">
        <w:trPr>
          <w:trHeight w:val="288"/>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Образование</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3,29</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3,29</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3,21</w:t>
            </w:r>
          </w:p>
        </w:tc>
      </w:tr>
      <w:tr w:rsidR="007A0674" w:rsidRPr="007A0674" w:rsidTr="00E84691">
        <w:trPr>
          <w:trHeight w:val="456"/>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Деятельность научная и техническая (в т.ч. консалтинг в области рекламы и маркетинга)</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3,50</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3,67</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3,50</w:t>
            </w:r>
          </w:p>
        </w:tc>
      </w:tr>
      <w:tr w:rsidR="007A0674" w:rsidRPr="007A0674" w:rsidTr="00E84691">
        <w:trPr>
          <w:trHeight w:val="468"/>
        </w:trPr>
        <w:tc>
          <w:tcPr>
            <w:tcW w:w="4962"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Аренда, лизинг, подбор персонала, туризм, клиринг и обслуживание зданий и сооружений</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2,75</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2,75</w:t>
            </w:r>
          </w:p>
        </w:tc>
        <w:tc>
          <w:tcPr>
            <w:tcW w:w="1559"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3,00</w:t>
            </w:r>
          </w:p>
        </w:tc>
      </w:tr>
    </w:tbl>
    <w:p w:rsidR="007A0674" w:rsidRPr="007A0674" w:rsidRDefault="007A0674" w:rsidP="007A0674">
      <w:pPr>
        <w:spacing w:after="0" w:line="240" w:lineRule="auto"/>
        <w:jc w:val="both"/>
        <w:rPr>
          <w:rFonts w:ascii="Times New Roman" w:eastAsia="Times New Roman" w:hAnsi="Times New Roman" w:cs="Times New Roman"/>
          <w:sz w:val="26"/>
          <w:szCs w:val="26"/>
          <w:lang w:val="en-US" w:eastAsia="ru-RU"/>
        </w:rPr>
      </w:pP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 xml:space="preserve">Как и в случае с общими оценками субъектов предпринимательской деятельности, оценки потребителей товаров и услуг качества информации о конкуренции в Удмуртской Республике и в своем муниципальном образовании находятся на высоком уровне: по всем индикаторам и объектам оценки доля положительных (удовлетворительных) оценок преобладает. Средние оценки показателей незначительно различаются по критериям и предмету оценки (отклонения в пределах 0,04). Отклонения оценок в зависимости от социального статуса более существенны, с учетом предмета оценки различия достигают 0,29-0,35. Наиболее благоприятно оценивают качество муниципальной информации, но в этом случае наблюдается больший разброс средних оценок по критериям.  В целом, безработные ставят меньшие оценки по всем параметрам оценивания. </w:t>
      </w:r>
    </w:p>
    <w:p w:rsidR="007A0674" w:rsidRPr="007A0674" w:rsidRDefault="007A0674" w:rsidP="007A0674">
      <w:pPr>
        <w:spacing w:after="0" w:line="240" w:lineRule="auto"/>
        <w:rPr>
          <w:rFonts w:ascii="Times New Roman" w:eastAsia="Times New Roman" w:hAnsi="Times New Roman" w:cs="Times New Roman"/>
          <w:sz w:val="24"/>
          <w:szCs w:val="24"/>
          <w:lang w:eastAsia="ru-RU"/>
        </w:rPr>
      </w:pPr>
    </w:p>
    <w:p w:rsidR="007A0674" w:rsidRPr="007A0674" w:rsidRDefault="007A0674" w:rsidP="007A0674">
      <w:pPr>
        <w:keepNext/>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noProof/>
          <w:sz w:val="24"/>
          <w:szCs w:val="24"/>
          <w:lang w:eastAsia="ru-RU"/>
        </w:rPr>
        <w:drawing>
          <wp:inline distT="0" distB="0" distL="0" distR="0" wp14:anchorId="47FF3767" wp14:editId="24FD5378">
            <wp:extent cx="6076950" cy="2743200"/>
            <wp:effectExtent l="0" t="0" r="19050" b="19050"/>
            <wp:docPr id="24" name="Диаграмма 2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4CC1CF29-355F-4BB6-8249-4803F5E468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rsidR="007A0674" w:rsidRPr="001A056E" w:rsidRDefault="007A0674" w:rsidP="007A0674">
      <w:pPr>
        <w:keepNext/>
        <w:spacing w:after="0" w:line="240" w:lineRule="auto"/>
        <w:jc w:val="center"/>
        <w:rPr>
          <w:rFonts w:ascii="Times New Roman" w:hAnsi="Times New Roman"/>
          <w:b/>
          <w:iCs/>
          <w:sz w:val="24"/>
          <w:szCs w:val="24"/>
        </w:rPr>
      </w:pPr>
      <w:r w:rsidRPr="001A056E">
        <w:rPr>
          <w:rFonts w:ascii="Times New Roman" w:hAnsi="Times New Roman"/>
          <w:b/>
          <w:iCs/>
          <w:sz w:val="24"/>
          <w:szCs w:val="24"/>
        </w:rPr>
        <w:t>Рис</w:t>
      </w:r>
      <w:r w:rsidR="001A056E" w:rsidRPr="001A056E">
        <w:rPr>
          <w:rFonts w:ascii="Times New Roman" w:hAnsi="Times New Roman"/>
          <w:b/>
          <w:iCs/>
          <w:sz w:val="24"/>
          <w:szCs w:val="24"/>
        </w:rPr>
        <w:t>.2.15</w:t>
      </w:r>
      <w:r w:rsidRPr="001A056E">
        <w:rPr>
          <w:rFonts w:ascii="Times New Roman" w:hAnsi="Times New Roman"/>
          <w:b/>
          <w:iCs/>
          <w:sz w:val="24"/>
          <w:szCs w:val="24"/>
        </w:rPr>
        <w:t>. Оценки потребителей качества официальной информации, размещенной в открытом доступе, о состоянии конкурентной среды муниципального образования</w:t>
      </w:r>
    </w:p>
    <w:p w:rsidR="007A0674" w:rsidRPr="001A056E" w:rsidRDefault="007A0674" w:rsidP="007A0674">
      <w:pPr>
        <w:spacing w:after="0" w:line="240" w:lineRule="auto"/>
        <w:rPr>
          <w:rFonts w:ascii="Times New Roman" w:eastAsia="Times New Roman" w:hAnsi="Times New Roman" w:cs="Times New Roman"/>
          <w:b/>
          <w:sz w:val="24"/>
          <w:szCs w:val="24"/>
        </w:rPr>
      </w:pPr>
    </w:p>
    <w:p w:rsidR="00E84691" w:rsidRDefault="007A0674" w:rsidP="00E84691">
      <w:pPr>
        <w:keepNext/>
        <w:spacing w:after="0" w:line="240" w:lineRule="auto"/>
        <w:jc w:val="right"/>
        <w:rPr>
          <w:rFonts w:ascii="Times New Roman" w:hAnsi="Times New Roman"/>
          <w:iCs/>
          <w:sz w:val="26"/>
          <w:szCs w:val="26"/>
        </w:rPr>
      </w:pPr>
      <w:r w:rsidRPr="007A0674">
        <w:rPr>
          <w:rFonts w:ascii="Times New Roman" w:hAnsi="Times New Roman"/>
          <w:iCs/>
          <w:sz w:val="26"/>
          <w:szCs w:val="26"/>
        </w:rPr>
        <w:t>Таблица 2</w:t>
      </w:r>
      <w:r w:rsidR="00E84691">
        <w:rPr>
          <w:rFonts w:ascii="Times New Roman" w:hAnsi="Times New Roman"/>
          <w:iCs/>
          <w:sz w:val="26"/>
          <w:szCs w:val="26"/>
        </w:rPr>
        <w:t>.42</w:t>
      </w:r>
    </w:p>
    <w:p w:rsidR="007A0674" w:rsidRPr="00E84691" w:rsidRDefault="007A0674" w:rsidP="007A0674">
      <w:pPr>
        <w:keepNext/>
        <w:spacing w:after="0" w:line="240" w:lineRule="auto"/>
        <w:jc w:val="center"/>
        <w:rPr>
          <w:rFonts w:ascii="Times New Roman" w:hAnsi="Times New Roman"/>
          <w:b/>
          <w:iCs/>
          <w:sz w:val="24"/>
          <w:szCs w:val="18"/>
        </w:rPr>
      </w:pPr>
      <w:r w:rsidRPr="00E84691">
        <w:rPr>
          <w:rFonts w:ascii="Times New Roman" w:hAnsi="Times New Roman"/>
          <w:b/>
          <w:iCs/>
          <w:sz w:val="26"/>
          <w:szCs w:val="26"/>
        </w:rPr>
        <w:t xml:space="preserve">Средние оценки потребителей качества официальной информации, размещенной в открытом доступе, о состоянии конкурентной среды муниципального образования в зависимости от их социального статуса </w:t>
      </w:r>
    </w:p>
    <w:tbl>
      <w:tblPr>
        <w:tblStyle w:val="12"/>
        <w:tblW w:w="9498" w:type="dxa"/>
        <w:tblInd w:w="108" w:type="dxa"/>
        <w:tblLook w:val="04A0" w:firstRow="1" w:lastRow="0" w:firstColumn="1" w:lastColumn="0" w:noHBand="0" w:noVBand="1"/>
      </w:tblPr>
      <w:tblGrid>
        <w:gridCol w:w="4849"/>
        <w:gridCol w:w="1507"/>
        <w:gridCol w:w="1397"/>
        <w:gridCol w:w="1745"/>
      </w:tblGrid>
      <w:tr w:rsidR="007A0674" w:rsidRPr="007A0674" w:rsidTr="00E84691">
        <w:trPr>
          <w:trHeight w:val="732"/>
        </w:trPr>
        <w:tc>
          <w:tcPr>
            <w:tcW w:w="4849" w:type="dxa"/>
            <w:hideMark/>
          </w:tcPr>
          <w:p w:rsidR="007A0674" w:rsidRPr="007A0674" w:rsidRDefault="007A0674" w:rsidP="007A0674">
            <w:pPr>
              <w:jc w:val="both"/>
              <w:rPr>
                <w:rFonts w:ascii="Times New Roman" w:hAnsi="Times New Roman"/>
              </w:rPr>
            </w:pPr>
            <w:r w:rsidRPr="007A0674">
              <w:rPr>
                <w:rFonts w:ascii="Times New Roman" w:hAnsi="Times New Roman"/>
              </w:rPr>
              <w:t> </w:t>
            </w:r>
          </w:p>
        </w:tc>
        <w:tc>
          <w:tcPr>
            <w:tcW w:w="1507" w:type="dxa"/>
            <w:hideMark/>
          </w:tcPr>
          <w:p w:rsidR="007A0674" w:rsidRPr="007A0674" w:rsidRDefault="007A0674" w:rsidP="007A0674">
            <w:pPr>
              <w:jc w:val="center"/>
              <w:rPr>
                <w:rFonts w:ascii="Times New Roman" w:hAnsi="Times New Roman"/>
              </w:rPr>
            </w:pPr>
            <w:r w:rsidRPr="007A0674">
              <w:rPr>
                <w:rFonts w:ascii="Times New Roman" w:hAnsi="Times New Roman"/>
              </w:rPr>
              <w:t>Уровень доступности</w:t>
            </w:r>
          </w:p>
        </w:tc>
        <w:tc>
          <w:tcPr>
            <w:tcW w:w="1397" w:type="dxa"/>
            <w:hideMark/>
          </w:tcPr>
          <w:p w:rsidR="007A0674" w:rsidRPr="007A0674" w:rsidRDefault="007A0674" w:rsidP="007A0674">
            <w:pPr>
              <w:jc w:val="center"/>
              <w:rPr>
                <w:rFonts w:ascii="Times New Roman" w:hAnsi="Times New Roman"/>
              </w:rPr>
            </w:pPr>
            <w:r w:rsidRPr="007A0674">
              <w:rPr>
                <w:rFonts w:ascii="Times New Roman" w:hAnsi="Times New Roman"/>
              </w:rPr>
              <w:t>Уровень понятности</w:t>
            </w:r>
          </w:p>
        </w:tc>
        <w:tc>
          <w:tcPr>
            <w:tcW w:w="1745" w:type="dxa"/>
            <w:hideMark/>
          </w:tcPr>
          <w:p w:rsidR="007A0674" w:rsidRPr="007A0674" w:rsidRDefault="007A0674" w:rsidP="007A0674">
            <w:pPr>
              <w:jc w:val="center"/>
              <w:rPr>
                <w:rFonts w:ascii="Times New Roman" w:hAnsi="Times New Roman"/>
              </w:rPr>
            </w:pPr>
            <w:r w:rsidRPr="007A0674">
              <w:rPr>
                <w:rFonts w:ascii="Times New Roman" w:hAnsi="Times New Roman"/>
              </w:rPr>
              <w:t>Удобство получения</w:t>
            </w:r>
          </w:p>
        </w:tc>
      </w:tr>
      <w:tr w:rsidR="007A0674" w:rsidRPr="007A0674" w:rsidTr="00E84691">
        <w:trPr>
          <w:trHeight w:val="58"/>
        </w:trPr>
        <w:tc>
          <w:tcPr>
            <w:tcW w:w="4849" w:type="dxa"/>
            <w:hideMark/>
          </w:tcPr>
          <w:p w:rsidR="007A0674" w:rsidRPr="007A0674" w:rsidRDefault="007A0674" w:rsidP="007A0674">
            <w:pPr>
              <w:jc w:val="both"/>
              <w:rPr>
                <w:rFonts w:ascii="Times New Roman" w:hAnsi="Times New Roman"/>
              </w:rPr>
            </w:pPr>
            <w:r w:rsidRPr="007A0674">
              <w:rPr>
                <w:rFonts w:ascii="Times New Roman" w:hAnsi="Times New Roman"/>
              </w:rPr>
              <w:t>Полная занятость (более 40 часов в нед.)</w:t>
            </w:r>
          </w:p>
        </w:tc>
        <w:tc>
          <w:tcPr>
            <w:tcW w:w="1507" w:type="dxa"/>
            <w:noWrap/>
            <w:hideMark/>
          </w:tcPr>
          <w:p w:rsidR="007A0674" w:rsidRPr="007A0674" w:rsidRDefault="007A0674" w:rsidP="007A0674">
            <w:pPr>
              <w:jc w:val="center"/>
              <w:rPr>
                <w:rFonts w:ascii="Times New Roman" w:hAnsi="Times New Roman"/>
              </w:rPr>
            </w:pPr>
            <w:r w:rsidRPr="007A0674">
              <w:rPr>
                <w:rFonts w:ascii="Times New Roman" w:hAnsi="Times New Roman"/>
              </w:rPr>
              <w:t>2,84</w:t>
            </w:r>
          </w:p>
        </w:tc>
        <w:tc>
          <w:tcPr>
            <w:tcW w:w="1397" w:type="dxa"/>
            <w:noWrap/>
            <w:hideMark/>
          </w:tcPr>
          <w:p w:rsidR="007A0674" w:rsidRPr="007A0674" w:rsidRDefault="007A0674" w:rsidP="007A0674">
            <w:pPr>
              <w:jc w:val="center"/>
              <w:rPr>
                <w:rFonts w:ascii="Times New Roman" w:hAnsi="Times New Roman"/>
              </w:rPr>
            </w:pPr>
            <w:r w:rsidRPr="007A0674">
              <w:rPr>
                <w:rFonts w:ascii="Times New Roman" w:hAnsi="Times New Roman"/>
              </w:rPr>
              <w:t>2,81</w:t>
            </w:r>
          </w:p>
        </w:tc>
        <w:tc>
          <w:tcPr>
            <w:tcW w:w="1745" w:type="dxa"/>
            <w:noWrap/>
            <w:hideMark/>
          </w:tcPr>
          <w:p w:rsidR="007A0674" w:rsidRPr="007A0674" w:rsidRDefault="007A0674" w:rsidP="007A0674">
            <w:pPr>
              <w:jc w:val="center"/>
              <w:rPr>
                <w:rFonts w:ascii="Times New Roman" w:hAnsi="Times New Roman"/>
              </w:rPr>
            </w:pPr>
            <w:r w:rsidRPr="007A0674">
              <w:rPr>
                <w:rFonts w:ascii="Times New Roman" w:hAnsi="Times New Roman"/>
              </w:rPr>
              <w:t>2,81</w:t>
            </w:r>
          </w:p>
        </w:tc>
      </w:tr>
      <w:tr w:rsidR="007A0674" w:rsidRPr="007A0674" w:rsidTr="00E84691">
        <w:trPr>
          <w:trHeight w:val="58"/>
        </w:trPr>
        <w:tc>
          <w:tcPr>
            <w:tcW w:w="4849" w:type="dxa"/>
            <w:hideMark/>
          </w:tcPr>
          <w:p w:rsidR="007A0674" w:rsidRPr="007A0674" w:rsidRDefault="007A0674" w:rsidP="007A0674">
            <w:pPr>
              <w:jc w:val="both"/>
              <w:rPr>
                <w:rFonts w:ascii="Times New Roman" w:hAnsi="Times New Roman"/>
              </w:rPr>
            </w:pPr>
            <w:r w:rsidRPr="007A0674">
              <w:rPr>
                <w:rFonts w:ascii="Times New Roman" w:hAnsi="Times New Roman"/>
              </w:rPr>
              <w:t>Частичная занятость (менее 40 часов в нед.)</w:t>
            </w:r>
          </w:p>
        </w:tc>
        <w:tc>
          <w:tcPr>
            <w:tcW w:w="1507" w:type="dxa"/>
            <w:noWrap/>
            <w:hideMark/>
          </w:tcPr>
          <w:p w:rsidR="007A0674" w:rsidRPr="007A0674" w:rsidRDefault="007A0674" w:rsidP="007A0674">
            <w:pPr>
              <w:jc w:val="center"/>
              <w:rPr>
                <w:rFonts w:ascii="Times New Roman" w:hAnsi="Times New Roman"/>
              </w:rPr>
            </w:pPr>
            <w:r w:rsidRPr="007A0674">
              <w:rPr>
                <w:rFonts w:ascii="Times New Roman" w:hAnsi="Times New Roman"/>
              </w:rPr>
              <w:t>3,03</w:t>
            </w:r>
          </w:p>
        </w:tc>
        <w:tc>
          <w:tcPr>
            <w:tcW w:w="1397" w:type="dxa"/>
            <w:noWrap/>
            <w:hideMark/>
          </w:tcPr>
          <w:p w:rsidR="007A0674" w:rsidRPr="007A0674" w:rsidRDefault="007A0674" w:rsidP="007A0674">
            <w:pPr>
              <w:jc w:val="center"/>
              <w:rPr>
                <w:rFonts w:ascii="Times New Roman" w:hAnsi="Times New Roman"/>
              </w:rPr>
            </w:pPr>
            <w:r w:rsidRPr="007A0674">
              <w:rPr>
                <w:rFonts w:ascii="Times New Roman" w:hAnsi="Times New Roman"/>
              </w:rPr>
              <w:t>2,97</w:t>
            </w:r>
          </w:p>
        </w:tc>
        <w:tc>
          <w:tcPr>
            <w:tcW w:w="1745" w:type="dxa"/>
            <w:noWrap/>
            <w:hideMark/>
          </w:tcPr>
          <w:p w:rsidR="007A0674" w:rsidRPr="007A0674" w:rsidRDefault="007A0674" w:rsidP="007A0674">
            <w:pPr>
              <w:jc w:val="center"/>
              <w:rPr>
                <w:rFonts w:ascii="Times New Roman" w:hAnsi="Times New Roman"/>
              </w:rPr>
            </w:pPr>
            <w:r w:rsidRPr="007A0674">
              <w:rPr>
                <w:rFonts w:ascii="Times New Roman" w:hAnsi="Times New Roman"/>
              </w:rPr>
              <w:t>2,99</w:t>
            </w:r>
          </w:p>
        </w:tc>
      </w:tr>
      <w:tr w:rsidR="007A0674" w:rsidRPr="007A0674" w:rsidTr="00E84691">
        <w:trPr>
          <w:trHeight w:val="58"/>
        </w:trPr>
        <w:tc>
          <w:tcPr>
            <w:tcW w:w="4849" w:type="dxa"/>
            <w:hideMark/>
          </w:tcPr>
          <w:p w:rsidR="007A0674" w:rsidRPr="007A0674" w:rsidRDefault="007A0674" w:rsidP="007A0674">
            <w:pPr>
              <w:jc w:val="both"/>
              <w:rPr>
                <w:rFonts w:ascii="Times New Roman" w:hAnsi="Times New Roman"/>
              </w:rPr>
            </w:pPr>
            <w:r w:rsidRPr="007A0674">
              <w:rPr>
                <w:rFonts w:ascii="Times New Roman" w:hAnsi="Times New Roman"/>
              </w:rPr>
              <w:t>Предприниматель (ИП, собственник бизнеса)</w:t>
            </w:r>
          </w:p>
        </w:tc>
        <w:tc>
          <w:tcPr>
            <w:tcW w:w="1507" w:type="dxa"/>
            <w:noWrap/>
            <w:hideMark/>
          </w:tcPr>
          <w:p w:rsidR="007A0674" w:rsidRPr="007A0674" w:rsidRDefault="007A0674" w:rsidP="007A0674">
            <w:pPr>
              <w:jc w:val="center"/>
              <w:rPr>
                <w:rFonts w:ascii="Times New Roman" w:hAnsi="Times New Roman"/>
              </w:rPr>
            </w:pPr>
            <w:r w:rsidRPr="007A0674">
              <w:rPr>
                <w:rFonts w:ascii="Times New Roman" w:hAnsi="Times New Roman"/>
              </w:rPr>
              <w:t>2,94</w:t>
            </w:r>
          </w:p>
        </w:tc>
        <w:tc>
          <w:tcPr>
            <w:tcW w:w="1397" w:type="dxa"/>
            <w:noWrap/>
            <w:hideMark/>
          </w:tcPr>
          <w:p w:rsidR="007A0674" w:rsidRPr="007A0674" w:rsidRDefault="007A0674" w:rsidP="007A0674">
            <w:pPr>
              <w:jc w:val="center"/>
              <w:rPr>
                <w:rFonts w:ascii="Times New Roman" w:hAnsi="Times New Roman"/>
              </w:rPr>
            </w:pPr>
            <w:r w:rsidRPr="007A0674">
              <w:rPr>
                <w:rFonts w:ascii="Times New Roman" w:hAnsi="Times New Roman"/>
              </w:rPr>
              <w:t>2,95</w:t>
            </w:r>
          </w:p>
        </w:tc>
        <w:tc>
          <w:tcPr>
            <w:tcW w:w="1745" w:type="dxa"/>
            <w:noWrap/>
            <w:hideMark/>
          </w:tcPr>
          <w:p w:rsidR="007A0674" w:rsidRPr="007A0674" w:rsidRDefault="007A0674" w:rsidP="007A0674">
            <w:pPr>
              <w:jc w:val="center"/>
              <w:rPr>
                <w:rFonts w:ascii="Times New Roman" w:hAnsi="Times New Roman"/>
              </w:rPr>
            </w:pPr>
            <w:r w:rsidRPr="007A0674">
              <w:rPr>
                <w:rFonts w:ascii="Times New Roman" w:hAnsi="Times New Roman"/>
              </w:rPr>
              <w:t>2,89</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rPr>
            </w:pPr>
            <w:r w:rsidRPr="007A0674">
              <w:rPr>
                <w:rFonts w:ascii="Times New Roman" w:hAnsi="Times New Roman"/>
              </w:rPr>
              <w:t>Временно не работающий</w:t>
            </w:r>
          </w:p>
        </w:tc>
        <w:tc>
          <w:tcPr>
            <w:tcW w:w="1507" w:type="dxa"/>
            <w:noWrap/>
            <w:hideMark/>
          </w:tcPr>
          <w:p w:rsidR="007A0674" w:rsidRPr="007A0674" w:rsidRDefault="007A0674" w:rsidP="007A0674">
            <w:pPr>
              <w:jc w:val="center"/>
              <w:rPr>
                <w:rFonts w:ascii="Times New Roman" w:hAnsi="Times New Roman"/>
              </w:rPr>
            </w:pPr>
            <w:r w:rsidRPr="007A0674">
              <w:rPr>
                <w:rFonts w:ascii="Times New Roman" w:hAnsi="Times New Roman"/>
              </w:rPr>
              <w:t>2,67</w:t>
            </w:r>
          </w:p>
        </w:tc>
        <w:tc>
          <w:tcPr>
            <w:tcW w:w="1397" w:type="dxa"/>
            <w:noWrap/>
            <w:hideMark/>
          </w:tcPr>
          <w:p w:rsidR="007A0674" w:rsidRPr="007A0674" w:rsidRDefault="007A0674" w:rsidP="007A0674">
            <w:pPr>
              <w:jc w:val="center"/>
              <w:rPr>
                <w:rFonts w:ascii="Times New Roman" w:hAnsi="Times New Roman"/>
              </w:rPr>
            </w:pPr>
            <w:r w:rsidRPr="007A0674">
              <w:rPr>
                <w:rFonts w:ascii="Times New Roman" w:hAnsi="Times New Roman"/>
              </w:rPr>
              <w:t>2,80</w:t>
            </w:r>
          </w:p>
        </w:tc>
        <w:tc>
          <w:tcPr>
            <w:tcW w:w="1745" w:type="dxa"/>
            <w:noWrap/>
            <w:hideMark/>
          </w:tcPr>
          <w:p w:rsidR="007A0674" w:rsidRPr="007A0674" w:rsidRDefault="007A0674" w:rsidP="007A0674">
            <w:pPr>
              <w:jc w:val="center"/>
              <w:rPr>
                <w:rFonts w:ascii="Times New Roman" w:hAnsi="Times New Roman"/>
              </w:rPr>
            </w:pPr>
            <w:r w:rsidRPr="007A0674">
              <w:rPr>
                <w:rFonts w:ascii="Times New Roman" w:hAnsi="Times New Roman"/>
              </w:rPr>
              <w:t>2,87</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rPr>
            </w:pPr>
            <w:r w:rsidRPr="007A0674">
              <w:rPr>
                <w:rFonts w:ascii="Times New Roman" w:hAnsi="Times New Roman"/>
              </w:rPr>
              <w:t>Безработный</w:t>
            </w:r>
          </w:p>
        </w:tc>
        <w:tc>
          <w:tcPr>
            <w:tcW w:w="1507" w:type="dxa"/>
            <w:noWrap/>
            <w:hideMark/>
          </w:tcPr>
          <w:p w:rsidR="007A0674" w:rsidRPr="007A0674" w:rsidRDefault="007A0674" w:rsidP="007A0674">
            <w:pPr>
              <w:jc w:val="center"/>
              <w:rPr>
                <w:rFonts w:ascii="Times New Roman" w:hAnsi="Times New Roman"/>
              </w:rPr>
            </w:pPr>
            <w:r w:rsidRPr="007A0674">
              <w:rPr>
                <w:rFonts w:ascii="Times New Roman" w:hAnsi="Times New Roman"/>
              </w:rPr>
              <w:t>2,82</w:t>
            </w:r>
          </w:p>
        </w:tc>
        <w:tc>
          <w:tcPr>
            <w:tcW w:w="1397" w:type="dxa"/>
            <w:noWrap/>
            <w:hideMark/>
          </w:tcPr>
          <w:p w:rsidR="007A0674" w:rsidRPr="007A0674" w:rsidRDefault="007A0674" w:rsidP="007A0674">
            <w:pPr>
              <w:jc w:val="center"/>
              <w:rPr>
                <w:rFonts w:ascii="Times New Roman" w:hAnsi="Times New Roman"/>
              </w:rPr>
            </w:pPr>
            <w:r w:rsidRPr="007A0674">
              <w:rPr>
                <w:rFonts w:ascii="Times New Roman" w:hAnsi="Times New Roman"/>
              </w:rPr>
              <w:t>2,84</w:t>
            </w:r>
          </w:p>
        </w:tc>
        <w:tc>
          <w:tcPr>
            <w:tcW w:w="1745" w:type="dxa"/>
            <w:noWrap/>
            <w:hideMark/>
          </w:tcPr>
          <w:p w:rsidR="007A0674" w:rsidRPr="007A0674" w:rsidRDefault="007A0674" w:rsidP="007A0674">
            <w:pPr>
              <w:jc w:val="center"/>
              <w:rPr>
                <w:rFonts w:ascii="Times New Roman" w:hAnsi="Times New Roman"/>
              </w:rPr>
            </w:pPr>
            <w:r w:rsidRPr="007A0674">
              <w:rPr>
                <w:rFonts w:ascii="Times New Roman" w:hAnsi="Times New Roman"/>
              </w:rPr>
              <w:t>2,90</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rPr>
            </w:pPr>
            <w:r w:rsidRPr="007A0674">
              <w:rPr>
                <w:rFonts w:ascii="Times New Roman" w:hAnsi="Times New Roman"/>
              </w:rPr>
              <w:t>Учусь/студент</w:t>
            </w:r>
          </w:p>
        </w:tc>
        <w:tc>
          <w:tcPr>
            <w:tcW w:w="1507" w:type="dxa"/>
            <w:noWrap/>
            <w:hideMark/>
          </w:tcPr>
          <w:p w:rsidR="007A0674" w:rsidRPr="007A0674" w:rsidRDefault="007A0674" w:rsidP="007A0674">
            <w:pPr>
              <w:jc w:val="center"/>
              <w:rPr>
                <w:rFonts w:ascii="Times New Roman" w:hAnsi="Times New Roman"/>
              </w:rPr>
            </w:pPr>
            <w:r w:rsidRPr="007A0674">
              <w:rPr>
                <w:rFonts w:ascii="Times New Roman" w:hAnsi="Times New Roman"/>
              </w:rPr>
              <w:t>3,01</w:t>
            </w:r>
          </w:p>
        </w:tc>
        <w:tc>
          <w:tcPr>
            <w:tcW w:w="1397" w:type="dxa"/>
            <w:noWrap/>
            <w:hideMark/>
          </w:tcPr>
          <w:p w:rsidR="007A0674" w:rsidRPr="007A0674" w:rsidRDefault="007A0674" w:rsidP="007A0674">
            <w:pPr>
              <w:jc w:val="center"/>
              <w:rPr>
                <w:rFonts w:ascii="Times New Roman" w:hAnsi="Times New Roman"/>
              </w:rPr>
            </w:pPr>
            <w:r w:rsidRPr="007A0674">
              <w:rPr>
                <w:rFonts w:ascii="Times New Roman" w:hAnsi="Times New Roman"/>
              </w:rPr>
              <w:t>2,96</w:t>
            </w:r>
          </w:p>
        </w:tc>
        <w:tc>
          <w:tcPr>
            <w:tcW w:w="1745" w:type="dxa"/>
            <w:noWrap/>
            <w:hideMark/>
          </w:tcPr>
          <w:p w:rsidR="007A0674" w:rsidRPr="007A0674" w:rsidRDefault="007A0674" w:rsidP="007A0674">
            <w:pPr>
              <w:jc w:val="center"/>
              <w:rPr>
                <w:rFonts w:ascii="Times New Roman" w:hAnsi="Times New Roman"/>
              </w:rPr>
            </w:pPr>
            <w:r w:rsidRPr="007A0674">
              <w:rPr>
                <w:rFonts w:ascii="Times New Roman" w:hAnsi="Times New Roman"/>
              </w:rPr>
              <w:t>2,93</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rPr>
            </w:pPr>
            <w:r w:rsidRPr="007A0674">
              <w:rPr>
                <w:rFonts w:ascii="Times New Roman" w:hAnsi="Times New Roman"/>
              </w:rPr>
              <w:t>Работающий пенсионер</w:t>
            </w:r>
          </w:p>
        </w:tc>
        <w:tc>
          <w:tcPr>
            <w:tcW w:w="1507" w:type="dxa"/>
            <w:noWrap/>
            <w:hideMark/>
          </w:tcPr>
          <w:p w:rsidR="007A0674" w:rsidRPr="007A0674" w:rsidRDefault="007A0674" w:rsidP="007A0674">
            <w:pPr>
              <w:jc w:val="center"/>
              <w:rPr>
                <w:rFonts w:ascii="Times New Roman" w:hAnsi="Times New Roman"/>
              </w:rPr>
            </w:pPr>
            <w:r w:rsidRPr="007A0674">
              <w:rPr>
                <w:rFonts w:ascii="Times New Roman" w:hAnsi="Times New Roman"/>
              </w:rPr>
              <w:t>2,95</w:t>
            </w:r>
          </w:p>
        </w:tc>
        <w:tc>
          <w:tcPr>
            <w:tcW w:w="1397" w:type="dxa"/>
            <w:noWrap/>
            <w:hideMark/>
          </w:tcPr>
          <w:p w:rsidR="007A0674" w:rsidRPr="007A0674" w:rsidRDefault="007A0674" w:rsidP="007A0674">
            <w:pPr>
              <w:jc w:val="center"/>
              <w:rPr>
                <w:rFonts w:ascii="Times New Roman" w:hAnsi="Times New Roman"/>
              </w:rPr>
            </w:pPr>
            <w:r w:rsidRPr="007A0674">
              <w:rPr>
                <w:rFonts w:ascii="Times New Roman" w:hAnsi="Times New Roman"/>
              </w:rPr>
              <w:t>2,95</w:t>
            </w:r>
          </w:p>
        </w:tc>
        <w:tc>
          <w:tcPr>
            <w:tcW w:w="1745" w:type="dxa"/>
            <w:noWrap/>
            <w:hideMark/>
          </w:tcPr>
          <w:p w:rsidR="007A0674" w:rsidRPr="007A0674" w:rsidRDefault="007A0674" w:rsidP="007A0674">
            <w:pPr>
              <w:jc w:val="center"/>
              <w:rPr>
                <w:rFonts w:ascii="Times New Roman" w:hAnsi="Times New Roman"/>
              </w:rPr>
            </w:pPr>
            <w:r w:rsidRPr="007A0674">
              <w:rPr>
                <w:rFonts w:ascii="Times New Roman" w:hAnsi="Times New Roman"/>
              </w:rPr>
              <w:t>2,96</w:t>
            </w:r>
          </w:p>
        </w:tc>
      </w:tr>
      <w:tr w:rsidR="007A0674" w:rsidRPr="007A0674" w:rsidTr="00E84691">
        <w:trPr>
          <w:trHeight w:val="300"/>
        </w:trPr>
        <w:tc>
          <w:tcPr>
            <w:tcW w:w="4849" w:type="dxa"/>
            <w:hideMark/>
          </w:tcPr>
          <w:p w:rsidR="007A0674" w:rsidRPr="007A0674" w:rsidRDefault="007A0674" w:rsidP="007A0674">
            <w:pPr>
              <w:jc w:val="both"/>
              <w:rPr>
                <w:rFonts w:ascii="Times New Roman" w:hAnsi="Times New Roman"/>
              </w:rPr>
            </w:pPr>
            <w:r w:rsidRPr="007A0674">
              <w:rPr>
                <w:rFonts w:ascii="Times New Roman" w:hAnsi="Times New Roman"/>
              </w:rPr>
              <w:t>Пенсионер</w:t>
            </w:r>
          </w:p>
        </w:tc>
        <w:tc>
          <w:tcPr>
            <w:tcW w:w="1507" w:type="dxa"/>
            <w:noWrap/>
            <w:hideMark/>
          </w:tcPr>
          <w:p w:rsidR="007A0674" w:rsidRPr="007A0674" w:rsidRDefault="007A0674" w:rsidP="007A0674">
            <w:pPr>
              <w:jc w:val="center"/>
              <w:rPr>
                <w:rFonts w:ascii="Times New Roman" w:hAnsi="Times New Roman"/>
              </w:rPr>
            </w:pPr>
            <w:r w:rsidRPr="007A0674">
              <w:rPr>
                <w:rFonts w:ascii="Times New Roman" w:hAnsi="Times New Roman"/>
              </w:rPr>
              <w:t>2,82</w:t>
            </w:r>
          </w:p>
        </w:tc>
        <w:tc>
          <w:tcPr>
            <w:tcW w:w="1397" w:type="dxa"/>
            <w:noWrap/>
            <w:hideMark/>
          </w:tcPr>
          <w:p w:rsidR="007A0674" w:rsidRPr="007A0674" w:rsidRDefault="007A0674" w:rsidP="007A0674">
            <w:pPr>
              <w:jc w:val="center"/>
              <w:rPr>
                <w:rFonts w:ascii="Times New Roman" w:hAnsi="Times New Roman"/>
              </w:rPr>
            </w:pPr>
            <w:r w:rsidRPr="007A0674">
              <w:rPr>
                <w:rFonts w:ascii="Times New Roman" w:hAnsi="Times New Roman"/>
              </w:rPr>
              <w:t>2,88</w:t>
            </w:r>
          </w:p>
        </w:tc>
        <w:tc>
          <w:tcPr>
            <w:tcW w:w="1745" w:type="dxa"/>
            <w:noWrap/>
            <w:hideMark/>
          </w:tcPr>
          <w:p w:rsidR="007A0674" w:rsidRPr="007A0674" w:rsidRDefault="007A0674" w:rsidP="007A0674">
            <w:pPr>
              <w:jc w:val="center"/>
              <w:rPr>
                <w:rFonts w:ascii="Times New Roman" w:hAnsi="Times New Roman"/>
              </w:rPr>
            </w:pPr>
            <w:r w:rsidRPr="007A0674">
              <w:rPr>
                <w:rFonts w:ascii="Times New Roman" w:hAnsi="Times New Roman"/>
              </w:rPr>
              <w:t>2,88</w:t>
            </w:r>
          </w:p>
        </w:tc>
      </w:tr>
    </w:tbl>
    <w:p w:rsidR="007A0674" w:rsidRPr="007A0674" w:rsidRDefault="007A0674" w:rsidP="007A0674">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7A0674" w:rsidRPr="007A0674" w:rsidRDefault="007A0674" w:rsidP="007A0674">
      <w:pPr>
        <w:spacing w:after="0" w:line="240" w:lineRule="auto"/>
        <w:rPr>
          <w:rFonts w:ascii="Times New Roman" w:eastAsia="Times New Roman" w:hAnsi="Times New Roman" w:cs="Times New Roman"/>
          <w:sz w:val="24"/>
          <w:szCs w:val="24"/>
          <w:lang w:eastAsia="ru-RU"/>
        </w:rPr>
      </w:pPr>
    </w:p>
    <w:p w:rsidR="007A0674" w:rsidRPr="007A0674" w:rsidRDefault="007A0674" w:rsidP="007A0674">
      <w:pPr>
        <w:keepNext/>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noProof/>
          <w:sz w:val="24"/>
          <w:szCs w:val="24"/>
          <w:lang w:eastAsia="ru-RU"/>
        </w:rPr>
        <w:drawing>
          <wp:inline distT="0" distB="0" distL="0" distR="0" wp14:anchorId="2577EF66" wp14:editId="0527D681">
            <wp:extent cx="6048375" cy="2247900"/>
            <wp:effectExtent l="0" t="0" r="9525" b="19050"/>
            <wp:docPr id="25" name="Диаграмма 2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95FBC484-C063-4164-A37D-472AF50196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rsidR="007A0674" w:rsidRPr="001A056E" w:rsidRDefault="007A0674" w:rsidP="007A0674">
      <w:pPr>
        <w:keepNext/>
        <w:spacing w:after="0" w:line="240" w:lineRule="auto"/>
        <w:jc w:val="center"/>
        <w:rPr>
          <w:rFonts w:ascii="Times New Roman" w:hAnsi="Times New Roman"/>
          <w:b/>
          <w:iCs/>
          <w:sz w:val="24"/>
          <w:szCs w:val="24"/>
        </w:rPr>
      </w:pPr>
      <w:r w:rsidRPr="001A056E">
        <w:rPr>
          <w:rFonts w:ascii="Times New Roman" w:hAnsi="Times New Roman"/>
          <w:b/>
          <w:iCs/>
          <w:sz w:val="24"/>
          <w:szCs w:val="24"/>
        </w:rPr>
        <w:t>Рис</w:t>
      </w:r>
      <w:r w:rsidR="001A056E" w:rsidRPr="001A056E">
        <w:rPr>
          <w:rFonts w:ascii="Times New Roman" w:hAnsi="Times New Roman"/>
          <w:b/>
          <w:iCs/>
          <w:sz w:val="24"/>
          <w:szCs w:val="24"/>
        </w:rPr>
        <w:t>.2.16</w:t>
      </w:r>
      <w:r w:rsidRPr="001A056E">
        <w:rPr>
          <w:rFonts w:ascii="Times New Roman" w:hAnsi="Times New Roman"/>
          <w:b/>
          <w:iCs/>
          <w:sz w:val="24"/>
          <w:szCs w:val="24"/>
        </w:rPr>
        <w:t xml:space="preserve"> Оценки потребителей качества официальной информации, размещенной в открытом доступе, о состоянии конкурентной среды в Удмуртской республике </w:t>
      </w:r>
    </w:p>
    <w:p w:rsidR="007A0674" w:rsidRPr="007A0674" w:rsidRDefault="007A0674" w:rsidP="007A0674">
      <w:pPr>
        <w:spacing w:after="0" w:line="240" w:lineRule="auto"/>
        <w:rPr>
          <w:rFonts w:ascii="Times New Roman" w:eastAsia="Times New Roman" w:hAnsi="Times New Roman" w:cs="Times New Roman"/>
          <w:sz w:val="26"/>
          <w:szCs w:val="26"/>
        </w:rPr>
      </w:pPr>
    </w:p>
    <w:p w:rsidR="00E84691" w:rsidRDefault="007A0674" w:rsidP="00E84691">
      <w:pPr>
        <w:keepNext/>
        <w:spacing w:after="0" w:line="240" w:lineRule="auto"/>
        <w:jc w:val="right"/>
        <w:rPr>
          <w:rFonts w:ascii="Times New Roman" w:hAnsi="Times New Roman"/>
          <w:iCs/>
          <w:sz w:val="26"/>
          <w:szCs w:val="26"/>
        </w:rPr>
      </w:pPr>
      <w:r w:rsidRPr="007A0674">
        <w:rPr>
          <w:rFonts w:ascii="Times New Roman" w:hAnsi="Times New Roman"/>
          <w:iCs/>
          <w:sz w:val="26"/>
          <w:szCs w:val="26"/>
        </w:rPr>
        <w:t>Таблица</w:t>
      </w:r>
      <w:r w:rsidRPr="007A0674">
        <w:rPr>
          <w:rFonts w:ascii="Times New Roman" w:hAnsi="Times New Roman"/>
          <w:iCs/>
          <w:noProof/>
          <w:sz w:val="26"/>
          <w:szCs w:val="26"/>
        </w:rPr>
        <w:t xml:space="preserve"> </w:t>
      </w:r>
      <w:r w:rsidR="00E84691">
        <w:rPr>
          <w:rFonts w:ascii="Times New Roman" w:hAnsi="Times New Roman"/>
          <w:iCs/>
          <w:noProof/>
          <w:sz w:val="26"/>
          <w:szCs w:val="26"/>
        </w:rPr>
        <w:t>2.43</w:t>
      </w:r>
      <w:r w:rsidRPr="007A0674">
        <w:rPr>
          <w:rFonts w:ascii="Times New Roman" w:hAnsi="Times New Roman"/>
          <w:iCs/>
          <w:sz w:val="26"/>
          <w:szCs w:val="26"/>
        </w:rPr>
        <w:t xml:space="preserve"> </w:t>
      </w:r>
    </w:p>
    <w:p w:rsidR="007A0674" w:rsidRPr="00E84691" w:rsidRDefault="007A0674" w:rsidP="007A0674">
      <w:pPr>
        <w:keepNext/>
        <w:spacing w:after="0" w:line="240" w:lineRule="auto"/>
        <w:jc w:val="center"/>
        <w:rPr>
          <w:rFonts w:ascii="Times New Roman" w:hAnsi="Times New Roman"/>
          <w:b/>
          <w:iCs/>
          <w:sz w:val="26"/>
          <w:szCs w:val="26"/>
        </w:rPr>
      </w:pPr>
      <w:r w:rsidRPr="00E84691">
        <w:rPr>
          <w:rFonts w:ascii="Times New Roman" w:hAnsi="Times New Roman"/>
          <w:b/>
          <w:iCs/>
          <w:sz w:val="26"/>
          <w:szCs w:val="26"/>
        </w:rPr>
        <w:t xml:space="preserve">Средние оценки потребителей качества официальной информации, размещенной в открытом доступе, о состоянии конкурентной среды в Удмуртской республике в зависимости от их социального статуса </w:t>
      </w:r>
    </w:p>
    <w:tbl>
      <w:tblPr>
        <w:tblStyle w:val="12"/>
        <w:tblW w:w="9498" w:type="dxa"/>
        <w:tblInd w:w="108" w:type="dxa"/>
        <w:tblLook w:val="04A0" w:firstRow="1" w:lastRow="0" w:firstColumn="1" w:lastColumn="0" w:noHBand="0" w:noVBand="1"/>
      </w:tblPr>
      <w:tblGrid>
        <w:gridCol w:w="4849"/>
        <w:gridCol w:w="1507"/>
        <w:gridCol w:w="1582"/>
        <w:gridCol w:w="1560"/>
      </w:tblGrid>
      <w:tr w:rsidR="007A0674" w:rsidRPr="007A0674" w:rsidTr="00E84691">
        <w:trPr>
          <w:trHeight w:val="58"/>
        </w:trPr>
        <w:tc>
          <w:tcPr>
            <w:tcW w:w="4849" w:type="dxa"/>
            <w:hideMark/>
          </w:tcPr>
          <w:p w:rsidR="007A0674" w:rsidRPr="007A0674" w:rsidRDefault="007A0674" w:rsidP="007A0674">
            <w:pPr>
              <w:jc w:val="both"/>
              <w:rPr>
                <w:rFonts w:ascii="Times New Roman" w:hAnsi="Times New Roman"/>
              </w:rPr>
            </w:pPr>
            <w:r w:rsidRPr="007A0674">
              <w:rPr>
                <w:rFonts w:ascii="Times New Roman" w:hAnsi="Times New Roman"/>
              </w:rPr>
              <w:t> </w:t>
            </w:r>
          </w:p>
        </w:tc>
        <w:tc>
          <w:tcPr>
            <w:tcW w:w="1507" w:type="dxa"/>
            <w:hideMark/>
          </w:tcPr>
          <w:p w:rsidR="007A0674" w:rsidRPr="00E84691" w:rsidRDefault="007A0674" w:rsidP="007A0674">
            <w:pPr>
              <w:jc w:val="center"/>
              <w:rPr>
                <w:rFonts w:ascii="Times New Roman" w:hAnsi="Times New Roman"/>
                <w:b/>
              </w:rPr>
            </w:pPr>
            <w:r w:rsidRPr="00E84691">
              <w:rPr>
                <w:rFonts w:ascii="Times New Roman" w:hAnsi="Times New Roman"/>
                <w:b/>
              </w:rPr>
              <w:t>Уровень доступности</w:t>
            </w:r>
          </w:p>
        </w:tc>
        <w:tc>
          <w:tcPr>
            <w:tcW w:w="1582" w:type="dxa"/>
            <w:hideMark/>
          </w:tcPr>
          <w:p w:rsidR="007A0674" w:rsidRPr="00E84691" w:rsidRDefault="007A0674" w:rsidP="007A0674">
            <w:pPr>
              <w:jc w:val="center"/>
              <w:rPr>
                <w:rFonts w:ascii="Times New Roman" w:hAnsi="Times New Roman"/>
                <w:b/>
              </w:rPr>
            </w:pPr>
            <w:r w:rsidRPr="00E84691">
              <w:rPr>
                <w:rFonts w:ascii="Times New Roman" w:hAnsi="Times New Roman"/>
                <w:b/>
              </w:rPr>
              <w:t>Уровень понятности</w:t>
            </w:r>
          </w:p>
        </w:tc>
        <w:tc>
          <w:tcPr>
            <w:tcW w:w="1560" w:type="dxa"/>
            <w:hideMark/>
          </w:tcPr>
          <w:p w:rsidR="007A0674" w:rsidRPr="00E84691" w:rsidRDefault="007A0674" w:rsidP="007A0674">
            <w:pPr>
              <w:jc w:val="center"/>
              <w:rPr>
                <w:rFonts w:ascii="Times New Roman" w:hAnsi="Times New Roman"/>
                <w:b/>
              </w:rPr>
            </w:pPr>
            <w:r w:rsidRPr="00E84691">
              <w:rPr>
                <w:rFonts w:ascii="Times New Roman" w:hAnsi="Times New Roman"/>
                <w:b/>
              </w:rPr>
              <w:t>Удобство получения</w:t>
            </w:r>
          </w:p>
        </w:tc>
      </w:tr>
      <w:tr w:rsidR="007A0674" w:rsidRPr="007A0674" w:rsidTr="00E84691">
        <w:trPr>
          <w:trHeight w:val="300"/>
        </w:trPr>
        <w:tc>
          <w:tcPr>
            <w:tcW w:w="4849" w:type="dxa"/>
            <w:hideMark/>
          </w:tcPr>
          <w:p w:rsidR="007A0674" w:rsidRPr="007A0674" w:rsidRDefault="007A0674" w:rsidP="007A0674">
            <w:pPr>
              <w:jc w:val="both"/>
              <w:rPr>
                <w:rFonts w:ascii="Times New Roman" w:hAnsi="Times New Roman"/>
              </w:rPr>
            </w:pPr>
            <w:r w:rsidRPr="007A0674">
              <w:rPr>
                <w:rFonts w:ascii="Times New Roman" w:hAnsi="Times New Roman"/>
              </w:rPr>
              <w:t>Полная занятость (более 40 часов в нед.)</w:t>
            </w:r>
          </w:p>
        </w:tc>
        <w:tc>
          <w:tcPr>
            <w:tcW w:w="1507" w:type="dxa"/>
            <w:noWrap/>
            <w:hideMark/>
          </w:tcPr>
          <w:p w:rsidR="007A0674" w:rsidRPr="007A0674" w:rsidRDefault="007A0674" w:rsidP="007A0674">
            <w:pPr>
              <w:jc w:val="center"/>
              <w:rPr>
                <w:rFonts w:ascii="Times New Roman" w:hAnsi="Times New Roman"/>
              </w:rPr>
            </w:pPr>
            <w:r w:rsidRPr="007A0674">
              <w:rPr>
                <w:rFonts w:ascii="Times New Roman" w:hAnsi="Times New Roman"/>
              </w:rPr>
              <w:t>2,81</w:t>
            </w:r>
          </w:p>
        </w:tc>
        <w:tc>
          <w:tcPr>
            <w:tcW w:w="1582" w:type="dxa"/>
            <w:noWrap/>
            <w:hideMark/>
          </w:tcPr>
          <w:p w:rsidR="007A0674" w:rsidRPr="007A0674" w:rsidRDefault="007A0674" w:rsidP="007A0674">
            <w:pPr>
              <w:jc w:val="center"/>
              <w:rPr>
                <w:rFonts w:ascii="Times New Roman" w:hAnsi="Times New Roman"/>
              </w:rPr>
            </w:pPr>
            <w:r w:rsidRPr="007A0674">
              <w:rPr>
                <w:rFonts w:ascii="Times New Roman" w:hAnsi="Times New Roman"/>
              </w:rPr>
              <w:t>2,80</w:t>
            </w:r>
          </w:p>
        </w:tc>
        <w:tc>
          <w:tcPr>
            <w:tcW w:w="1560" w:type="dxa"/>
            <w:noWrap/>
            <w:hideMark/>
          </w:tcPr>
          <w:p w:rsidR="007A0674" w:rsidRPr="007A0674" w:rsidRDefault="007A0674" w:rsidP="007A0674">
            <w:pPr>
              <w:jc w:val="center"/>
              <w:rPr>
                <w:rFonts w:ascii="Times New Roman" w:hAnsi="Times New Roman"/>
              </w:rPr>
            </w:pPr>
            <w:r w:rsidRPr="007A0674">
              <w:rPr>
                <w:rFonts w:ascii="Times New Roman" w:hAnsi="Times New Roman"/>
              </w:rPr>
              <w:t>2,80</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rPr>
            </w:pPr>
            <w:r w:rsidRPr="007A0674">
              <w:rPr>
                <w:rFonts w:ascii="Times New Roman" w:hAnsi="Times New Roman"/>
              </w:rPr>
              <w:t>Частичная занятость (менее 40 часов в нед.)</w:t>
            </w:r>
          </w:p>
        </w:tc>
        <w:tc>
          <w:tcPr>
            <w:tcW w:w="1507" w:type="dxa"/>
            <w:noWrap/>
            <w:hideMark/>
          </w:tcPr>
          <w:p w:rsidR="007A0674" w:rsidRPr="007A0674" w:rsidRDefault="007A0674" w:rsidP="007A0674">
            <w:pPr>
              <w:jc w:val="center"/>
              <w:rPr>
                <w:rFonts w:ascii="Times New Roman" w:hAnsi="Times New Roman"/>
              </w:rPr>
            </w:pPr>
            <w:r w:rsidRPr="007A0674">
              <w:rPr>
                <w:rFonts w:ascii="Times New Roman" w:hAnsi="Times New Roman"/>
              </w:rPr>
              <w:t>3,00</w:t>
            </w:r>
          </w:p>
        </w:tc>
        <w:tc>
          <w:tcPr>
            <w:tcW w:w="1582" w:type="dxa"/>
            <w:noWrap/>
            <w:hideMark/>
          </w:tcPr>
          <w:p w:rsidR="007A0674" w:rsidRPr="007A0674" w:rsidRDefault="007A0674" w:rsidP="007A0674">
            <w:pPr>
              <w:jc w:val="center"/>
              <w:rPr>
                <w:rFonts w:ascii="Times New Roman" w:hAnsi="Times New Roman"/>
              </w:rPr>
            </w:pPr>
            <w:r w:rsidRPr="007A0674">
              <w:rPr>
                <w:rFonts w:ascii="Times New Roman" w:hAnsi="Times New Roman"/>
              </w:rPr>
              <w:t>2,92</w:t>
            </w:r>
          </w:p>
        </w:tc>
        <w:tc>
          <w:tcPr>
            <w:tcW w:w="1560" w:type="dxa"/>
            <w:noWrap/>
            <w:hideMark/>
          </w:tcPr>
          <w:p w:rsidR="007A0674" w:rsidRPr="007A0674" w:rsidRDefault="007A0674" w:rsidP="007A0674">
            <w:pPr>
              <w:jc w:val="center"/>
              <w:rPr>
                <w:rFonts w:ascii="Times New Roman" w:hAnsi="Times New Roman"/>
              </w:rPr>
            </w:pPr>
            <w:r w:rsidRPr="007A0674">
              <w:rPr>
                <w:rFonts w:ascii="Times New Roman" w:hAnsi="Times New Roman"/>
              </w:rPr>
              <w:t>2,96</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rPr>
            </w:pPr>
            <w:r w:rsidRPr="007A0674">
              <w:rPr>
                <w:rFonts w:ascii="Times New Roman" w:hAnsi="Times New Roman"/>
              </w:rPr>
              <w:t>Предприниматель (ИП, собственник бизнеса)</w:t>
            </w:r>
          </w:p>
        </w:tc>
        <w:tc>
          <w:tcPr>
            <w:tcW w:w="1507" w:type="dxa"/>
            <w:noWrap/>
            <w:hideMark/>
          </w:tcPr>
          <w:p w:rsidR="007A0674" w:rsidRPr="007A0674" w:rsidRDefault="007A0674" w:rsidP="007A0674">
            <w:pPr>
              <w:jc w:val="center"/>
              <w:rPr>
                <w:rFonts w:ascii="Times New Roman" w:hAnsi="Times New Roman"/>
              </w:rPr>
            </w:pPr>
            <w:r w:rsidRPr="007A0674">
              <w:rPr>
                <w:rFonts w:ascii="Times New Roman" w:hAnsi="Times New Roman"/>
              </w:rPr>
              <w:t>2,87</w:t>
            </w:r>
          </w:p>
        </w:tc>
        <w:tc>
          <w:tcPr>
            <w:tcW w:w="1582" w:type="dxa"/>
            <w:noWrap/>
            <w:hideMark/>
          </w:tcPr>
          <w:p w:rsidR="007A0674" w:rsidRPr="007A0674" w:rsidRDefault="007A0674" w:rsidP="007A0674">
            <w:pPr>
              <w:jc w:val="center"/>
              <w:rPr>
                <w:rFonts w:ascii="Times New Roman" w:hAnsi="Times New Roman"/>
              </w:rPr>
            </w:pPr>
            <w:r w:rsidRPr="007A0674">
              <w:rPr>
                <w:rFonts w:ascii="Times New Roman" w:hAnsi="Times New Roman"/>
              </w:rPr>
              <w:t>2,83</w:t>
            </w:r>
          </w:p>
        </w:tc>
        <w:tc>
          <w:tcPr>
            <w:tcW w:w="1560" w:type="dxa"/>
            <w:noWrap/>
            <w:hideMark/>
          </w:tcPr>
          <w:p w:rsidR="007A0674" w:rsidRPr="007A0674" w:rsidRDefault="007A0674" w:rsidP="007A0674">
            <w:pPr>
              <w:jc w:val="center"/>
              <w:rPr>
                <w:rFonts w:ascii="Times New Roman" w:hAnsi="Times New Roman"/>
              </w:rPr>
            </w:pPr>
            <w:r w:rsidRPr="007A0674">
              <w:rPr>
                <w:rFonts w:ascii="Times New Roman" w:hAnsi="Times New Roman"/>
              </w:rPr>
              <w:t>2,76</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rPr>
            </w:pPr>
            <w:r w:rsidRPr="007A0674">
              <w:rPr>
                <w:rFonts w:ascii="Times New Roman" w:hAnsi="Times New Roman"/>
              </w:rPr>
              <w:t>Временно не работающий</w:t>
            </w:r>
          </w:p>
        </w:tc>
        <w:tc>
          <w:tcPr>
            <w:tcW w:w="1507" w:type="dxa"/>
            <w:noWrap/>
            <w:hideMark/>
          </w:tcPr>
          <w:p w:rsidR="007A0674" w:rsidRPr="007A0674" w:rsidRDefault="007A0674" w:rsidP="007A0674">
            <w:pPr>
              <w:jc w:val="center"/>
              <w:rPr>
                <w:rFonts w:ascii="Times New Roman" w:hAnsi="Times New Roman"/>
              </w:rPr>
            </w:pPr>
            <w:r w:rsidRPr="007A0674">
              <w:rPr>
                <w:rFonts w:ascii="Times New Roman" w:hAnsi="Times New Roman"/>
              </w:rPr>
              <w:t>2,75</w:t>
            </w:r>
          </w:p>
        </w:tc>
        <w:tc>
          <w:tcPr>
            <w:tcW w:w="1582" w:type="dxa"/>
            <w:noWrap/>
            <w:hideMark/>
          </w:tcPr>
          <w:p w:rsidR="007A0674" w:rsidRPr="007A0674" w:rsidRDefault="007A0674" w:rsidP="007A0674">
            <w:pPr>
              <w:jc w:val="center"/>
              <w:rPr>
                <w:rFonts w:ascii="Times New Roman" w:hAnsi="Times New Roman"/>
              </w:rPr>
            </w:pPr>
            <w:r w:rsidRPr="007A0674">
              <w:rPr>
                <w:rFonts w:ascii="Times New Roman" w:hAnsi="Times New Roman"/>
              </w:rPr>
              <w:t>2,75</w:t>
            </w:r>
          </w:p>
        </w:tc>
        <w:tc>
          <w:tcPr>
            <w:tcW w:w="1560" w:type="dxa"/>
            <w:noWrap/>
            <w:hideMark/>
          </w:tcPr>
          <w:p w:rsidR="007A0674" w:rsidRPr="007A0674" w:rsidRDefault="007A0674" w:rsidP="007A0674">
            <w:pPr>
              <w:jc w:val="center"/>
              <w:rPr>
                <w:rFonts w:ascii="Times New Roman" w:hAnsi="Times New Roman"/>
              </w:rPr>
            </w:pPr>
            <w:r w:rsidRPr="007A0674">
              <w:rPr>
                <w:rFonts w:ascii="Times New Roman" w:hAnsi="Times New Roman"/>
              </w:rPr>
              <w:t>2,85</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rPr>
            </w:pPr>
            <w:r w:rsidRPr="007A0674">
              <w:rPr>
                <w:rFonts w:ascii="Times New Roman" w:hAnsi="Times New Roman"/>
              </w:rPr>
              <w:t>Безработный</w:t>
            </w:r>
          </w:p>
        </w:tc>
        <w:tc>
          <w:tcPr>
            <w:tcW w:w="1507" w:type="dxa"/>
            <w:noWrap/>
            <w:hideMark/>
          </w:tcPr>
          <w:p w:rsidR="007A0674" w:rsidRPr="007A0674" w:rsidRDefault="007A0674" w:rsidP="007A0674">
            <w:pPr>
              <w:jc w:val="center"/>
              <w:rPr>
                <w:rFonts w:ascii="Times New Roman" w:hAnsi="Times New Roman"/>
              </w:rPr>
            </w:pPr>
            <w:r w:rsidRPr="007A0674">
              <w:rPr>
                <w:rFonts w:ascii="Times New Roman" w:hAnsi="Times New Roman"/>
              </w:rPr>
              <w:t>2,71</w:t>
            </w:r>
          </w:p>
        </w:tc>
        <w:tc>
          <w:tcPr>
            <w:tcW w:w="1582" w:type="dxa"/>
            <w:noWrap/>
            <w:hideMark/>
          </w:tcPr>
          <w:p w:rsidR="007A0674" w:rsidRPr="007A0674" w:rsidRDefault="007A0674" w:rsidP="007A0674">
            <w:pPr>
              <w:jc w:val="center"/>
              <w:rPr>
                <w:rFonts w:ascii="Times New Roman" w:hAnsi="Times New Roman"/>
              </w:rPr>
            </w:pPr>
            <w:r w:rsidRPr="007A0674">
              <w:rPr>
                <w:rFonts w:ascii="Times New Roman" w:hAnsi="Times New Roman"/>
              </w:rPr>
              <w:t>2,72</w:t>
            </w:r>
          </w:p>
        </w:tc>
        <w:tc>
          <w:tcPr>
            <w:tcW w:w="1560" w:type="dxa"/>
            <w:noWrap/>
            <w:hideMark/>
          </w:tcPr>
          <w:p w:rsidR="007A0674" w:rsidRPr="007A0674" w:rsidRDefault="007A0674" w:rsidP="007A0674">
            <w:pPr>
              <w:jc w:val="center"/>
              <w:rPr>
                <w:rFonts w:ascii="Times New Roman" w:hAnsi="Times New Roman"/>
              </w:rPr>
            </w:pPr>
            <w:r w:rsidRPr="007A0674">
              <w:rPr>
                <w:rFonts w:ascii="Times New Roman" w:hAnsi="Times New Roman"/>
              </w:rPr>
              <w:t>2,79</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rPr>
            </w:pPr>
            <w:r w:rsidRPr="007A0674">
              <w:rPr>
                <w:rFonts w:ascii="Times New Roman" w:hAnsi="Times New Roman"/>
              </w:rPr>
              <w:t>Учусь/студент</w:t>
            </w:r>
          </w:p>
        </w:tc>
        <w:tc>
          <w:tcPr>
            <w:tcW w:w="1507" w:type="dxa"/>
            <w:noWrap/>
            <w:hideMark/>
          </w:tcPr>
          <w:p w:rsidR="007A0674" w:rsidRPr="007A0674" w:rsidRDefault="007A0674" w:rsidP="007A0674">
            <w:pPr>
              <w:jc w:val="center"/>
              <w:rPr>
                <w:rFonts w:ascii="Times New Roman" w:hAnsi="Times New Roman"/>
              </w:rPr>
            </w:pPr>
            <w:r w:rsidRPr="007A0674">
              <w:rPr>
                <w:rFonts w:ascii="Times New Roman" w:hAnsi="Times New Roman"/>
              </w:rPr>
              <w:t>2,99</w:t>
            </w:r>
          </w:p>
        </w:tc>
        <w:tc>
          <w:tcPr>
            <w:tcW w:w="1582" w:type="dxa"/>
            <w:noWrap/>
            <w:hideMark/>
          </w:tcPr>
          <w:p w:rsidR="007A0674" w:rsidRPr="007A0674" w:rsidRDefault="007A0674" w:rsidP="007A0674">
            <w:pPr>
              <w:jc w:val="center"/>
              <w:rPr>
                <w:rFonts w:ascii="Times New Roman" w:hAnsi="Times New Roman"/>
              </w:rPr>
            </w:pPr>
            <w:r w:rsidRPr="007A0674">
              <w:rPr>
                <w:rFonts w:ascii="Times New Roman" w:hAnsi="Times New Roman"/>
              </w:rPr>
              <w:t>2,95</w:t>
            </w:r>
          </w:p>
        </w:tc>
        <w:tc>
          <w:tcPr>
            <w:tcW w:w="1560" w:type="dxa"/>
            <w:noWrap/>
            <w:hideMark/>
          </w:tcPr>
          <w:p w:rsidR="007A0674" w:rsidRPr="007A0674" w:rsidRDefault="007A0674" w:rsidP="007A0674">
            <w:pPr>
              <w:jc w:val="center"/>
              <w:rPr>
                <w:rFonts w:ascii="Times New Roman" w:hAnsi="Times New Roman"/>
              </w:rPr>
            </w:pPr>
            <w:r w:rsidRPr="007A0674">
              <w:rPr>
                <w:rFonts w:ascii="Times New Roman" w:hAnsi="Times New Roman"/>
              </w:rPr>
              <w:t>2,99</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rPr>
            </w:pPr>
            <w:r w:rsidRPr="007A0674">
              <w:rPr>
                <w:rFonts w:ascii="Times New Roman" w:hAnsi="Times New Roman"/>
              </w:rPr>
              <w:t>Работающий пенсионер</w:t>
            </w:r>
          </w:p>
        </w:tc>
        <w:tc>
          <w:tcPr>
            <w:tcW w:w="1507" w:type="dxa"/>
            <w:noWrap/>
            <w:hideMark/>
          </w:tcPr>
          <w:p w:rsidR="007A0674" w:rsidRPr="007A0674" w:rsidRDefault="007A0674" w:rsidP="007A0674">
            <w:pPr>
              <w:jc w:val="center"/>
              <w:rPr>
                <w:rFonts w:ascii="Times New Roman" w:hAnsi="Times New Roman"/>
              </w:rPr>
            </w:pPr>
            <w:r w:rsidRPr="007A0674">
              <w:rPr>
                <w:rFonts w:ascii="Times New Roman" w:hAnsi="Times New Roman"/>
              </w:rPr>
              <w:t>2,85</w:t>
            </w:r>
          </w:p>
        </w:tc>
        <w:tc>
          <w:tcPr>
            <w:tcW w:w="1582" w:type="dxa"/>
            <w:noWrap/>
            <w:hideMark/>
          </w:tcPr>
          <w:p w:rsidR="007A0674" w:rsidRPr="007A0674" w:rsidRDefault="007A0674" w:rsidP="007A0674">
            <w:pPr>
              <w:jc w:val="center"/>
              <w:rPr>
                <w:rFonts w:ascii="Times New Roman" w:hAnsi="Times New Roman"/>
              </w:rPr>
            </w:pPr>
            <w:r w:rsidRPr="007A0674">
              <w:rPr>
                <w:rFonts w:ascii="Times New Roman" w:hAnsi="Times New Roman"/>
              </w:rPr>
              <w:t>2,86</w:t>
            </w:r>
          </w:p>
        </w:tc>
        <w:tc>
          <w:tcPr>
            <w:tcW w:w="1560" w:type="dxa"/>
            <w:noWrap/>
            <w:hideMark/>
          </w:tcPr>
          <w:p w:rsidR="007A0674" w:rsidRPr="007A0674" w:rsidRDefault="007A0674" w:rsidP="007A0674">
            <w:pPr>
              <w:jc w:val="center"/>
              <w:rPr>
                <w:rFonts w:ascii="Times New Roman" w:hAnsi="Times New Roman"/>
              </w:rPr>
            </w:pPr>
            <w:r w:rsidRPr="007A0674">
              <w:rPr>
                <w:rFonts w:ascii="Times New Roman" w:hAnsi="Times New Roman"/>
              </w:rPr>
              <w:t>2,85</w:t>
            </w:r>
          </w:p>
        </w:tc>
      </w:tr>
      <w:tr w:rsidR="007A0674" w:rsidRPr="007A0674" w:rsidTr="00E84691">
        <w:trPr>
          <w:trHeight w:val="300"/>
        </w:trPr>
        <w:tc>
          <w:tcPr>
            <w:tcW w:w="4849" w:type="dxa"/>
            <w:hideMark/>
          </w:tcPr>
          <w:p w:rsidR="007A0674" w:rsidRPr="007A0674" w:rsidRDefault="007A0674" w:rsidP="007A0674">
            <w:pPr>
              <w:jc w:val="both"/>
              <w:rPr>
                <w:rFonts w:ascii="Times New Roman" w:hAnsi="Times New Roman"/>
              </w:rPr>
            </w:pPr>
            <w:r w:rsidRPr="007A0674">
              <w:rPr>
                <w:rFonts w:ascii="Times New Roman" w:hAnsi="Times New Roman"/>
              </w:rPr>
              <w:t>Пенсионер</w:t>
            </w:r>
          </w:p>
        </w:tc>
        <w:tc>
          <w:tcPr>
            <w:tcW w:w="1507" w:type="dxa"/>
            <w:noWrap/>
            <w:hideMark/>
          </w:tcPr>
          <w:p w:rsidR="007A0674" w:rsidRPr="007A0674" w:rsidRDefault="007A0674" w:rsidP="007A0674">
            <w:pPr>
              <w:jc w:val="center"/>
              <w:rPr>
                <w:rFonts w:ascii="Times New Roman" w:hAnsi="Times New Roman"/>
              </w:rPr>
            </w:pPr>
            <w:r w:rsidRPr="007A0674">
              <w:rPr>
                <w:rFonts w:ascii="Times New Roman" w:hAnsi="Times New Roman"/>
              </w:rPr>
              <w:t>2,81</w:t>
            </w:r>
          </w:p>
        </w:tc>
        <w:tc>
          <w:tcPr>
            <w:tcW w:w="1582" w:type="dxa"/>
            <w:noWrap/>
            <w:hideMark/>
          </w:tcPr>
          <w:p w:rsidR="007A0674" w:rsidRPr="007A0674" w:rsidRDefault="007A0674" w:rsidP="007A0674">
            <w:pPr>
              <w:jc w:val="center"/>
              <w:rPr>
                <w:rFonts w:ascii="Times New Roman" w:hAnsi="Times New Roman"/>
              </w:rPr>
            </w:pPr>
            <w:r w:rsidRPr="007A0674">
              <w:rPr>
                <w:rFonts w:ascii="Times New Roman" w:hAnsi="Times New Roman"/>
              </w:rPr>
              <w:t>2,90</w:t>
            </w:r>
          </w:p>
        </w:tc>
        <w:tc>
          <w:tcPr>
            <w:tcW w:w="1560" w:type="dxa"/>
            <w:noWrap/>
            <w:hideMark/>
          </w:tcPr>
          <w:p w:rsidR="007A0674" w:rsidRPr="007A0674" w:rsidRDefault="007A0674" w:rsidP="007A0674">
            <w:pPr>
              <w:jc w:val="center"/>
              <w:rPr>
                <w:rFonts w:ascii="Times New Roman" w:hAnsi="Times New Roman"/>
              </w:rPr>
            </w:pPr>
            <w:r w:rsidRPr="007A0674">
              <w:rPr>
                <w:rFonts w:ascii="Times New Roman" w:hAnsi="Times New Roman"/>
              </w:rPr>
              <w:t>2,85</w:t>
            </w:r>
          </w:p>
        </w:tc>
      </w:tr>
    </w:tbl>
    <w:p w:rsidR="007A0674" w:rsidRPr="007A0674" w:rsidRDefault="007A0674" w:rsidP="007A0674">
      <w:pPr>
        <w:spacing w:after="0" w:line="240" w:lineRule="auto"/>
        <w:rPr>
          <w:rFonts w:ascii="Times New Roman" w:eastAsia="Times New Roman" w:hAnsi="Times New Roman" w:cs="Times New Roman"/>
          <w:sz w:val="24"/>
          <w:szCs w:val="24"/>
          <w:lang w:eastAsia="ru-RU"/>
        </w:rPr>
      </w:pPr>
    </w:p>
    <w:p w:rsidR="00E84691" w:rsidRDefault="007A0674" w:rsidP="00E84691">
      <w:pPr>
        <w:keepNext/>
        <w:spacing w:after="0" w:line="240" w:lineRule="auto"/>
        <w:jc w:val="right"/>
        <w:rPr>
          <w:rFonts w:ascii="Times New Roman" w:hAnsi="Times New Roman"/>
          <w:iCs/>
          <w:sz w:val="26"/>
          <w:szCs w:val="26"/>
        </w:rPr>
      </w:pPr>
      <w:r w:rsidRPr="007A0674">
        <w:rPr>
          <w:rFonts w:ascii="Times New Roman" w:hAnsi="Times New Roman"/>
          <w:iCs/>
          <w:sz w:val="26"/>
          <w:szCs w:val="26"/>
        </w:rPr>
        <w:t xml:space="preserve">Таблица </w:t>
      </w:r>
      <w:r w:rsidR="00E84691">
        <w:rPr>
          <w:rFonts w:ascii="Times New Roman" w:hAnsi="Times New Roman"/>
          <w:iCs/>
          <w:sz w:val="26"/>
          <w:szCs w:val="26"/>
        </w:rPr>
        <w:t>2.44</w:t>
      </w:r>
      <w:r w:rsidRPr="007A0674">
        <w:rPr>
          <w:rFonts w:ascii="Times New Roman" w:hAnsi="Times New Roman"/>
          <w:iCs/>
          <w:sz w:val="26"/>
          <w:szCs w:val="26"/>
        </w:rPr>
        <w:t xml:space="preserve"> </w:t>
      </w:r>
    </w:p>
    <w:p w:rsidR="007A0674" w:rsidRPr="00E84691" w:rsidRDefault="007A0674" w:rsidP="007A0674">
      <w:pPr>
        <w:keepNext/>
        <w:spacing w:after="0" w:line="240" w:lineRule="auto"/>
        <w:jc w:val="center"/>
        <w:rPr>
          <w:rFonts w:ascii="Times New Roman" w:hAnsi="Times New Roman"/>
          <w:b/>
          <w:iCs/>
          <w:sz w:val="26"/>
          <w:szCs w:val="26"/>
        </w:rPr>
      </w:pPr>
      <w:r w:rsidRPr="00E84691">
        <w:rPr>
          <w:rFonts w:ascii="Times New Roman" w:hAnsi="Times New Roman"/>
          <w:b/>
          <w:iCs/>
          <w:sz w:val="26"/>
          <w:szCs w:val="26"/>
        </w:rPr>
        <w:t xml:space="preserve">Средние оценки качества официальной информации о состоянии конкурентной среды муниципальных образований </w:t>
      </w:r>
    </w:p>
    <w:tbl>
      <w:tblPr>
        <w:tblStyle w:val="12"/>
        <w:tblW w:w="9498" w:type="dxa"/>
        <w:tblInd w:w="108" w:type="dxa"/>
        <w:tblLook w:val="04A0" w:firstRow="1" w:lastRow="0" w:firstColumn="1" w:lastColumn="0" w:noHBand="0" w:noVBand="1"/>
      </w:tblPr>
      <w:tblGrid>
        <w:gridCol w:w="4849"/>
        <w:gridCol w:w="1507"/>
        <w:gridCol w:w="1582"/>
        <w:gridCol w:w="1560"/>
      </w:tblGrid>
      <w:tr w:rsidR="007A0674" w:rsidRPr="007A0674" w:rsidTr="00E84691">
        <w:trPr>
          <w:trHeight w:val="732"/>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 </w:t>
            </w:r>
          </w:p>
        </w:tc>
        <w:tc>
          <w:tcPr>
            <w:tcW w:w="1507" w:type="dxa"/>
            <w:hideMark/>
          </w:tcPr>
          <w:p w:rsidR="007A0674" w:rsidRPr="00E84691" w:rsidRDefault="007A0674" w:rsidP="007A0674">
            <w:pPr>
              <w:jc w:val="center"/>
              <w:rPr>
                <w:rFonts w:ascii="Times New Roman" w:hAnsi="Times New Roman" w:cs="Times New Roman"/>
                <w:b/>
                <w:lang w:eastAsia="ru-RU"/>
              </w:rPr>
            </w:pPr>
            <w:r w:rsidRPr="00E84691">
              <w:rPr>
                <w:rFonts w:ascii="Times New Roman" w:hAnsi="Times New Roman" w:cs="Times New Roman"/>
                <w:b/>
                <w:lang w:eastAsia="ru-RU"/>
              </w:rPr>
              <w:t>Уровень доступности</w:t>
            </w:r>
          </w:p>
        </w:tc>
        <w:tc>
          <w:tcPr>
            <w:tcW w:w="1582" w:type="dxa"/>
            <w:hideMark/>
          </w:tcPr>
          <w:p w:rsidR="007A0674" w:rsidRPr="00E84691" w:rsidRDefault="007A0674" w:rsidP="007A0674">
            <w:pPr>
              <w:jc w:val="center"/>
              <w:rPr>
                <w:rFonts w:ascii="Times New Roman" w:hAnsi="Times New Roman" w:cs="Times New Roman"/>
                <w:b/>
                <w:lang w:eastAsia="ru-RU"/>
              </w:rPr>
            </w:pPr>
            <w:r w:rsidRPr="00E84691">
              <w:rPr>
                <w:rFonts w:ascii="Times New Roman" w:hAnsi="Times New Roman" w:cs="Times New Roman"/>
                <w:b/>
                <w:lang w:eastAsia="ru-RU"/>
              </w:rPr>
              <w:t>Уровень понятности</w:t>
            </w:r>
          </w:p>
        </w:tc>
        <w:tc>
          <w:tcPr>
            <w:tcW w:w="1560" w:type="dxa"/>
            <w:hideMark/>
          </w:tcPr>
          <w:p w:rsidR="007A0674" w:rsidRPr="00E84691" w:rsidRDefault="007A0674" w:rsidP="007A0674">
            <w:pPr>
              <w:jc w:val="center"/>
              <w:rPr>
                <w:rFonts w:ascii="Times New Roman" w:hAnsi="Times New Roman" w:cs="Times New Roman"/>
                <w:b/>
                <w:lang w:eastAsia="ru-RU"/>
              </w:rPr>
            </w:pPr>
            <w:r w:rsidRPr="00E84691">
              <w:rPr>
                <w:rFonts w:ascii="Times New Roman" w:hAnsi="Times New Roman" w:cs="Times New Roman"/>
                <w:b/>
                <w:lang w:eastAsia="ru-RU"/>
              </w:rPr>
              <w:t>Удобство получения</w:t>
            </w:r>
          </w:p>
        </w:tc>
      </w:tr>
      <w:tr w:rsidR="007A0674" w:rsidRPr="007A0674" w:rsidTr="00E84691">
        <w:trPr>
          <w:trHeight w:val="300"/>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Ижевск</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2,79</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2,72</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2,74</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Воткинск</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2,75</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2,79</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2,79</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Глазов</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3,04</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3,03</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2,98</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Можга</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2,59</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2,67</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2,65</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Сарапул</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3,25</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3,35</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3,31</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Алнашский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2,69</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2,80</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2,92</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Балезинский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2,87</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2,59</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2,74</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Вавожский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2,87</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2,87</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2,90</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Воткинский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2,64</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2,76</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2,59</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Глазовский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3,13</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3,16</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3,16</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Граховский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3,09</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3,03</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3,10</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Дебесский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2,77</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2,78</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2,80</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Завьяловский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2,78</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2,76</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2,74</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Игринский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2,86</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2,84</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2,85</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Камбарский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2,86</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2,87</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2,87</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Каракулинский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2,93</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3,09</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3,23</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Кезский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3,03</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3,04</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3,07</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Кизнерский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3,08</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3,05</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3,13</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Киясовский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2,38</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2,19</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2,19</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Красногорский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3,08</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3,29</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3,29</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Малопургинский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3,04</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3,10</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3,05</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Можгинский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2,98</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3,07</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3,04</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Сарапульский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3,08</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3,11</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3,13</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Селтинский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2,67</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2,96</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2,97</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Сюмсинский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2,85</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2,79</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2,80</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Увинский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2,94</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2,97</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2,94</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Шарканский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3,28</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3,28</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3,20</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Юкаменский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3,24</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3,25</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3,03</w:t>
            </w:r>
          </w:p>
        </w:tc>
      </w:tr>
      <w:tr w:rsidR="007A0674" w:rsidRPr="007A0674" w:rsidTr="00E84691">
        <w:trPr>
          <w:trHeight w:val="288"/>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Якшур-бодьинский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2,55</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2,56</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2,47</w:t>
            </w:r>
          </w:p>
        </w:tc>
      </w:tr>
      <w:tr w:rsidR="007A0674" w:rsidRPr="007A0674" w:rsidTr="00E84691">
        <w:trPr>
          <w:trHeight w:val="300"/>
        </w:trPr>
        <w:tc>
          <w:tcPr>
            <w:tcW w:w="4849" w:type="dxa"/>
            <w:hideMark/>
          </w:tcPr>
          <w:p w:rsidR="007A0674" w:rsidRPr="007A0674" w:rsidRDefault="007A0674" w:rsidP="007A0674">
            <w:pPr>
              <w:jc w:val="both"/>
              <w:rPr>
                <w:rFonts w:ascii="Times New Roman" w:hAnsi="Times New Roman" w:cs="Times New Roman"/>
                <w:lang w:eastAsia="ru-RU"/>
              </w:rPr>
            </w:pPr>
            <w:r w:rsidRPr="007A0674">
              <w:rPr>
                <w:rFonts w:ascii="Times New Roman" w:hAnsi="Times New Roman" w:cs="Times New Roman"/>
                <w:lang w:eastAsia="ru-RU"/>
              </w:rPr>
              <w:t>Ярский</w:t>
            </w:r>
          </w:p>
        </w:tc>
        <w:tc>
          <w:tcPr>
            <w:tcW w:w="1507"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3,09</w:t>
            </w:r>
          </w:p>
        </w:tc>
        <w:tc>
          <w:tcPr>
            <w:tcW w:w="1582"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3,08</w:t>
            </w:r>
          </w:p>
        </w:tc>
        <w:tc>
          <w:tcPr>
            <w:tcW w:w="1560" w:type="dxa"/>
            <w:noWrap/>
            <w:hideMark/>
          </w:tcPr>
          <w:p w:rsidR="007A0674" w:rsidRPr="007A0674" w:rsidRDefault="007A0674" w:rsidP="007A0674">
            <w:pPr>
              <w:jc w:val="center"/>
              <w:rPr>
                <w:rFonts w:ascii="Times New Roman" w:hAnsi="Times New Roman" w:cs="Times New Roman"/>
                <w:lang w:eastAsia="ru-RU"/>
              </w:rPr>
            </w:pPr>
            <w:r w:rsidRPr="007A0674">
              <w:rPr>
                <w:rFonts w:ascii="Times New Roman" w:hAnsi="Times New Roman" w:cs="Times New Roman"/>
                <w:lang w:eastAsia="ru-RU"/>
              </w:rPr>
              <w:t>3,09</w:t>
            </w:r>
          </w:p>
        </w:tc>
      </w:tr>
    </w:tbl>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r>
      <w:proofErr w:type="gramStart"/>
      <w:r w:rsidRPr="007A0674">
        <w:rPr>
          <w:rFonts w:ascii="Times New Roman" w:eastAsia="Times New Roman" w:hAnsi="Times New Roman" w:cs="Times New Roman"/>
          <w:sz w:val="26"/>
          <w:szCs w:val="26"/>
          <w:lang w:eastAsia="ru-RU"/>
        </w:rPr>
        <w:t>Таким образом, по данным, полученным в результате опросов, можно говорить о преобладании удовлетворительных оценок качества размещаемой информации о состоянии конкурентной среды на рынках товаров, работ и услуг Удмуртской Республики и деятельности по содействию развитию конкуренции в Удмуртские Республики на муниципальном и региональном уровнях.</w:t>
      </w:r>
      <w:proofErr w:type="gramEnd"/>
    </w:p>
    <w:p w:rsidR="00E065F7" w:rsidRDefault="00E065F7" w:rsidP="007A0674">
      <w:pPr>
        <w:spacing w:after="0" w:line="240" w:lineRule="auto"/>
        <w:jc w:val="both"/>
        <w:rPr>
          <w:rFonts w:ascii="Times New Roman" w:eastAsia="Times New Roman" w:hAnsi="Times New Roman" w:cs="Times New Roman"/>
          <w:sz w:val="26"/>
          <w:szCs w:val="26"/>
          <w:lang w:eastAsia="ru-RU"/>
        </w:rPr>
        <w:sectPr w:rsidR="00E065F7" w:rsidSect="00A17725">
          <w:pgSz w:w="11906" w:h="16838"/>
          <w:pgMar w:top="1134" w:right="566" w:bottom="1134" w:left="1701" w:header="708" w:footer="708" w:gutter="0"/>
          <w:cols w:space="708"/>
          <w:docGrid w:linePitch="360"/>
        </w:sectPr>
      </w:pPr>
    </w:p>
    <w:p w:rsidR="007A0674" w:rsidRDefault="007A0674" w:rsidP="007A0674">
      <w:pPr>
        <w:spacing w:after="0" w:line="240" w:lineRule="auto"/>
        <w:jc w:val="both"/>
        <w:rPr>
          <w:rFonts w:ascii="Times New Roman" w:eastAsia="Times New Roman" w:hAnsi="Times New Roman" w:cs="Times New Roman"/>
          <w:sz w:val="26"/>
          <w:szCs w:val="26"/>
          <w:lang w:eastAsia="ru-RU"/>
        </w:rPr>
      </w:pPr>
    </w:p>
    <w:p w:rsidR="007A0674" w:rsidRDefault="007A0674" w:rsidP="00023372">
      <w:pPr>
        <w:pStyle w:val="3"/>
      </w:pPr>
      <w:bookmarkStart w:id="39" w:name="_Toc27598415"/>
      <w:bookmarkStart w:id="40" w:name="_Toc33522007"/>
      <w:bookmarkStart w:id="41" w:name="_Toc34039335"/>
      <w:r w:rsidRPr="007A0674">
        <w:t>2.3.5 Результаты проведенного ежегодного мониторинга деятельности субъектов естественных монополий на территории Удмуртской Республики</w:t>
      </w:r>
      <w:bookmarkEnd w:id="39"/>
      <w:bookmarkEnd w:id="40"/>
      <w:bookmarkEnd w:id="41"/>
      <w:r w:rsidRPr="007A0674">
        <w:t xml:space="preserve"> </w:t>
      </w:r>
    </w:p>
    <w:p w:rsidR="00023372" w:rsidRPr="00023372" w:rsidRDefault="00023372" w:rsidP="00023372">
      <w:pPr>
        <w:rPr>
          <w:lang w:eastAsia="ru-RU"/>
        </w:rPr>
      </w:pPr>
    </w:p>
    <w:p w:rsidR="007A0674" w:rsidRPr="007A0674" w:rsidRDefault="007A0674" w:rsidP="00023372">
      <w:pPr>
        <w:pStyle w:val="4"/>
      </w:pPr>
      <w:r w:rsidRPr="007A0674">
        <w:rPr>
          <w:szCs w:val="26"/>
        </w:rPr>
        <w:tab/>
      </w:r>
      <w:bookmarkStart w:id="42" w:name="_Toc2778133"/>
      <w:bookmarkStart w:id="43" w:name="_Toc33522008"/>
      <w:bookmarkStart w:id="44" w:name="_Toc34039336"/>
      <w:r w:rsidRPr="007A0674">
        <w:rPr>
          <w:szCs w:val="26"/>
        </w:rPr>
        <w:t>2.</w:t>
      </w:r>
      <w:r w:rsidRPr="007A0674">
        <w:t>3.5.1. Анализ данных об уровнях тарифов (цен) на услуги субъектов естественных монополий на рынках их присутствия</w:t>
      </w:r>
      <w:bookmarkEnd w:id="42"/>
      <w:bookmarkEnd w:id="43"/>
      <w:bookmarkEnd w:id="44"/>
    </w:p>
    <w:p w:rsidR="007A0674" w:rsidRPr="007A0674" w:rsidRDefault="007A0674" w:rsidP="007A0674">
      <w:pPr>
        <w:spacing w:after="0" w:line="240" w:lineRule="auto"/>
        <w:rPr>
          <w:rFonts w:ascii="Times New Roman" w:eastAsia="Times New Roman" w:hAnsi="Times New Roman" w:cs="Times New Roman"/>
          <w:sz w:val="24"/>
          <w:szCs w:val="24"/>
          <w:lang w:eastAsia="ru-RU"/>
        </w:rPr>
      </w:pP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Реестр субъектов естественных монополий (ЕМ), осуществляющих деятельность на территории Удмуртской Республики, рынка предоставления коммунальных услуг размещен на официальном сайте в сети Интернет Министерства строительства, жилищно-коммунального хозяйства и энергетики Удмуртской Республики (далее – Министерство, орган регулирования) </w:t>
      </w:r>
      <w:hyperlink r:id="rId92" w:history="1">
        <w:r w:rsidRPr="007A0674">
          <w:rPr>
            <w:rFonts w:ascii="Times New Roman" w:eastAsia="Times New Roman" w:hAnsi="Times New Roman" w:cs="Times New Roman"/>
            <w:color w:val="0000FF" w:themeColor="hyperlink"/>
            <w:sz w:val="26"/>
            <w:szCs w:val="26"/>
            <w:u w:val="single"/>
            <w:lang w:eastAsia="ru-RU"/>
          </w:rPr>
          <w:t>http://rekudm.ru/content/view/926/319/</w:t>
        </w:r>
      </w:hyperlink>
      <w:r w:rsidRPr="007A0674">
        <w:rPr>
          <w:rFonts w:ascii="Times New Roman" w:eastAsia="Times New Roman" w:hAnsi="Times New Roman" w:cs="Times New Roman"/>
          <w:sz w:val="26"/>
          <w:szCs w:val="26"/>
          <w:lang w:eastAsia="ru-RU"/>
        </w:rPr>
        <w:t>. Актуализация реестра осуществляется Министерством ежеквартально.</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proofErr w:type="gramStart"/>
      <w:r w:rsidRPr="007A0674">
        <w:rPr>
          <w:rFonts w:ascii="Times New Roman" w:eastAsia="Times New Roman" w:hAnsi="Times New Roman" w:cs="Times New Roman"/>
          <w:sz w:val="26"/>
          <w:szCs w:val="26"/>
          <w:lang w:eastAsia="ru-RU"/>
        </w:rPr>
        <w:t>Согласно данных</w:t>
      </w:r>
      <w:proofErr w:type="gramEnd"/>
      <w:r w:rsidRPr="007A0674">
        <w:rPr>
          <w:rFonts w:ascii="Times New Roman" w:eastAsia="Times New Roman" w:hAnsi="Times New Roman" w:cs="Times New Roman"/>
          <w:sz w:val="26"/>
          <w:szCs w:val="26"/>
          <w:lang w:eastAsia="ru-RU"/>
        </w:rPr>
        <w:t xml:space="preserve"> Министерства, на 01.01.2020 на территории  Удмуртской  Республики более 500 организаций осуществляют регулируемые  виды деятельности. Многие организации осуществляют деятельность одновременно в нескольких сферах. </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lang w:eastAsia="ru-RU"/>
        </w:rPr>
      </w:pPr>
      <w:proofErr w:type="gramStart"/>
      <w:r w:rsidRPr="007A0674">
        <w:rPr>
          <w:rFonts w:ascii="Times New Roman" w:eastAsia="Times New Roman" w:hAnsi="Times New Roman" w:cs="Times New Roman"/>
          <w:sz w:val="26"/>
          <w:szCs w:val="26"/>
          <w:lang w:eastAsia="ru-RU"/>
        </w:rPr>
        <w:t xml:space="preserve">Так </w:t>
      </w:r>
      <w:hyperlink r:id="rId93" w:tgtFrame="_self" w:history="1">
        <w:r w:rsidRPr="007A0674">
          <w:rPr>
            <w:rFonts w:ascii="Times New Roman" w:eastAsia="Times New Roman" w:hAnsi="Times New Roman" w:cs="Times New Roman"/>
            <w:bCs/>
            <w:sz w:val="26"/>
            <w:szCs w:val="26"/>
            <w:lang w:eastAsia="ru-RU"/>
          </w:rPr>
          <w:t xml:space="preserve">в сфере утилизации твердых бытовых отходов </w:t>
        </w:r>
      </w:hyperlink>
      <w:r w:rsidRPr="007A0674">
        <w:rPr>
          <w:rFonts w:ascii="Times New Roman" w:eastAsia="Times New Roman" w:hAnsi="Times New Roman" w:cs="Times New Roman"/>
          <w:sz w:val="26"/>
          <w:szCs w:val="26"/>
          <w:lang w:eastAsia="ru-RU"/>
        </w:rPr>
        <w:t xml:space="preserve"> – 11 (в 2018 году - 8) организаций;   </w:t>
      </w:r>
      <w:hyperlink r:id="rId94" w:tgtFrame="_self" w:history="1">
        <w:r w:rsidRPr="007A0674">
          <w:rPr>
            <w:rFonts w:ascii="Times New Roman" w:eastAsia="Times New Roman" w:hAnsi="Times New Roman" w:cs="Times New Roman"/>
            <w:bCs/>
            <w:sz w:val="26"/>
            <w:szCs w:val="26"/>
            <w:lang w:eastAsia="ru-RU"/>
          </w:rPr>
          <w:t>в сфере электроэнергетики</w:t>
        </w:r>
      </w:hyperlink>
      <w:r w:rsidRPr="007A0674">
        <w:rPr>
          <w:rFonts w:ascii="Times New Roman" w:eastAsia="Times New Roman" w:hAnsi="Times New Roman" w:cs="Times New Roman"/>
          <w:sz w:val="26"/>
          <w:szCs w:val="26"/>
          <w:lang w:eastAsia="ru-RU"/>
        </w:rPr>
        <w:t xml:space="preserve">  – 40 (38) организаций; </w:t>
      </w:r>
      <w:hyperlink r:id="rId95" w:tgtFrame="_self" w:history="1">
        <w:r w:rsidRPr="007A0674">
          <w:rPr>
            <w:rFonts w:ascii="Times New Roman" w:eastAsia="Times New Roman" w:hAnsi="Times New Roman" w:cs="Times New Roman"/>
            <w:bCs/>
            <w:sz w:val="26"/>
            <w:szCs w:val="26"/>
            <w:lang w:eastAsia="ru-RU"/>
          </w:rPr>
          <w:t xml:space="preserve">в сфере горячего водоснабжения </w:t>
        </w:r>
      </w:hyperlink>
      <w:r w:rsidRPr="007A0674">
        <w:rPr>
          <w:rFonts w:ascii="Times New Roman" w:eastAsia="Times New Roman" w:hAnsi="Times New Roman" w:cs="Times New Roman"/>
          <w:bCs/>
          <w:sz w:val="26"/>
          <w:szCs w:val="26"/>
          <w:lang w:eastAsia="ru-RU"/>
        </w:rPr>
        <w:t>– 64 (62) организации;</w:t>
      </w:r>
      <w:r w:rsidRPr="007A0674">
        <w:rPr>
          <w:rFonts w:ascii="Times New Roman" w:eastAsia="Times New Roman" w:hAnsi="Times New Roman" w:cs="Times New Roman"/>
          <w:sz w:val="26"/>
          <w:szCs w:val="26"/>
          <w:lang w:eastAsia="ru-RU"/>
        </w:rPr>
        <w:t xml:space="preserve"> </w:t>
      </w:r>
      <w:hyperlink r:id="rId96" w:tgtFrame="_self" w:history="1">
        <w:r w:rsidRPr="007A0674">
          <w:rPr>
            <w:rFonts w:ascii="Times New Roman" w:eastAsia="Times New Roman" w:hAnsi="Times New Roman" w:cs="Times New Roman"/>
            <w:bCs/>
            <w:sz w:val="26"/>
            <w:szCs w:val="26"/>
            <w:lang w:eastAsia="ru-RU"/>
          </w:rPr>
          <w:t>в сфере производства и передачи тепла</w:t>
        </w:r>
      </w:hyperlink>
      <w:r w:rsidRPr="007A0674">
        <w:rPr>
          <w:rFonts w:ascii="Times New Roman" w:eastAsia="Times New Roman" w:hAnsi="Times New Roman" w:cs="Times New Roman"/>
          <w:sz w:val="26"/>
          <w:szCs w:val="26"/>
          <w:lang w:eastAsia="ru-RU"/>
        </w:rPr>
        <w:t xml:space="preserve">  – 197 (190) организация;  </w:t>
      </w:r>
      <w:hyperlink r:id="rId97" w:tgtFrame="_self" w:history="1">
        <w:r w:rsidRPr="007A0674">
          <w:rPr>
            <w:rFonts w:ascii="Times New Roman" w:eastAsia="Times New Roman" w:hAnsi="Times New Roman" w:cs="Times New Roman"/>
            <w:bCs/>
            <w:sz w:val="26"/>
            <w:szCs w:val="26"/>
            <w:lang w:eastAsia="ru-RU"/>
          </w:rPr>
          <w:t>в сфере водоснабжения – 181 (191) организации;  </w:t>
        </w:r>
      </w:hyperlink>
      <w:r w:rsidRPr="007A0674">
        <w:rPr>
          <w:rFonts w:ascii="Times New Roman" w:eastAsia="Times New Roman" w:hAnsi="Times New Roman" w:cs="Times New Roman"/>
          <w:sz w:val="26"/>
          <w:szCs w:val="26"/>
          <w:lang w:eastAsia="ru-RU"/>
        </w:rPr>
        <w:t xml:space="preserve"> </w:t>
      </w:r>
      <w:hyperlink r:id="rId98" w:tgtFrame="_self" w:history="1">
        <w:r w:rsidRPr="007A0674">
          <w:rPr>
            <w:rFonts w:ascii="Times New Roman" w:eastAsia="Times New Roman" w:hAnsi="Times New Roman" w:cs="Times New Roman"/>
            <w:bCs/>
            <w:sz w:val="26"/>
            <w:szCs w:val="26"/>
            <w:lang w:eastAsia="ru-RU"/>
          </w:rPr>
          <w:t>в сфере водоотведения  – 88 (93) организации;  </w:t>
        </w:r>
      </w:hyperlink>
      <w:r w:rsidRPr="007A0674">
        <w:rPr>
          <w:rFonts w:ascii="Times New Roman" w:eastAsia="Times New Roman" w:hAnsi="Times New Roman" w:cs="Times New Roman"/>
          <w:sz w:val="26"/>
          <w:szCs w:val="26"/>
          <w:lang w:eastAsia="ru-RU"/>
        </w:rPr>
        <w:t>в сфере перевозки пассажиров железнодорожным транспортом – 3 (3) организации;</w:t>
      </w:r>
      <w:proofErr w:type="gramEnd"/>
      <w:r w:rsidRPr="007A0674">
        <w:rPr>
          <w:rFonts w:ascii="Times New Roman" w:eastAsia="Times New Roman" w:hAnsi="Times New Roman" w:cs="Times New Roman"/>
          <w:sz w:val="26"/>
          <w:szCs w:val="26"/>
          <w:lang w:eastAsia="ru-RU"/>
        </w:rPr>
        <w:t xml:space="preserve"> в сфере газоснабжения – 1 (1) организация; оказывающих услуги </w:t>
      </w:r>
      <w:hyperlink r:id="rId99" w:tgtFrame="_self" w:history="1">
        <w:r w:rsidRPr="007A0674">
          <w:rPr>
            <w:rFonts w:ascii="Times New Roman" w:eastAsia="Times New Roman" w:hAnsi="Times New Roman" w:cs="Times New Roman"/>
            <w:bCs/>
            <w:sz w:val="26"/>
            <w:szCs w:val="26"/>
            <w:lang w:eastAsia="ru-RU"/>
          </w:rPr>
          <w:t>на</w:t>
        </w:r>
      </w:hyperlink>
      <w:r w:rsidRPr="007A0674">
        <w:rPr>
          <w:rFonts w:ascii="Times New Roman" w:eastAsia="Times New Roman" w:hAnsi="Times New Roman" w:cs="Times New Roman"/>
          <w:bCs/>
          <w:sz w:val="26"/>
          <w:szCs w:val="26"/>
          <w:lang w:eastAsia="ru-RU"/>
        </w:rPr>
        <w:t xml:space="preserve"> подъездных железнодорожных путях </w:t>
      </w:r>
      <w:r w:rsidRPr="007A0674">
        <w:rPr>
          <w:rFonts w:ascii="Times New Roman" w:eastAsia="Times New Roman" w:hAnsi="Times New Roman" w:cs="Times New Roman"/>
          <w:sz w:val="26"/>
          <w:szCs w:val="26"/>
          <w:lang w:eastAsia="ru-RU"/>
        </w:rPr>
        <w:t xml:space="preserve">– 9 (10) организаций;  </w:t>
      </w:r>
      <w:hyperlink r:id="rId100" w:tgtFrame="_self" w:history="1">
        <w:r w:rsidRPr="007A0674">
          <w:rPr>
            <w:rFonts w:ascii="Times New Roman" w:eastAsia="Times New Roman" w:hAnsi="Times New Roman" w:cs="Times New Roman"/>
            <w:bCs/>
            <w:sz w:val="26"/>
            <w:szCs w:val="26"/>
            <w:lang w:eastAsia="ru-RU"/>
          </w:rPr>
          <w:t xml:space="preserve">аэропорт – 1 организация. </w:t>
        </w:r>
      </w:hyperlink>
    </w:p>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Также на официальном сайте Уполномоченного органа - Министерства экономики Удмуртской Республики </w:t>
      </w:r>
      <w:proofErr w:type="gramStart"/>
      <w:r w:rsidRPr="007A0674">
        <w:rPr>
          <w:rFonts w:ascii="Times New Roman" w:eastAsia="Times New Roman" w:hAnsi="Times New Roman" w:cs="Times New Roman"/>
          <w:sz w:val="26"/>
          <w:szCs w:val="26"/>
          <w:lang w:eastAsia="ru-RU"/>
        </w:rPr>
        <w:t>размещен сводный Реестр субъектов ЕМ</w:t>
      </w:r>
      <w:proofErr w:type="gramEnd"/>
      <w:r w:rsidRPr="007A0674">
        <w:rPr>
          <w:rFonts w:ascii="Times New Roman" w:eastAsia="Times New Roman" w:hAnsi="Times New Roman" w:cs="Times New Roman"/>
          <w:sz w:val="26"/>
          <w:szCs w:val="26"/>
          <w:lang w:eastAsia="ru-RU"/>
        </w:rPr>
        <w:t>, осуществляющих деятельность на территории Удмуртской Республики,  сформированный на основе  данных ФАС России. (</w:t>
      </w:r>
      <w:hyperlink r:id="rId101" w:history="1">
        <w:r w:rsidRPr="007A0674">
          <w:rPr>
            <w:rFonts w:ascii="Times New Roman" w:eastAsiaTheme="majorEastAsia" w:hAnsi="Times New Roman" w:cs="Times New Roman"/>
            <w:color w:val="0000FF" w:themeColor="hyperlink"/>
            <w:sz w:val="26"/>
            <w:szCs w:val="26"/>
            <w:u w:val="single"/>
            <w:lang w:eastAsia="ru-RU"/>
          </w:rPr>
          <w:t>http://economy.udmurt.ru/prioriteti/konkur/standard/ssilki.php?bitrix_include_areas=N</w:t>
        </w:r>
      </w:hyperlink>
      <w:r w:rsidRPr="007A0674">
        <w:rPr>
          <w:rFonts w:ascii="Times New Roman" w:eastAsia="Times New Roman" w:hAnsi="Times New Roman" w:cs="Times New Roman"/>
          <w:sz w:val="26"/>
          <w:szCs w:val="26"/>
          <w:lang w:eastAsia="ru-RU"/>
        </w:rPr>
        <w:t>).</w:t>
      </w:r>
    </w:p>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По состоянию на 01.01.2020 на территории Удмуртской Республики </w:t>
      </w:r>
      <w:proofErr w:type="gramStart"/>
      <w:r w:rsidRPr="007A0674">
        <w:rPr>
          <w:rFonts w:ascii="Times New Roman" w:eastAsia="Times New Roman" w:hAnsi="Times New Roman" w:cs="Times New Roman"/>
          <w:sz w:val="26"/>
          <w:szCs w:val="26"/>
          <w:lang w:eastAsia="ru-RU"/>
        </w:rPr>
        <w:t>осуществляет деятельность 44 субъекта ЕМ</w:t>
      </w:r>
      <w:proofErr w:type="gramEnd"/>
      <w:r w:rsidRPr="007A0674">
        <w:rPr>
          <w:rFonts w:ascii="Times New Roman" w:eastAsia="Times New Roman" w:hAnsi="Times New Roman" w:cs="Times New Roman"/>
          <w:sz w:val="26"/>
          <w:szCs w:val="26"/>
          <w:lang w:eastAsia="ru-RU"/>
        </w:rPr>
        <w:t xml:space="preserve"> (в 2018 году – 45, в 2017 году – 81). Из них:</w:t>
      </w:r>
    </w:p>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в сфере водоснабжения/водоотведения с использованием централизованных системы, систем коммунальной инфраструктуры – 3 организации;</w:t>
      </w:r>
    </w:p>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в сфере услуг по передаче электрической и (или) тепловой энергии –  37 организации;</w:t>
      </w:r>
    </w:p>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в сфере транспортировки газа по трубопроводам – 2 организации;</w:t>
      </w:r>
    </w:p>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в сфере услуг общедоступной электросвязи – 1 организация;</w:t>
      </w:r>
    </w:p>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в сфере услуг на транспорте (услуги аэропортов) – 1 организация.</w:t>
      </w:r>
    </w:p>
    <w:p w:rsidR="007A0674" w:rsidRPr="007A0674" w:rsidRDefault="007A0674" w:rsidP="007A0674">
      <w:pPr>
        <w:widowControl w:val="0"/>
        <w:spacing w:after="0" w:line="240" w:lineRule="auto"/>
        <w:ind w:firstLine="709"/>
        <w:jc w:val="both"/>
        <w:rPr>
          <w:rFonts w:ascii="Times New Roman" w:eastAsia="Times New Roman" w:hAnsi="Times New Roman" w:cs="Times New Roman"/>
          <w:bCs/>
          <w:sz w:val="26"/>
          <w:szCs w:val="26"/>
          <w:lang w:eastAsia="ru-RU"/>
        </w:rPr>
      </w:pPr>
      <w:r w:rsidRPr="007A0674">
        <w:rPr>
          <w:rFonts w:ascii="Times New Roman" w:eastAsia="Times New Roman" w:hAnsi="Times New Roman" w:cs="Times New Roman"/>
          <w:sz w:val="26"/>
          <w:szCs w:val="26"/>
          <w:lang w:eastAsia="ru-RU"/>
        </w:rPr>
        <w:t>На официальном сайте Министерства в разделе «Стандарты раскрытия информации»  (</w:t>
      </w:r>
      <w:hyperlink r:id="rId102" w:history="1">
        <w:r w:rsidRPr="007A0674">
          <w:rPr>
            <w:rFonts w:ascii="Times New Roman" w:eastAsia="Times New Roman" w:hAnsi="Times New Roman" w:cs="Times New Roman"/>
            <w:bCs/>
            <w:color w:val="0000FF" w:themeColor="hyperlink"/>
            <w:sz w:val="26"/>
            <w:szCs w:val="26"/>
            <w:u w:val="single"/>
            <w:lang w:eastAsia="ru-RU"/>
          </w:rPr>
          <w:t>http://rekudm.ru/content/blogsection/12/185/</w:t>
        </w:r>
      </w:hyperlink>
      <w:r w:rsidRPr="007A0674">
        <w:rPr>
          <w:rFonts w:ascii="Times New Roman" w:eastAsia="Times New Roman" w:hAnsi="Times New Roman" w:cs="Times New Roman"/>
          <w:bCs/>
          <w:sz w:val="26"/>
          <w:szCs w:val="26"/>
          <w:lang w:eastAsia="ru-RU"/>
        </w:rPr>
        <w:t xml:space="preserve">) </w:t>
      </w:r>
      <w:r w:rsidRPr="007A0674">
        <w:rPr>
          <w:rFonts w:ascii="Times New Roman" w:eastAsia="Times New Roman" w:hAnsi="Times New Roman" w:cs="Times New Roman"/>
          <w:sz w:val="26"/>
          <w:szCs w:val="26"/>
          <w:lang w:eastAsia="ru-RU"/>
        </w:rPr>
        <w:t>размещена информация о деятельности всех организаций, оказывающих услуги в сферах  водоснабжения/ водоотведения, передачи электрической и (или) тепловой энергии на территории Удмуртской Республики, и</w:t>
      </w:r>
      <w:r w:rsidRPr="007A0674">
        <w:rPr>
          <w:rFonts w:ascii="Times New Roman" w:eastAsia="Times New Roman" w:hAnsi="Times New Roman" w:cs="Times New Roman"/>
          <w:bCs/>
          <w:sz w:val="26"/>
          <w:szCs w:val="26"/>
          <w:lang w:eastAsia="ru-RU"/>
        </w:rPr>
        <w:t>нвестиционных программах субъектов электроэнергетики.</w:t>
      </w:r>
    </w:p>
    <w:p w:rsidR="007A0674" w:rsidRPr="007A0674" w:rsidRDefault="007A0674" w:rsidP="007A0674">
      <w:pPr>
        <w:widowControl w:val="0"/>
        <w:spacing w:after="0" w:line="240" w:lineRule="auto"/>
        <w:ind w:firstLine="540"/>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 xml:space="preserve">С целью обеспечения прозрачности и открытости процесса тарифного регулирования приказом Министерства строительства, жилищно-коммунального хозяйства и энергетики Удмуртской Республики от 16.02.2018 № 01-05/82 создана Комиссия по тарифному регулированию (далее – Комиссия). На заседаниях Комиссии, помимо 5 представителей Министерства, присутствуют представители Прокуратуры Удмуртской Республики, Удмуртского УФАС России, Межотраслевого совета потребителей по вопросам деятельности субъектов естественных монополий при Главе Удмуртии, представители общественных организаций и </w:t>
      </w:r>
      <w:proofErr w:type="gramStart"/>
      <w:r w:rsidRPr="007A0674">
        <w:rPr>
          <w:rFonts w:ascii="Times New Roman" w:eastAsia="Calibri" w:hAnsi="Times New Roman" w:cs="Times New Roman"/>
          <w:sz w:val="26"/>
          <w:szCs w:val="26"/>
        </w:rPr>
        <w:t>бизнес-сообществ</w:t>
      </w:r>
      <w:proofErr w:type="gramEnd"/>
      <w:r w:rsidRPr="007A0674">
        <w:rPr>
          <w:rFonts w:ascii="Times New Roman" w:eastAsia="Calibri" w:hAnsi="Times New Roman" w:cs="Times New Roman"/>
          <w:sz w:val="26"/>
          <w:szCs w:val="26"/>
        </w:rPr>
        <w:t>, а также Уполномоченный по защите прав предпринимателей в Удмуртской Республике.</w:t>
      </w:r>
    </w:p>
    <w:p w:rsidR="007A0674" w:rsidRPr="007A0674" w:rsidRDefault="007A0674" w:rsidP="007A0674">
      <w:pPr>
        <w:widowControl w:val="0"/>
        <w:spacing w:after="0" w:line="240" w:lineRule="auto"/>
        <w:ind w:firstLine="540"/>
        <w:jc w:val="both"/>
        <w:rPr>
          <w:rFonts w:ascii="Times New Roman" w:eastAsia="Calibri" w:hAnsi="Times New Roman" w:cs="Times New Roman"/>
          <w:sz w:val="26"/>
          <w:szCs w:val="26"/>
        </w:rPr>
      </w:pPr>
      <w:proofErr w:type="gramStart"/>
      <w:r w:rsidRPr="007A0674">
        <w:rPr>
          <w:rFonts w:ascii="Times New Roman" w:eastAsia="Calibri" w:hAnsi="Times New Roman" w:cs="Times New Roman"/>
          <w:sz w:val="26"/>
          <w:szCs w:val="26"/>
        </w:rPr>
        <w:t xml:space="preserve">При Комиссии по тарифному регулированию действует Экспертный совет, положение и состав которого утверждены приказом Министерства от 16.02.2018 № 01-05/80. </w:t>
      </w:r>
      <w:proofErr w:type="gramEnd"/>
    </w:p>
    <w:p w:rsidR="007A0674" w:rsidRPr="007A0674" w:rsidRDefault="007A0674" w:rsidP="007A0674">
      <w:pPr>
        <w:widowControl w:val="0"/>
        <w:autoSpaceDE w:val="0"/>
        <w:autoSpaceDN w:val="0"/>
        <w:spacing w:after="0" w:line="240" w:lineRule="auto"/>
        <w:ind w:firstLine="540"/>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За 2019 год проведено 30 заседаний Комиссии по тарифному регулированию. Соответствующие материалы размещены на официальном сайте Министерства в разделе «Комиссия по тарифному регулированию. (</w:t>
      </w:r>
      <w:hyperlink r:id="rId103" w:history="1">
        <w:r w:rsidRPr="007A0674">
          <w:rPr>
            <w:rFonts w:ascii="Times New Roman" w:eastAsia="Calibri" w:hAnsi="Times New Roman" w:cs="Times New Roman"/>
            <w:color w:val="0000FF" w:themeColor="hyperlink"/>
            <w:sz w:val="26"/>
            <w:szCs w:val="26"/>
            <w:u w:val="single"/>
          </w:rPr>
          <w:t>http://rekudm.ru/content/view/22/52</w:t>
        </w:r>
      </w:hyperlink>
      <w:r w:rsidRPr="007A0674">
        <w:rPr>
          <w:rFonts w:ascii="Times New Roman" w:eastAsia="Calibri" w:hAnsi="Times New Roman" w:cs="Times New Roman"/>
          <w:sz w:val="26"/>
          <w:szCs w:val="26"/>
        </w:rPr>
        <w:t>).</w:t>
      </w:r>
    </w:p>
    <w:p w:rsidR="007A0674" w:rsidRPr="007A0674" w:rsidRDefault="007A0674" w:rsidP="007A067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7A0674">
        <w:rPr>
          <w:rFonts w:ascii="Times New Roman" w:eastAsia="Times New Roman" w:hAnsi="Times New Roman" w:cs="Times New Roman"/>
          <w:sz w:val="26"/>
          <w:szCs w:val="26"/>
          <w:lang w:eastAsia="ru-RU"/>
        </w:rPr>
        <w:t>Правовые акты в области государственного регулирования тарифов размещаются в одноименном разделе официального сайта Министерства (</w:t>
      </w:r>
      <w:hyperlink r:id="rId104" w:history="1">
        <w:r w:rsidRPr="007A0674">
          <w:rPr>
            <w:rFonts w:ascii="Times New Roman" w:eastAsia="Times New Roman" w:hAnsi="Times New Roman" w:cs="Times New Roman"/>
            <w:color w:val="0000FF" w:themeColor="hyperlink"/>
            <w:sz w:val="26"/>
            <w:szCs w:val="24"/>
            <w:u w:val="single"/>
            <w:lang w:eastAsia="ru-RU"/>
          </w:rPr>
          <w:t>http://rekudm.ru/component/option,com_remository/Itemid,/func,select/id,1</w:t>
        </w:r>
      </w:hyperlink>
      <w:r w:rsidRPr="007A0674">
        <w:rPr>
          <w:rFonts w:ascii="Times New Roman" w:eastAsia="Times New Roman" w:hAnsi="Times New Roman" w:cs="Times New Roman"/>
          <w:sz w:val="26"/>
          <w:szCs w:val="26"/>
          <w:lang w:eastAsia="ru-RU"/>
        </w:rPr>
        <w:t xml:space="preserve">), а также, в установленные законодательством сроки, на официальном источнике опубликования – сайте Главы Удмуртской Республики и Правительства Удмуртской Республики – </w:t>
      </w:r>
      <w:hyperlink r:id="rId105" w:history="1">
        <w:r w:rsidRPr="007A0674">
          <w:rPr>
            <w:rFonts w:ascii="Times New Roman" w:eastAsia="Times New Roman" w:hAnsi="Times New Roman" w:cs="Times New Roman"/>
            <w:color w:val="0000FF" w:themeColor="hyperlink"/>
            <w:sz w:val="26"/>
            <w:szCs w:val="24"/>
            <w:u w:val="single"/>
            <w:lang w:eastAsia="ru-RU"/>
          </w:rPr>
          <w:t>http://www.udmurt.ru/regulatory/rekudm/</w:t>
        </w:r>
      </w:hyperlink>
      <w:r w:rsidRPr="007A0674">
        <w:rPr>
          <w:rFonts w:ascii="Times New Roman" w:eastAsia="Times New Roman" w:hAnsi="Times New Roman" w:cs="Times New Roman"/>
          <w:sz w:val="26"/>
          <w:szCs w:val="26"/>
          <w:lang w:eastAsia="ru-RU"/>
        </w:rPr>
        <w:t>,</w:t>
      </w:r>
      <w:r w:rsidRPr="007A0674">
        <w:rPr>
          <w:rFonts w:ascii="Times New Roman" w:eastAsia="Times New Roman" w:hAnsi="Times New Roman" w:cs="Times New Roman"/>
          <w:color w:val="FF0000"/>
          <w:sz w:val="26"/>
          <w:szCs w:val="26"/>
          <w:lang w:eastAsia="ru-RU"/>
        </w:rPr>
        <w:t xml:space="preserve"> </w:t>
      </w:r>
      <w:r w:rsidRPr="007A0674">
        <w:rPr>
          <w:rFonts w:ascii="Times New Roman" w:eastAsia="Times New Roman" w:hAnsi="Times New Roman" w:cs="Times New Roman"/>
          <w:sz w:val="26"/>
          <w:szCs w:val="26"/>
          <w:lang w:eastAsia="ru-RU"/>
        </w:rPr>
        <w:t>в Государственной информационной системе ЖКХ (ГИС ЖКХ).</w:t>
      </w:r>
      <w:proofErr w:type="gramEnd"/>
    </w:p>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При принятии тарифных решений на 2019 год ключевым регуляторным механизмом в сферах теплоснабжения, горячего, холодного водоснабжения и водоотведения являлся индекс изменения размера вносимой гражданами платы за коммунальные услуги. </w:t>
      </w:r>
    </w:p>
    <w:p w:rsidR="007A0674" w:rsidRPr="00E84691" w:rsidRDefault="007A0674" w:rsidP="007A067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7A0674">
        <w:rPr>
          <w:rFonts w:ascii="Times New Roman" w:eastAsia="Times New Roman" w:hAnsi="Times New Roman" w:cs="Times New Roman"/>
          <w:sz w:val="26"/>
          <w:szCs w:val="26"/>
          <w:lang w:eastAsia="ru-RU"/>
        </w:rPr>
        <w:t xml:space="preserve">Данные о величине тарифов на 2018-2019 годы, установленных для организаций Удмуртской Республики, осуществляющих деятельность в сферах тепло - и электроснабжения, водоснабжения/ водоотведения приведена </w:t>
      </w:r>
      <w:r w:rsidRPr="00E84691">
        <w:rPr>
          <w:rFonts w:ascii="Times New Roman" w:eastAsia="Times New Roman" w:hAnsi="Times New Roman" w:cs="Times New Roman"/>
          <w:sz w:val="26"/>
          <w:szCs w:val="26"/>
          <w:lang w:eastAsia="ru-RU"/>
        </w:rPr>
        <w:t xml:space="preserve">в </w:t>
      </w:r>
      <w:r w:rsidRPr="00E84691">
        <w:rPr>
          <w:rFonts w:ascii="Times New Roman" w:eastAsia="Times New Roman" w:hAnsi="Times New Roman" w:cs="Times New Roman"/>
          <w:color w:val="000000" w:themeColor="text1"/>
          <w:sz w:val="26"/>
          <w:szCs w:val="26"/>
          <w:lang w:eastAsia="ru-RU"/>
        </w:rPr>
        <w:t>таблице</w:t>
      </w:r>
      <w:r w:rsidR="00E84691" w:rsidRPr="00E84691">
        <w:rPr>
          <w:rFonts w:ascii="Times New Roman" w:eastAsia="Times New Roman" w:hAnsi="Times New Roman" w:cs="Times New Roman"/>
          <w:color w:val="000000" w:themeColor="text1"/>
          <w:sz w:val="26"/>
          <w:szCs w:val="26"/>
          <w:lang w:eastAsia="ru-RU"/>
        </w:rPr>
        <w:t xml:space="preserve"> 2.45</w:t>
      </w:r>
      <w:r w:rsidRPr="00E84691">
        <w:rPr>
          <w:rFonts w:ascii="Times New Roman" w:eastAsia="Times New Roman" w:hAnsi="Times New Roman" w:cs="Times New Roman"/>
          <w:color w:val="000000" w:themeColor="text1"/>
          <w:sz w:val="26"/>
          <w:szCs w:val="26"/>
          <w:lang w:eastAsia="ru-RU"/>
        </w:rPr>
        <w:t>.</w:t>
      </w:r>
    </w:p>
    <w:p w:rsidR="007A0674" w:rsidRPr="00E84691" w:rsidRDefault="007A0674" w:rsidP="007A0674">
      <w:pPr>
        <w:widowControl w:val="0"/>
        <w:autoSpaceDE w:val="0"/>
        <w:autoSpaceDN w:val="0"/>
        <w:spacing w:after="0" w:line="240" w:lineRule="auto"/>
        <w:ind w:firstLine="709"/>
        <w:jc w:val="right"/>
        <w:rPr>
          <w:rFonts w:ascii="Times New Roman" w:eastAsia="Times New Roman" w:hAnsi="Times New Roman" w:cs="Times New Roman"/>
          <w:sz w:val="26"/>
          <w:szCs w:val="26"/>
          <w:lang w:eastAsia="ru-RU"/>
        </w:rPr>
      </w:pPr>
    </w:p>
    <w:p w:rsidR="007A0674" w:rsidRPr="007A0674" w:rsidRDefault="007A0674" w:rsidP="007A0674">
      <w:pPr>
        <w:widowControl w:val="0"/>
        <w:autoSpaceDE w:val="0"/>
        <w:autoSpaceDN w:val="0"/>
        <w:spacing w:after="0" w:line="240" w:lineRule="auto"/>
        <w:ind w:firstLine="709"/>
        <w:jc w:val="right"/>
        <w:rPr>
          <w:rFonts w:ascii="Times New Roman" w:eastAsia="Times New Roman" w:hAnsi="Times New Roman" w:cs="Times New Roman"/>
          <w:sz w:val="26"/>
          <w:szCs w:val="26"/>
          <w:lang w:eastAsia="ru-RU"/>
        </w:rPr>
      </w:pPr>
      <w:r w:rsidRPr="00E84691">
        <w:rPr>
          <w:rFonts w:ascii="Times New Roman" w:eastAsia="Times New Roman" w:hAnsi="Times New Roman" w:cs="Times New Roman"/>
          <w:sz w:val="26"/>
          <w:szCs w:val="26"/>
          <w:lang w:eastAsia="ru-RU"/>
        </w:rPr>
        <w:t>Таблица</w:t>
      </w:r>
      <w:r w:rsidR="00E84691" w:rsidRPr="00E84691">
        <w:rPr>
          <w:rFonts w:ascii="Times New Roman" w:eastAsia="Times New Roman" w:hAnsi="Times New Roman" w:cs="Times New Roman"/>
          <w:sz w:val="26"/>
          <w:szCs w:val="26"/>
          <w:lang w:eastAsia="ru-RU"/>
        </w:rPr>
        <w:t xml:space="preserve"> 2.45</w:t>
      </w:r>
    </w:p>
    <w:p w:rsidR="007A0674" w:rsidRPr="007A0674" w:rsidRDefault="007A0674" w:rsidP="00E84691">
      <w:pPr>
        <w:widowControl w:val="0"/>
        <w:spacing w:after="0" w:line="240" w:lineRule="auto"/>
        <w:jc w:val="center"/>
        <w:rPr>
          <w:rFonts w:ascii="Times New Roman" w:eastAsia="Times New Roman" w:hAnsi="Times New Roman" w:cs="Times New Roman"/>
          <w:b/>
          <w:sz w:val="26"/>
          <w:szCs w:val="26"/>
          <w:lang w:eastAsia="ru-RU"/>
        </w:rPr>
      </w:pPr>
      <w:r w:rsidRPr="007A0674">
        <w:rPr>
          <w:rFonts w:ascii="Times New Roman" w:eastAsia="Times New Roman" w:hAnsi="Times New Roman" w:cs="Times New Roman"/>
          <w:b/>
          <w:sz w:val="26"/>
          <w:szCs w:val="26"/>
          <w:lang w:eastAsia="ru-RU"/>
        </w:rPr>
        <w:t>Динамика тарифов за 2018-2019 годы, установленных для организаций Удмуртской Республики</w:t>
      </w:r>
    </w:p>
    <w:tbl>
      <w:tblPr>
        <w:tblpPr w:leftFromText="180" w:rightFromText="180" w:vertAnchor="text" w:horzAnchor="margin" w:tblpX="108" w:tblpY="30"/>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992"/>
        <w:gridCol w:w="993"/>
        <w:gridCol w:w="992"/>
        <w:gridCol w:w="992"/>
        <w:gridCol w:w="993"/>
        <w:gridCol w:w="1417"/>
      </w:tblGrid>
      <w:tr w:rsidR="007A0674" w:rsidRPr="007A0674" w:rsidTr="00E84691">
        <w:tc>
          <w:tcPr>
            <w:tcW w:w="3227" w:type="dxa"/>
            <w:vMerge w:val="restart"/>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Сфера тарифного регулирования Удмуртской Республики</w:t>
            </w:r>
          </w:p>
        </w:tc>
        <w:tc>
          <w:tcPr>
            <w:tcW w:w="1985" w:type="dxa"/>
            <w:gridSpan w:val="2"/>
            <w:vAlign w:val="center"/>
          </w:tcPr>
          <w:p w:rsidR="007A0674" w:rsidRPr="007A0674" w:rsidRDefault="007A0674" w:rsidP="007A0674">
            <w:pPr>
              <w:spacing w:after="0" w:line="240" w:lineRule="auto"/>
              <w:ind w:hanging="29"/>
              <w:jc w:val="center"/>
              <w:rPr>
                <w:rFonts w:ascii="Times New Roman" w:eastAsia="Times New Roman" w:hAnsi="Times New Roman" w:cs="Times New Roman"/>
                <w:lang w:val="en-US" w:eastAsia="ru-RU" w:bidi="en-US"/>
              </w:rPr>
            </w:pPr>
            <w:r w:rsidRPr="007A0674">
              <w:rPr>
                <w:rFonts w:ascii="Times New Roman" w:eastAsia="Times New Roman" w:hAnsi="Times New Roman" w:cs="Times New Roman"/>
                <w:lang w:val="en-US" w:eastAsia="ru-RU" w:bidi="en-US"/>
              </w:rPr>
              <w:t>201</w:t>
            </w:r>
            <w:r w:rsidRPr="007A0674">
              <w:rPr>
                <w:rFonts w:ascii="Times New Roman" w:eastAsia="Times New Roman" w:hAnsi="Times New Roman" w:cs="Times New Roman"/>
                <w:lang w:eastAsia="ru-RU" w:bidi="en-US"/>
              </w:rPr>
              <w:t>8</w:t>
            </w:r>
            <w:r w:rsidRPr="007A0674">
              <w:rPr>
                <w:rFonts w:ascii="Times New Roman" w:eastAsia="Times New Roman" w:hAnsi="Times New Roman" w:cs="Times New Roman"/>
                <w:lang w:val="en-US" w:eastAsia="ru-RU" w:bidi="en-US"/>
              </w:rPr>
              <w:t xml:space="preserve"> год</w:t>
            </w:r>
          </w:p>
        </w:tc>
        <w:tc>
          <w:tcPr>
            <w:tcW w:w="1984" w:type="dxa"/>
            <w:gridSpan w:val="2"/>
            <w:vAlign w:val="center"/>
          </w:tcPr>
          <w:p w:rsidR="007A0674" w:rsidRPr="007A0674" w:rsidRDefault="007A0674" w:rsidP="007A0674">
            <w:pPr>
              <w:spacing w:after="0" w:line="240" w:lineRule="auto"/>
              <w:ind w:hanging="29"/>
              <w:jc w:val="center"/>
              <w:rPr>
                <w:rFonts w:ascii="Times New Roman" w:eastAsia="Times New Roman" w:hAnsi="Times New Roman" w:cs="Times New Roman"/>
                <w:lang w:val="en-US" w:eastAsia="ru-RU" w:bidi="en-US"/>
              </w:rPr>
            </w:pPr>
            <w:r w:rsidRPr="007A0674">
              <w:rPr>
                <w:rFonts w:ascii="Times New Roman" w:eastAsia="Times New Roman" w:hAnsi="Times New Roman" w:cs="Times New Roman"/>
                <w:lang w:val="en-US" w:eastAsia="ru-RU" w:bidi="en-US"/>
              </w:rPr>
              <w:t>201</w:t>
            </w:r>
            <w:r w:rsidRPr="007A0674">
              <w:rPr>
                <w:rFonts w:ascii="Times New Roman" w:eastAsia="Times New Roman" w:hAnsi="Times New Roman" w:cs="Times New Roman"/>
                <w:lang w:eastAsia="ru-RU" w:bidi="en-US"/>
              </w:rPr>
              <w:t>9</w:t>
            </w:r>
            <w:r w:rsidRPr="007A0674">
              <w:rPr>
                <w:rFonts w:ascii="Times New Roman" w:eastAsia="Times New Roman" w:hAnsi="Times New Roman" w:cs="Times New Roman"/>
                <w:lang w:val="en-US" w:eastAsia="ru-RU" w:bidi="en-US"/>
              </w:rPr>
              <w:t xml:space="preserve"> год</w:t>
            </w:r>
          </w:p>
        </w:tc>
        <w:tc>
          <w:tcPr>
            <w:tcW w:w="2410" w:type="dxa"/>
            <w:gridSpan w:val="2"/>
            <w:vAlign w:val="center"/>
          </w:tcPr>
          <w:p w:rsidR="007A0674" w:rsidRPr="007A0674" w:rsidRDefault="007A0674" w:rsidP="007A0674">
            <w:pPr>
              <w:spacing w:after="0" w:line="240" w:lineRule="auto"/>
              <w:ind w:hanging="28"/>
              <w:jc w:val="center"/>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Рост тарифа</w:t>
            </w:r>
          </w:p>
          <w:p w:rsidR="007A0674" w:rsidRPr="007A0674" w:rsidRDefault="007A0674" w:rsidP="007A0674">
            <w:pPr>
              <w:spacing w:after="0" w:line="240" w:lineRule="auto"/>
              <w:ind w:hanging="28"/>
              <w:jc w:val="center"/>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 xml:space="preserve"> (с 1 июля к декабрю предыдущего года), %</w:t>
            </w:r>
          </w:p>
        </w:tc>
      </w:tr>
      <w:tr w:rsidR="007A0674" w:rsidRPr="007A0674" w:rsidTr="00E84691">
        <w:tc>
          <w:tcPr>
            <w:tcW w:w="3227" w:type="dxa"/>
            <w:vMerge/>
            <w:vAlign w:val="center"/>
          </w:tcPr>
          <w:p w:rsidR="007A0674" w:rsidRPr="007A0674" w:rsidRDefault="007A0674" w:rsidP="007A0674">
            <w:pPr>
              <w:spacing w:after="0" w:line="240" w:lineRule="auto"/>
              <w:jc w:val="both"/>
              <w:rPr>
                <w:rFonts w:ascii="Times New Roman" w:eastAsia="Times New Roman" w:hAnsi="Times New Roman" w:cs="Times New Roman"/>
                <w:lang w:eastAsia="ru-RU" w:bidi="en-US"/>
              </w:rPr>
            </w:pPr>
          </w:p>
        </w:tc>
        <w:tc>
          <w:tcPr>
            <w:tcW w:w="992" w:type="dxa"/>
            <w:vAlign w:val="center"/>
          </w:tcPr>
          <w:p w:rsidR="007A0674" w:rsidRPr="007A0674" w:rsidRDefault="007A0674" w:rsidP="007A0674">
            <w:pPr>
              <w:spacing w:after="0" w:line="240" w:lineRule="auto"/>
              <w:jc w:val="center"/>
              <w:rPr>
                <w:rFonts w:ascii="Times New Roman" w:eastAsia="Times New Roman" w:hAnsi="Times New Roman" w:cs="Times New Roman"/>
                <w:lang w:val="en-US" w:eastAsia="ru-RU" w:bidi="en-US"/>
              </w:rPr>
            </w:pPr>
            <w:r w:rsidRPr="007A0674">
              <w:rPr>
                <w:rFonts w:ascii="Times New Roman" w:eastAsia="Times New Roman" w:hAnsi="Times New Roman" w:cs="Times New Roman"/>
                <w:lang w:val="en-US" w:eastAsia="ru-RU" w:bidi="en-US"/>
              </w:rPr>
              <w:t>1 полу-годие</w:t>
            </w:r>
          </w:p>
        </w:tc>
        <w:tc>
          <w:tcPr>
            <w:tcW w:w="993" w:type="dxa"/>
            <w:vAlign w:val="center"/>
          </w:tcPr>
          <w:p w:rsidR="007A0674" w:rsidRPr="007A0674" w:rsidRDefault="007A0674" w:rsidP="007A0674">
            <w:pPr>
              <w:spacing w:after="0" w:line="240" w:lineRule="auto"/>
              <w:jc w:val="center"/>
              <w:rPr>
                <w:rFonts w:ascii="Times New Roman" w:eastAsia="Times New Roman" w:hAnsi="Times New Roman" w:cs="Times New Roman"/>
                <w:lang w:val="en-US" w:eastAsia="ru-RU" w:bidi="en-US"/>
              </w:rPr>
            </w:pPr>
            <w:r w:rsidRPr="007A0674">
              <w:rPr>
                <w:rFonts w:ascii="Times New Roman" w:eastAsia="Times New Roman" w:hAnsi="Times New Roman" w:cs="Times New Roman"/>
                <w:lang w:val="en-US" w:eastAsia="ru-RU" w:bidi="en-US"/>
              </w:rPr>
              <w:t>2 полу-годие</w:t>
            </w:r>
          </w:p>
        </w:tc>
        <w:tc>
          <w:tcPr>
            <w:tcW w:w="992" w:type="dxa"/>
            <w:vAlign w:val="center"/>
          </w:tcPr>
          <w:p w:rsidR="007A0674" w:rsidRPr="007A0674" w:rsidRDefault="007A0674" w:rsidP="007A0674">
            <w:pPr>
              <w:spacing w:after="0" w:line="240" w:lineRule="auto"/>
              <w:jc w:val="center"/>
              <w:rPr>
                <w:rFonts w:ascii="Times New Roman" w:eastAsia="Times New Roman" w:hAnsi="Times New Roman" w:cs="Times New Roman"/>
                <w:lang w:val="en-US" w:eastAsia="ru-RU" w:bidi="en-US"/>
              </w:rPr>
            </w:pPr>
            <w:r w:rsidRPr="007A0674">
              <w:rPr>
                <w:rFonts w:ascii="Times New Roman" w:eastAsia="Times New Roman" w:hAnsi="Times New Roman" w:cs="Times New Roman"/>
                <w:lang w:val="en-US" w:eastAsia="ru-RU" w:bidi="en-US"/>
              </w:rPr>
              <w:t>1 полу-годие</w:t>
            </w:r>
          </w:p>
        </w:tc>
        <w:tc>
          <w:tcPr>
            <w:tcW w:w="992" w:type="dxa"/>
            <w:vAlign w:val="center"/>
          </w:tcPr>
          <w:p w:rsidR="007A0674" w:rsidRPr="007A0674" w:rsidRDefault="007A0674" w:rsidP="007A0674">
            <w:pPr>
              <w:spacing w:after="0" w:line="240" w:lineRule="auto"/>
              <w:jc w:val="center"/>
              <w:rPr>
                <w:rFonts w:ascii="Times New Roman" w:eastAsia="Times New Roman" w:hAnsi="Times New Roman" w:cs="Times New Roman"/>
                <w:lang w:val="en-US" w:eastAsia="ru-RU" w:bidi="en-US"/>
              </w:rPr>
            </w:pPr>
            <w:r w:rsidRPr="007A0674">
              <w:rPr>
                <w:rFonts w:ascii="Times New Roman" w:eastAsia="Times New Roman" w:hAnsi="Times New Roman" w:cs="Times New Roman"/>
                <w:lang w:val="en-US" w:eastAsia="ru-RU" w:bidi="en-US"/>
              </w:rPr>
              <w:t>2 полу-годие</w:t>
            </w:r>
          </w:p>
        </w:tc>
        <w:tc>
          <w:tcPr>
            <w:tcW w:w="993" w:type="dxa"/>
            <w:vAlign w:val="center"/>
          </w:tcPr>
          <w:p w:rsidR="007A0674" w:rsidRPr="007A0674" w:rsidRDefault="007A0674" w:rsidP="00E84691">
            <w:pPr>
              <w:spacing w:after="0" w:line="240" w:lineRule="auto"/>
              <w:jc w:val="center"/>
              <w:rPr>
                <w:rFonts w:ascii="Times New Roman" w:eastAsia="Times New Roman" w:hAnsi="Times New Roman" w:cs="Times New Roman"/>
                <w:lang w:val="en-US" w:eastAsia="ru-RU" w:bidi="en-US"/>
              </w:rPr>
            </w:pPr>
            <w:r w:rsidRPr="007A0674">
              <w:rPr>
                <w:rFonts w:ascii="Times New Roman" w:eastAsia="Times New Roman" w:hAnsi="Times New Roman" w:cs="Times New Roman"/>
                <w:lang w:val="en-US" w:eastAsia="ru-RU" w:bidi="en-US"/>
              </w:rPr>
              <w:t>201</w:t>
            </w:r>
            <w:r w:rsidRPr="007A0674">
              <w:rPr>
                <w:rFonts w:ascii="Times New Roman" w:eastAsia="Times New Roman" w:hAnsi="Times New Roman" w:cs="Times New Roman"/>
                <w:lang w:eastAsia="ru-RU" w:bidi="en-US"/>
              </w:rPr>
              <w:t>8</w:t>
            </w:r>
            <w:r w:rsidRPr="007A0674">
              <w:rPr>
                <w:rFonts w:ascii="Times New Roman" w:eastAsia="Times New Roman" w:hAnsi="Times New Roman" w:cs="Times New Roman"/>
                <w:lang w:val="en-US" w:eastAsia="ru-RU" w:bidi="en-US"/>
              </w:rPr>
              <w:t>г.</w:t>
            </w:r>
          </w:p>
        </w:tc>
        <w:tc>
          <w:tcPr>
            <w:tcW w:w="1417" w:type="dxa"/>
            <w:vAlign w:val="center"/>
          </w:tcPr>
          <w:p w:rsidR="007A0674" w:rsidRPr="007A0674" w:rsidRDefault="007A0674" w:rsidP="00E84691">
            <w:pPr>
              <w:spacing w:after="0" w:line="240" w:lineRule="auto"/>
              <w:jc w:val="center"/>
              <w:rPr>
                <w:rFonts w:ascii="Times New Roman" w:eastAsia="Times New Roman" w:hAnsi="Times New Roman" w:cs="Times New Roman"/>
                <w:lang w:val="en-US" w:eastAsia="ru-RU" w:bidi="en-US"/>
              </w:rPr>
            </w:pPr>
            <w:r w:rsidRPr="007A0674">
              <w:rPr>
                <w:rFonts w:ascii="Times New Roman" w:eastAsia="Times New Roman" w:hAnsi="Times New Roman" w:cs="Times New Roman"/>
                <w:lang w:val="en-US" w:eastAsia="ru-RU" w:bidi="en-US"/>
              </w:rPr>
              <w:t>201</w:t>
            </w:r>
            <w:r w:rsidRPr="007A0674">
              <w:rPr>
                <w:rFonts w:ascii="Times New Roman" w:eastAsia="Times New Roman" w:hAnsi="Times New Roman" w:cs="Times New Roman"/>
                <w:lang w:eastAsia="ru-RU" w:bidi="en-US"/>
              </w:rPr>
              <w:t>9</w:t>
            </w:r>
            <w:r w:rsidRPr="007A0674">
              <w:rPr>
                <w:rFonts w:ascii="Times New Roman" w:eastAsia="Times New Roman" w:hAnsi="Times New Roman" w:cs="Times New Roman"/>
                <w:lang w:val="en-US" w:eastAsia="ru-RU" w:bidi="en-US"/>
              </w:rPr>
              <w:t>г.</w:t>
            </w:r>
          </w:p>
        </w:tc>
      </w:tr>
      <w:tr w:rsidR="007A0674" w:rsidRPr="007A0674" w:rsidTr="00E84691">
        <w:tc>
          <w:tcPr>
            <w:tcW w:w="3227" w:type="dxa"/>
          </w:tcPr>
          <w:p w:rsidR="007A0674" w:rsidRPr="007A0674" w:rsidRDefault="007A0674" w:rsidP="007A0674">
            <w:pPr>
              <w:spacing w:after="0" w:line="240" w:lineRule="auto"/>
              <w:jc w:val="both"/>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 xml:space="preserve">Теплоснабжение, без НДС </w:t>
            </w:r>
          </w:p>
          <w:p w:rsidR="007A0674" w:rsidRPr="007A0674" w:rsidRDefault="007A0674" w:rsidP="007A0674">
            <w:pPr>
              <w:spacing w:after="0" w:line="240" w:lineRule="auto"/>
              <w:jc w:val="both"/>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(руб./ Гкал)</w:t>
            </w:r>
          </w:p>
        </w:tc>
        <w:tc>
          <w:tcPr>
            <w:tcW w:w="992" w:type="dxa"/>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1 383,61</w:t>
            </w:r>
          </w:p>
        </w:tc>
        <w:tc>
          <w:tcPr>
            <w:tcW w:w="993" w:type="dxa"/>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1 465,61</w:t>
            </w:r>
          </w:p>
        </w:tc>
        <w:tc>
          <w:tcPr>
            <w:tcW w:w="992" w:type="dxa"/>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1439,30</w:t>
            </w:r>
          </w:p>
        </w:tc>
        <w:tc>
          <w:tcPr>
            <w:tcW w:w="992" w:type="dxa"/>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1500,01</w:t>
            </w:r>
          </w:p>
        </w:tc>
        <w:tc>
          <w:tcPr>
            <w:tcW w:w="993" w:type="dxa"/>
            <w:vAlign w:val="center"/>
          </w:tcPr>
          <w:p w:rsidR="007A0674" w:rsidRPr="007A0674" w:rsidRDefault="007A0674" w:rsidP="007A0674">
            <w:pPr>
              <w:spacing w:after="0" w:line="240" w:lineRule="auto"/>
              <w:jc w:val="center"/>
              <w:rPr>
                <w:rFonts w:ascii="Times New Roman" w:eastAsia="Times New Roman" w:hAnsi="Times New Roman" w:cs="Times New Roman"/>
                <w:i/>
                <w:lang w:eastAsia="ru-RU" w:bidi="en-US"/>
              </w:rPr>
            </w:pPr>
            <w:r w:rsidRPr="007A0674">
              <w:rPr>
                <w:rFonts w:ascii="Times New Roman" w:eastAsia="Times New Roman" w:hAnsi="Times New Roman" w:cs="Times New Roman"/>
                <w:i/>
                <w:lang w:eastAsia="ru-RU" w:bidi="en-US"/>
              </w:rPr>
              <w:t>105,93</w:t>
            </w:r>
          </w:p>
        </w:tc>
        <w:tc>
          <w:tcPr>
            <w:tcW w:w="1417" w:type="dxa"/>
            <w:vAlign w:val="center"/>
          </w:tcPr>
          <w:p w:rsidR="007A0674" w:rsidRPr="007A0674" w:rsidRDefault="007A0674" w:rsidP="007A0674">
            <w:pPr>
              <w:spacing w:after="0" w:line="240" w:lineRule="auto"/>
              <w:jc w:val="center"/>
              <w:rPr>
                <w:rFonts w:ascii="Times New Roman" w:eastAsia="Times New Roman" w:hAnsi="Times New Roman" w:cs="Times New Roman"/>
                <w:i/>
                <w:lang w:eastAsia="ru-RU" w:bidi="en-US"/>
              </w:rPr>
            </w:pPr>
            <w:r w:rsidRPr="007A0674">
              <w:rPr>
                <w:rFonts w:ascii="Times New Roman" w:eastAsia="Times New Roman" w:hAnsi="Times New Roman" w:cs="Times New Roman"/>
                <w:i/>
                <w:lang w:eastAsia="ru-RU" w:bidi="en-US"/>
              </w:rPr>
              <w:t>102,35</w:t>
            </w:r>
          </w:p>
        </w:tc>
      </w:tr>
      <w:tr w:rsidR="007A0674" w:rsidRPr="007A0674" w:rsidTr="00E84691">
        <w:tc>
          <w:tcPr>
            <w:tcW w:w="3227" w:type="dxa"/>
          </w:tcPr>
          <w:p w:rsidR="007A0674" w:rsidRPr="007A0674" w:rsidRDefault="007A0674" w:rsidP="007A0674">
            <w:pPr>
              <w:spacing w:after="0" w:line="240" w:lineRule="auto"/>
              <w:jc w:val="both"/>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Холодное водоснабжение, с НДС (руб. /куб</w:t>
            </w:r>
            <w:proofErr w:type="gramStart"/>
            <w:r w:rsidRPr="007A0674">
              <w:rPr>
                <w:rFonts w:ascii="Times New Roman" w:eastAsia="Times New Roman" w:hAnsi="Times New Roman" w:cs="Times New Roman"/>
                <w:lang w:eastAsia="ru-RU" w:bidi="en-US"/>
              </w:rPr>
              <w:t>.м</w:t>
            </w:r>
            <w:proofErr w:type="gramEnd"/>
            <w:r w:rsidRPr="007A0674">
              <w:rPr>
                <w:rFonts w:ascii="Times New Roman" w:eastAsia="Times New Roman" w:hAnsi="Times New Roman" w:cs="Times New Roman"/>
                <w:lang w:eastAsia="ru-RU" w:bidi="en-US"/>
              </w:rPr>
              <w:t>)</w:t>
            </w:r>
          </w:p>
        </w:tc>
        <w:tc>
          <w:tcPr>
            <w:tcW w:w="992" w:type="dxa"/>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20,81</w:t>
            </w:r>
          </w:p>
        </w:tc>
        <w:tc>
          <w:tcPr>
            <w:tcW w:w="993" w:type="dxa"/>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21,66</w:t>
            </w:r>
          </w:p>
        </w:tc>
        <w:tc>
          <w:tcPr>
            <w:tcW w:w="992" w:type="dxa"/>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22,19</w:t>
            </w:r>
          </w:p>
        </w:tc>
        <w:tc>
          <w:tcPr>
            <w:tcW w:w="992" w:type="dxa"/>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22,76</w:t>
            </w:r>
          </w:p>
        </w:tc>
        <w:tc>
          <w:tcPr>
            <w:tcW w:w="993" w:type="dxa"/>
            <w:vAlign w:val="center"/>
          </w:tcPr>
          <w:p w:rsidR="007A0674" w:rsidRPr="007A0674" w:rsidRDefault="007A0674" w:rsidP="007A0674">
            <w:pPr>
              <w:spacing w:after="0" w:line="240" w:lineRule="auto"/>
              <w:jc w:val="center"/>
              <w:rPr>
                <w:rFonts w:ascii="Times New Roman" w:eastAsia="Times New Roman" w:hAnsi="Times New Roman" w:cs="Times New Roman"/>
                <w:i/>
                <w:lang w:eastAsia="ru-RU" w:bidi="en-US"/>
              </w:rPr>
            </w:pPr>
            <w:r w:rsidRPr="007A0674">
              <w:rPr>
                <w:rFonts w:ascii="Times New Roman" w:eastAsia="Times New Roman" w:hAnsi="Times New Roman" w:cs="Times New Roman"/>
                <w:i/>
                <w:lang w:eastAsia="ru-RU" w:bidi="en-US"/>
              </w:rPr>
              <w:t>104,08</w:t>
            </w:r>
          </w:p>
        </w:tc>
        <w:tc>
          <w:tcPr>
            <w:tcW w:w="1417" w:type="dxa"/>
            <w:vAlign w:val="center"/>
          </w:tcPr>
          <w:p w:rsidR="007A0674" w:rsidRPr="007A0674" w:rsidRDefault="007A0674" w:rsidP="007A0674">
            <w:pPr>
              <w:spacing w:after="0" w:line="240" w:lineRule="auto"/>
              <w:jc w:val="center"/>
              <w:rPr>
                <w:rFonts w:ascii="Times New Roman" w:eastAsia="Times New Roman" w:hAnsi="Times New Roman" w:cs="Times New Roman"/>
                <w:i/>
                <w:lang w:eastAsia="ru-RU" w:bidi="en-US"/>
              </w:rPr>
            </w:pPr>
            <w:r w:rsidRPr="007A0674">
              <w:rPr>
                <w:rFonts w:ascii="Times New Roman" w:eastAsia="Times New Roman" w:hAnsi="Times New Roman" w:cs="Times New Roman"/>
                <w:i/>
                <w:lang w:eastAsia="ru-RU" w:bidi="en-US"/>
              </w:rPr>
              <w:t>105,07</w:t>
            </w:r>
          </w:p>
        </w:tc>
      </w:tr>
      <w:tr w:rsidR="007A0674" w:rsidRPr="007A0674" w:rsidTr="00E84691">
        <w:tc>
          <w:tcPr>
            <w:tcW w:w="3227" w:type="dxa"/>
          </w:tcPr>
          <w:p w:rsidR="007A0674" w:rsidRPr="007A0674" w:rsidRDefault="007A0674" w:rsidP="007A0674">
            <w:pPr>
              <w:spacing w:after="0" w:line="240" w:lineRule="auto"/>
              <w:contextualSpacing/>
              <w:jc w:val="both"/>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Водоотведение, с НДС</w:t>
            </w:r>
          </w:p>
          <w:p w:rsidR="007A0674" w:rsidRPr="007A0674" w:rsidRDefault="007A0674" w:rsidP="007A0674">
            <w:pPr>
              <w:spacing w:after="0" w:line="240" w:lineRule="auto"/>
              <w:contextualSpacing/>
              <w:jc w:val="both"/>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(руб. /куб</w:t>
            </w:r>
            <w:proofErr w:type="gramStart"/>
            <w:r w:rsidRPr="007A0674">
              <w:rPr>
                <w:rFonts w:ascii="Times New Roman" w:eastAsia="Times New Roman" w:hAnsi="Times New Roman" w:cs="Times New Roman"/>
                <w:lang w:eastAsia="ru-RU" w:bidi="en-US"/>
              </w:rPr>
              <w:t>.м</w:t>
            </w:r>
            <w:proofErr w:type="gramEnd"/>
            <w:r w:rsidRPr="007A0674">
              <w:rPr>
                <w:rFonts w:ascii="Times New Roman" w:eastAsia="Times New Roman" w:hAnsi="Times New Roman" w:cs="Times New Roman"/>
                <w:lang w:eastAsia="ru-RU" w:bidi="en-US"/>
              </w:rPr>
              <w:t>)</w:t>
            </w:r>
          </w:p>
        </w:tc>
        <w:tc>
          <w:tcPr>
            <w:tcW w:w="992" w:type="dxa"/>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16,03</w:t>
            </w:r>
          </w:p>
        </w:tc>
        <w:tc>
          <w:tcPr>
            <w:tcW w:w="993" w:type="dxa"/>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16,92</w:t>
            </w:r>
          </w:p>
        </w:tc>
        <w:tc>
          <w:tcPr>
            <w:tcW w:w="992" w:type="dxa"/>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17,23</w:t>
            </w:r>
          </w:p>
        </w:tc>
        <w:tc>
          <w:tcPr>
            <w:tcW w:w="992" w:type="dxa"/>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17,67</w:t>
            </w:r>
          </w:p>
        </w:tc>
        <w:tc>
          <w:tcPr>
            <w:tcW w:w="993" w:type="dxa"/>
            <w:vAlign w:val="center"/>
          </w:tcPr>
          <w:p w:rsidR="007A0674" w:rsidRPr="007A0674" w:rsidRDefault="007A0674" w:rsidP="007A0674">
            <w:pPr>
              <w:spacing w:after="0" w:line="240" w:lineRule="auto"/>
              <w:jc w:val="center"/>
              <w:rPr>
                <w:rFonts w:ascii="Times New Roman" w:eastAsia="Times New Roman" w:hAnsi="Times New Roman" w:cs="Times New Roman"/>
                <w:i/>
                <w:lang w:eastAsia="ru-RU" w:bidi="en-US"/>
              </w:rPr>
            </w:pPr>
            <w:r w:rsidRPr="007A0674">
              <w:rPr>
                <w:rFonts w:ascii="Times New Roman" w:eastAsia="Times New Roman" w:hAnsi="Times New Roman" w:cs="Times New Roman"/>
                <w:i/>
                <w:lang w:eastAsia="ru-RU" w:bidi="en-US"/>
              </w:rPr>
              <w:t>105,55</w:t>
            </w:r>
          </w:p>
        </w:tc>
        <w:tc>
          <w:tcPr>
            <w:tcW w:w="1417" w:type="dxa"/>
            <w:vAlign w:val="center"/>
          </w:tcPr>
          <w:p w:rsidR="007A0674" w:rsidRPr="007A0674" w:rsidRDefault="007A0674" w:rsidP="007A0674">
            <w:pPr>
              <w:spacing w:after="0" w:line="240" w:lineRule="auto"/>
              <w:jc w:val="center"/>
              <w:rPr>
                <w:rFonts w:ascii="Times New Roman" w:eastAsia="Times New Roman" w:hAnsi="Times New Roman" w:cs="Times New Roman"/>
                <w:i/>
                <w:lang w:eastAsia="ru-RU" w:bidi="en-US"/>
              </w:rPr>
            </w:pPr>
            <w:r w:rsidRPr="007A0674">
              <w:rPr>
                <w:rFonts w:ascii="Times New Roman" w:eastAsia="Times New Roman" w:hAnsi="Times New Roman" w:cs="Times New Roman"/>
                <w:i/>
                <w:lang w:eastAsia="ru-RU" w:bidi="en-US"/>
              </w:rPr>
              <w:t>104,43</w:t>
            </w:r>
          </w:p>
        </w:tc>
      </w:tr>
      <w:tr w:rsidR="007A0674" w:rsidRPr="007A0674" w:rsidTr="00E84691">
        <w:tc>
          <w:tcPr>
            <w:tcW w:w="9606" w:type="dxa"/>
            <w:gridSpan w:val="7"/>
          </w:tcPr>
          <w:p w:rsidR="007A0674" w:rsidRPr="007A0674" w:rsidRDefault="007A0674" w:rsidP="007A0674">
            <w:pPr>
              <w:spacing w:after="0" w:line="240" w:lineRule="auto"/>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Передача электроэнергии, (руб./МВт</w:t>
            </w:r>
            <w:proofErr w:type="gramStart"/>
            <w:r w:rsidRPr="007A0674">
              <w:rPr>
                <w:rFonts w:ascii="Times New Roman" w:eastAsia="Times New Roman" w:hAnsi="Times New Roman" w:cs="Times New Roman"/>
                <w:lang w:eastAsia="ru-RU" w:bidi="en-US"/>
              </w:rPr>
              <w:t>.ч</w:t>
            </w:r>
            <w:proofErr w:type="gramEnd"/>
            <w:r w:rsidRPr="007A0674">
              <w:rPr>
                <w:rFonts w:ascii="Times New Roman" w:eastAsia="Times New Roman" w:hAnsi="Times New Roman" w:cs="Times New Roman"/>
                <w:lang w:eastAsia="ru-RU" w:bidi="en-US"/>
              </w:rPr>
              <w:t>):</w:t>
            </w:r>
          </w:p>
        </w:tc>
      </w:tr>
      <w:tr w:rsidR="007A0674" w:rsidRPr="007A0674" w:rsidTr="00E84691">
        <w:tc>
          <w:tcPr>
            <w:tcW w:w="3227" w:type="dxa"/>
          </w:tcPr>
          <w:p w:rsidR="007A0674" w:rsidRPr="007A0674" w:rsidRDefault="007A0674" w:rsidP="007A0674">
            <w:pPr>
              <w:spacing w:after="0" w:line="240" w:lineRule="auto"/>
              <w:jc w:val="both"/>
              <w:rPr>
                <w:rFonts w:ascii="Times New Roman" w:eastAsia="Times New Roman" w:hAnsi="Times New Roman" w:cs="Times New Roman"/>
                <w:lang w:val="en-US" w:eastAsia="ru-RU" w:bidi="en-US"/>
              </w:rPr>
            </w:pPr>
            <w:r w:rsidRPr="007A0674">
              <w:rPr>
                <w:rFonts w:ascii="Times New Roman" w:eastAsia="Times New Roman" w:hAnsi="Times New Roman" w:cs="Times New Roman"/>
                <w:lang w:eastAsia="ru-RU" w:bidi="en-US"/>
              </w:rPr>
              <w:t xml:space="preserve">  </w:t>
            </w:r>
            <w:r w:rsidRPr="007A0674">
              <w:rPr>
                <w:rFonts w:ascii="Times New Roman" w:eastAsia="Times New Roman" w:hAnsi="Times New Roman" w:cs="Times New Roman"/>
                <w:lang w:val="en-US" w:eastAsia="ru-RU" w:bidi="en-US"/>
              </w:rPr>
              <w:t>- для населения</w:t>
            </w:r>
          </w:p>
        </w:tc>
        <w:tc>
          <w:tcPr>
            <w:tcW w:w="992" w:type="dxa"/>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1 040,06</w:t>
            </w:r>
          </w:p>
        </w:tc>
        <w:tc>
          <w:tcPr>
            <w:tcW w:w="993" w:type="dxa"/>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1 022,51</w:t>
            </w:r>
          </w:p>
        </w:tc>
        <w:tc>
          <w:tcPr>
            <w:tcW w:w="992" w:type="dxa"/>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985,84</w:t>
            </w:r>
          </w:p>
        </w:tc>
        <w:tc>
          <w:tcPr>
            <w:tcW w:w="992" w:type="dxa"/>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1 000,95</w:t>
            </w:r>
          </w:p>
        </w:tc>
        <w:tc>
          <w:tcPr>
            <w:tcW w:w="993" w:type="dxa"/>
            <w:vAlign w:val="center"/>
          </w:tcPr>
          <w:p w:rsidR="007A0674" w:rsidRPr="007A0674" w:rsidRDefault="007A0674" w:rsidP="007A0674">
            <w:pPr>
              <w:spacing w:after="0" w:line="240" w:lineRule="auto"/>
              <w:jc w:val="center"/>
              <w:rPr>
                <w:rFonts w:ascii="Times New Roman" w:eastAsia="Times New Roman" w:hAnsi="Times New Roman" w:cs="Times New Roman"/>
                <w:i/>
                <w:lang w:eastAsia="ru-RU" w:bidi="en-US"/>
              </w:rPr>
            </w:pPr>
            <w:r w:rsidRPr="007A0674">
              <w:rPr>
                <w:rFonts w:ascii="Times New Roman" w:eastAsia="Times New Roman" w:hAnsi="Times New Roman" w:cs="Times New Roman"/>
                <w:i/>
                <w:lang w:eastAsia="ru-RU" w:bidi="en-US"/>
              </w:rPr>
              <w:t>96,0</w:t>
            </w:r>
          </w:p>
        </w:tc>
        <w:tc>
          <w:tcPr>
            <w:tcW w:w="1417" w:type="dxa"/>
            <w:vAlign w:val="center"/>
          </w:tcPr>
          <w:p w:rsidR="007A0674" w:rsidRPr="007A0674" w:rsidRDefault="007A0674" w:rsidP="007A0674">
            <w:pPr>
              <w:spacing w:after="0" w:line="240" w:lineRule="auto"/>
              <w:jc w:val="center"/>
              <w:rPr>
                <w:rFonts w:ascii="Times New Roman" w:eastAsia="Times New Roman" w:hAnsi="Times New Roman" w:cs="Times New Roman"/>
                <w:i/>
                <w:lang w:eastAsia="ru-RU" w:bidi="en-US"/>
              </w:rPr>
            </w:pPr>
            <w:r w:rsidRPr="007A0674">
              <w:rPr>
                <w:rFonts w:ascii="Times New Roman" w:eastAsia="Times New Roman" w:hAnsi="Times New Roman" w:cs="Times New Roman"/>
                <w:i/>
                <w:lang w:eastAsia="ru-RU" w:bidi="en-US"/>
              </w:rPr>
              <w:t>97,9</w:t>
            </w:r>
          </w:p>
        </w:tc>
      </w:tr>
      <w:tr w:rsidR="007A0674" w:rsidRPr="007A0674" w:rsidTr="00E84691">
        <w:tc>
          <w:tcPr>
            <w:tcW w:w="3227" w:type="dxa"/>
          </w:tcPr>
          <w:p w:rsidR="007A0674" w:rsidRPr="007A0674" w:rsidRDefault="007A0674" w:rsidP="007A0674">
            <w:pPr>
              <w:spacing w:after="0" w:line="240" w:lineRule="auto"/>
              <w:jc w:val="both"/>
              <w:rPr>
                <w:rFonts w:ascii="Times New Roman" w:eastAsia="Times New Roman" w:hAnsi="Times New Roman" w:cs="Times New Roman"/>
                <w:lang w:val="en-US" w:eastAsia="ru-RU" w:bidi="en-US"/>
              </w:rPr>
            </w:pPr>
            <w:r w:rsidRPr="007A0674">
              <w:rPr>
                <w:rFonts w:ascii="Times New Roman" w:eastAsia="Times New Roman" w:hAnsi="Times New Roman" w:cs="Times New Roman"/>
                <w:lang w:val="en-US" w:eastAsia="ru-RU" w:bidi="en-US"/>
              </w:rPr>
              <w:t xml:space="preserve">  - для прочих потребителей (средневзвешенный)</w:t>
            </w:r>
          </w:p>
        </w:tc>
        <w:tc>
          <w:tcPr>
            <w:tcW w:w="992" w:type="dxa"/>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1 256,36</w:t>
            </w:r>
          </w:p>
        </w:tc>
        <w:tc>
          <w:tcPr>
            <w:tcW w:w="993" w:type="dxa"/>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1 267,66</w:t>
            </w:r>
          </w:p>
        </w:tc>
        <w:tc>
          <w:tcPr>
            <w:tcW w:w="992" w:type="dxa"/>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1 263,23</w:t>
            </w:r>
          </w:p>
        </w:tc>
        <w:tc>
          <w:tcPr>
            <w:tcW w:w="992" w:type="dxa"/>
            <w:vAlign w:val="center"/>
          </w:tcPr>
          <w:p w:rsidR="007A0674" w:rsidRPr="007A0674" w:rsidRDefault="007A0674" w:rsidP="007A0674">
            <w:pPr>
              <w:spacing w:after="0" w:line="240" w:lineRule="auto"/>
              <w:jc w:val="center"/>
              <w:rPr>
                <w:rFonts w:ascii="Times New Roman" w:eastAsia="Times New Roman" w:hAnsi="Times New Roman" w:cs="Times New Roman"/>
                <w:lang w:eastAsia="ru-RU" w:bidi="en-US"/>
              </w:rPr>
            </w:pPr>
            <w:r w:rsidRPr="007A0674">
              <w:rPr>
                <w:rFonts w:ascii="Times New Roman" w:eastAsia="Times New Roman" w:hAnsi="Times New Roman" w:cs="Times New Roman"/>
                <w:lang w:eastAsia="ru-RU" w:bidi="en-US"/>
              </w:rPr>
              <w:t>1 417,52</w:t>
            </w:r>
          </w:p>
        </w:tc>
        <w:tc>
          <w:tcPr>
            <w:tcW w:w="993" w:type="dxa"/>
            <w:vAlign w:val="center"/>
          </w:tcPr>
          <w:p w:rsidR="007A0674" w:rsidRPr="007A0674" w:rsidRDefault="007A0674" w:rsidP="007A0674">
            <w:pPr>
              <w:spacing w:after="0" w:line="240" w:lineRule="auto"/>
              <w:jc w:val="center"/>
              <w:rPr>
                <w:rFonts w:ascii="Times New Roman" w:eastAsia="Times New Roman" w:hAnsi="Times New Roman" w:cs="Times New Roman"/>
                <w:i/>
                <w:lang w:eastAsia="ru-RU" w:bidi="en-US"/>
              </w:rPr>
            </w:pPr>
            <w:r w:rsidRPr="007A0674">
              <w:rPr>
                <w:rFonts w:ascii="Times New Roman" w:eastAsia="Times New Roman" w:hAnsi="Times New Roman" w:cs="Times New Roman"/>
                <w:i/>
                <w:lang w:eastAsia="ru-RU" w:bidi="en-US"/>
              </w:rPr>
              <w:t>100,3</w:t>
            </w:r>
          </w:p>
        </w:tc>
        <w:tc>
          <w:tcPr>
            <w:tcW w:w="1417" w:type="dxa"/>
            <w:vAlign w:val="center"/>
          </w:tcPr>
          <w:p w:rsidR="007A0674" w:rsidRPr="007A0674" w:rsidRDefault="007A0674" w:rsidP="007A0674">
            <w:pPr>
              <w:spacing w:after="0" w:line="240" w:lineRule="auto"/>
              <w:jc w:val="center"/>
              <w:rPr>
                <w:rFonts w:ascii="Times New Roman" w:eastAsia="Times New Roman" w:hAnsi="Times New Roman" w:cs="Times New Roman"/>
                <w:i/>
                <w:lang w:eastAsia="ru-RU" w:bidi="en-US"/>
              </w:rPr>
            </w:pPr>
            <w:r w:rsidRPr="007A0674">
              <w:rPr>
                <w:rFonts w:ascii="Times New Roman" w:eastAsia="Times New Roman" w:hAnsi="Times New Roman" w:cs="Times New Roman"/>
                <w:i/>
                <w:lang w:eastAsia="ru-RU" w:bidi="en-US"/>
              </w:rPr>
              <w:t>111,82</w:t>
            </w:r>
          </w:p>
        </w:tc>
      </w:tr>
    </w:tbl>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6"/>
          <w:szCs w:val="26"/>
          <w:lang w:eastAsia="ru-RU"/>
        </w:rPr>
      </w:pPr>
    </w:p>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6"/>
          <w:szCs w:val="26"/>
          <w:lang w:eastAsia="ru-RU"/>
        </w:rPr>
      </w:pPr>
      <w:proofErr w:type="gramStart"/>
      <w:r w:rsidRPr="007A0674">
        <w:rPr>
          <w:rFonts w:ascii="Times New Roman" w:eastAsia="Times New Roman" w:hAnsi="Times New Roman" w:cs="Times New Roman"/>
          <w:sz w:val="26"/>
          <w:szCs w:val="26"/>
          <w:lang w:eastAsia="ru-RU"/>
        </w:rPr>
        <w:t xml:space="preserve">В 29 муниципальных образованиях размер роста платы граждан за коммунальные услуги с 1 июля 2018 г. не превысил 5,6%. Наибольший рост платы со второго полугодия 2018 года зафиксирован у отдельных категорий граждан в городе Ижевск по причине заключения концессионных соглашений – 5,7%. Предельные индексы платы граждан в Удмуртской Республике утверждены Указом Главы УР от 30 ноября 2017 г. № 380. </w:t>
      </w:r>
      <w:proofErr w:type="gramEnd"/>
    </w:p>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По 3 муниципальным образованиям Удмуртской Республики принято решение об утверждении с 1 июля 2019 года предельного (максимального) индекса, превышающего индекс по субъекту Российской Федерации более чем на величину отклонения. В 27 муниципальных образованиях размер роста платы граждан за коммунальные услуги с 1 июля 2019 г. не превысил 4,0 %.</w:t>
      </w:r>
    </w:p>
    <w:p w:rsidR="007A0674" w:rsidRPr="007A0674" w:rsidRDefault="007A0674" w:rsidP="007A0674">
      <w:pPr>
        <w:widowControl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 Наибольший рост платы со второго полугодия 2019 года зафиксирован у отдельных категорий граждан в муниципальном образовании «Город Ижевск»</w:t>
      </w:r>
      <w:proofErr w:type="gramStart"/>
      <w:r w:rsidRPr="007A0674">
        <w:rPr>
          <w:rFonts w:ascii="Times New Roman" w:eastAsia="Times New Roman" w:hAnsi="Times New Roman" w:cs="Times New Roman"/>
          <w:sz w:val="26"/>
          <w:szCs w:val="26"/>
          <w:lang w:eastAsia="ru-RU"/>
        </w:rPr>
        <w:t xml:space="preserve"> ,</w:t>
      </w:r>
      <w:proofErr w:type="gramEnd"/>
      <w:r w:rsidRPr="007A0674">
        <w:rPr>
          <w:rFonts w:ascii="Times New Roman" w:eastAsia="Times New Roman" w:hAnsi="Times New Roman" w:cs="Times New Roman"/>
          <w:sz w:val="26"/>
          <w:szCs w:val="26"/>
          <w:lang w:eastAsia="ru-RU"/>
        </w:rPr>
        <w:t xml:space="preserve"> обусловленный соблюдением долгосрочных параметров регулирования, установленных в рамках заключенного концессионного соглашения, и реализацией утвержденной инвестиционной программы МУП г. Ижевска «Ижводоканал» , а также в муниципальных образованиях «Город Глазов»  и «Город Сарапул»  с учетом планируемых к заключению концессионных соглашений.</w:t>
      </w:r>
    </w:p>
    <w:p w:rsidR="007A0674" w:rsidRPr="007A0674" w:rsidRDefault="007A0674" w:rsidP="007A067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Тарифы в сфере коммунальных в разрезе каждой ресурсоснабжающей организации установлены на 2018-2019 годы с соблюдением принципа не превышения тарифов в первом полугодии очередного года по отношению к тарифам декабря предыдущего года. </w:t>
      </w:r>
      <w:proofErr w:type="gramStart"/>
      <w:r w:rsidRPr="007A0674">
        <w:rPr>
          <w:rFonts w:ascii="Times New Roman" w:eastAsia="Times New Roman" w:hAnsi="Times New Roman" w:cs="Times New Roman"/>
          <w:sz w:val="26"/>
          <w:szCs w:val="26"/>
          <w:lang w:eastAsia="ru-RU"/>
        </w:rPr>
        <w:t xml:space="preserve">В связи с тем, что средневзвешенные тарифы определены с учетом объемов поставки коммунальных ресурсов, величина средневзвешенного тарифа на коммунальный ресурс в Удмуртской Республике на 1 полугодие 2019 года сложилась выше тарифа 2 полугодия 2019 года в связи с обращением вновь образованных ресурсоснабжающих организаций (изменением схемы взаимодействия между организациями) на территории Удмуртской Республики и с </w:t>
      </w:r>
      <w:r w:rsidRPr="007A0674">
        <w:rPr>
          <w:rFonts w:ascii="Times New Roman" w:eastAsia="Times New Roman" w:hAnsi="Times New Roman" w:cs="Times New Roman"/>
          <w:bCs/>
          <w:sz w:val="26"/>
          <w:szCs w:val="26"/>
          <w:lang w:eastAsia="ru-RU"/>
        </w:rPr>
        <w:t>учетом изменений с 1 января 2019</w:t>
      </w:r>
      <w:proofErr w:type="gramEnd"/>
      <w:r w:rsidRPr="007A0674">
        <w:rPr>
          <w:rFonts w:ascii="Times New Roman" w:eastAsia="Times New Roman" w:hAnsi="Times New Roman" w:cs="Times New Roman"/>
          <w:bCs/>
          <w:sz w:val="26"/>
          <w:szCs w:val="26"/>
          <w:lang w:eastAsia="ru-RU"/>
        </w:rPr>
        <w:t xml:space="preserve"> года ставки налога на добавленную стоимость</w:t>
      </w:r>
      <w:r w:rsidRPr="007A0674">
        <w:rPr>
          <w:rFonts w:ascii="Times New Roman" w:eastAsia="Times New Roman" w:hAnsi="Times New Roman" w:cs="Times New Roman"/>
          <w:sz w:val="26"/>
          <w:szCs w:val="26"/>
          <w:lang w:eastAsia="ru-RU"/>
        </w:rPr>
        <w:t>.</w:t>
      </w:r>
    </w:p>
    <w:p w:rsidR="007A0674" w:rsidRPr="007A0674" w:rsidRDefault="007A0674" w:rsidP="007A067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b/>
          <w:i/>
          <w:sz w:val="26"/>
          <w:szCs w:val="26"/>
          <w:lang w:eastAsia="ru-RU"/>
        </w:rPr>
        <w:t>В сфере холодного водоснабжения и водоотведения</w:t>
      </w:r>
      <w:r w:rsidRPr="007A0674">
        <w:rPr>
          <w:rFonts w:ascii="Times New Roman" w:eastAsia="Times New Roman" w:hAnsi="Times New Roman" w:cs="Times New Roman"/>
          <w:sz w:val="26"/>
          <w:szCs w:val="26"/>
          <w:lang w:eastAsia="ru-RU"/>
        </w:rPr>
        <w:t xml:space="preserve"> тарифы установлены в соответствии с Федеральным законом от 7 декабря 2011 года № 416-ФЗ «О водоснабжении и водоотведении»</w:t>
      </w:r>
      <w:proofErr w:type="gramStart"/>
      <w:r w:rsidRPr="007A0674">
        <w:rPr>
          <w:rFonts w:ascii="Times New Roman" w:eastAsia="Times New Roman" w:hAnsi="Times New Roman" w:cs="Times New Roman"/>
          <w:sz w:val="26"/>
          <w:szCs w:val="26"/>
          <w:lang w:eastAsia="ru-RU"/>
        </w:rPr>
        <w:t xml:space="preserve"> ,</w:t>
      </w:r>
      <w:proofErr w:type="gramEnd"/>
      <w:r w:rsidRPr="007A0674">
        <w:rPr>
          <w:rFonts w:ascii="Times New Roman" w:eastAsia="Times New Roman" w:hAnsi="Times New Roman" w:cs="Times New Roman"/>
          <w:sz w:val="26"/>
          <w:szCs w:val="26"/>
          <w:lang w:eastAsia="ru-RU"/>
        </w:rPr>
        <w:t xml:space="preserve"> Основами ценообразования в сфере водоснабжения и водоотведения и Правилами регулирования тарифов в сфере водоснабжения и водоотведения, утвержденными постановлением Правительства РФ от 13 мая 2013 года № 406 и приказа ФСТ России от 27 декабря 2013 года № 1746-э «Об </w:t>
      </w:r>
      <w:proofErr w:type="gramStart"/>
      <w:r w:rsidRPr="007A0674">
        <w:rPr>
          <w:rFonts w:ascii="Times New Roman" w:eastAsia="Times New Roman" w:hAnsi="Times New Roman" w:cs="Times New Roman"/>
          <w:sz w:val="26"/>
          <w:szCs w:val="26"/>
          <w:lang w:eastAsia="ru-RU"/>
        </w:rPr>
        <w:t>утверждении</w:t>
      </w:r>
      <w:proofErr w:type="gramEnd"/>
      <w:r w:rsidRPr="007A0674">
        <w:rPr>
          <w:rFonts w:ascii="Times New Roman" w:eastAsia="Times New Roman" w:hAnsi="Times New Roman" w:cs="Times New Roman"/>
          <w:sz w:val="26"/>
          <w:szCs w:val="26"/>
          <w:lang w:eastAsia="ru-RU"/>
        </w:rPr>
        <w:t xml:space="preserve"> методических указаний по расчету регулируемых тарифов в сфере водоснабжения и водоотведения».</w:t>
      </w:r>
    </w:p>
    <w:p w:rsidR="007A0674" w:rsidRPr="007A0674" w:rsidRDefault="007A0674" w:rsidP="007A067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7A0674">
        <w:rPr>
          <w:rFonts w:ascii="Times New Roman" w:eastAsia="Times New Roman" w:hAnsi="Times New Roman" w:cs="Times New Roman"/>
          <w:sz w:val="26"/>
          <w:szCs w:val="26"/>
          <w:lang w:eastAsia="ru-RU"/>
        </w:rPr>
        <w:t>Вместе с тем, тарифы в сфере холодного водоснабжения и водоотведения установлены в соответствии с утвержденными предельным индексами изменения размера вносимой гражданами платы за коммунальные услуги в муниципальных образованиях Удмуртской Республики:</w:t>
      </w:r>
      <w:proofErr w:type="gramEnd"/>
    </w:p>
    <w:p w:rsidR="007A0674" w:rsidRPr="007A0674" w:rsidRDefault="007A0674" w:rsidP="007A067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на 2018 год в соответствии с распоряжением Правительства Российской Федерации от 26 октября 2017 года № 2353-р с 1 июля 2018 года – 3,5% (с учетом максимально допустимого отклонения для отдельных категорий потребителей – 5,6%);</w:t>
      </w:r>
    </w:p>
    <w:p w:rsidR="007A0674" w:rsidRPr="007A0674" w:rsidRDefault="007A0674" w:rsidP="007A067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на 2019 год в соответствии с распоряжением Правительства Российской Федерации от 15 ноября 2018 года № 2490-р с 1 июля 2019 года – 2,0 % (с учетом максимально допустимого отклонения для отдельных категорий потребителей – 2,0 %).</w:t>
      </w:r>
    </w:p>
    <w:p w:rsidR="007A0674" w:rsidRPr="007A0674" w:rsidRDefault="007A0674" w:rsidP="007A067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В 2018 году установлены тарифы в сфере холодного водоснабжения для 205 организаций, в сфере водоотведения – для 100 организаций.</w:t>
      </w:r>
    </w:p>
    <w:p w:rsidR="007A0674" w:rsidRPr="007A0674" w:rsidRDefault="007A0674" w:rsidP="007A067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7A0674">
        <w:rPr>
          <w:rFonts w:ascii="Times New Roman" w:eastAsia="Times New Roman" w:hAnsi="Times New Roman" w:cs="Times New Roman"/>
          <w:sz w:val="26"/>
          <w:szCs w:val="26"/>
          <w:lang w:eastAsia="ru-RU"/>
        </w:rPr>
        <w:t>Минимальная величина тарифа на питьевую воду (питьевое водоснабжение), установленная органом регулирования с 1 июля 2018 года, составила 4,12 руб./куб. м (с НДС), максимальная – 1788,54 руб./куб. м (с НДС).</w:t>
      </w:r>
      <w:proofErr w:type="gramEnd"/>
      <w:r w:rsidRPr="007A0674">
        <w:rPr>
          <w:rFonts w:ascii="Times New Roman" w:eastAsia="Times New Roman" w:hAnsi="Times New Roman" w:cs="Times New Roman"/>
          <w:sz w:val="26"/>
          <w:szCs w:val="26"/>
          <w:lang w:eastAsia="ru-RU"/>
        </w:rPr>
        <w:t xml:space="preserve"> При этом минимальный рост тарифов с 1 июля 2018 года составил 97,4%, а максимальный – 117,59%. Средневзвешенный тариф на питьевую воду (питьевое водоснабжение) сложился на уровне 21,66 руб./куб. м (с НДС) с ростом 4,08 % к средневзвешенному тарифу первого полугодия 2018 года. Средневзвешенный тариф на водоотведение сложился на уровне 16,92 руб./куб. м (с НДС) с ростом 5,55 % к средневзвешенному тарифу первого полугодия 2018 года.</w:t>
      </w:r>
    </w:p>
    <w:p w:rsidR="007A0674" w:rsidRPr="007A0674" w:rsidRDefault="007A0674" w:rsidP="007A067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В 2019 году установлены тарифы в сфере холодного водоснабжения для 181 организаций, в сфере водоотведения – для 88 организаций.</w:t>
      </w:r>
    </w:p>
    <w:p w:rsidR="007A0674" w:rsidRPr="007A0674" w:rsidRDefault="007A0674" w:rsidP="007A067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 </w:t>
      </w:r>
      <w:proofErr w:type="gramStart"/>
      <w:r w:rsidRPr="007A0674">
        <w:rPr>
          <w:rFonts w:ascii="Times New Roman" w:eastAsia="Times New Roman" w:hAnsi="Times New Roman" w:cs="Times New Roman"/>
          <w:sz w:val="26"/>
          <w:szCs w:val="26"/>
          <w:lang w:eastAsia="ru-RU"/>
        </w:rPr>
        <w:t>Минимальная величина тарифа на питьевую воду (питьевое водоснабжение), установленная органом регулирования с 1 июля 2019 года, составила 4,26 руб./куб. м (с НДС), максимальная – 1884,96 руб./куб. м (с НДС).</w:t>
      </w:r>
      <w:proofErr w:type="gramEnd"/>
      <w:r w:rsidRPr="007A0674">
        <w:rPr>
          <w:rFonts w:ascii="Times New Roman" w:eastAsia="Times New Roman" w:hAnsi="Times New Roman" w:cs="Times New Roman"/>
          <w:sz w:val="26"/>
          <w:szCs w:val="26"/>
          <w:lang w:eastAsia="ru-RU"/>
        </w:rPr>
        <w:t xml:space="preserve"> При этом минимальный рост тарифов с 1 июля 2019 года составил 84,0 %, а максимальный – 20,0 %. Средневзвешенный тариф на питьевую воду (питьевое водоснабжение) сложился на уровне 22,76 руб./куб. м (с НДС) с ростом 2,56 % к средневзвешенному тарифу первого полугодия 2019 года. Средневзвешенный тариф на водоотведение сложился на уровне 17,67 руб./куб. м (с НДС) с ростом 2,55 % к средневзвешенному тарифу первого полугодия 2019 года.</w:t>
      </w:r>
    </w:p>
    <w:p w:rsidR="007A0674" w:rsidRPr="007A0674" w:rsidRDefault="007A0674" w:rsidP="007A067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84691">
        <w:rPr>
          <w:rFonts w:ascii="Times New Roman" w:eastAsia="Times New Roman" w:hAnsi="Times New Roman" w:cs="Times New Roman"/>
          <w:sz w:val="26"/>
          <w:szCs w:val="26"/>
          <w:lang w:eastAsia="ru-RU"/>
        </w:rPr>
        <w:t>Рост средневзвешенных тарифов на питьевую воду (питьевое водоснабжение) и водоотведение в Удмуртской Республике обусловлен необходимостью реализации утвержденных инвестиционных и производственных программ.</w:t>
      </w:r>
      <w:r w:rsidRPr="007A0674">
        <w:rPr>
          <w:rFonts w:ascii="Times New Roman" w:eastAsia="Times New Roman" w:hAnsi="Times New Roman" w:cs="Times New Roman"/>
          <w:sz w:val="26"/>
          <w:szCs w:val="26"/>
          <w:lang w:eastAsia="ru-RU"/>
        </w:rPr>
        <w:t xml:space="preserve"> </w:t>
      </w:r>
    </w:p>
    <w:p w:rsidR="007A0674" w:rsidRPr="007A0674" w:rsidRDefault="007A0674" w:rsidP="007A067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b/>
          <w:i/>
          <w:sz w:val="26"/>
          <w:szCs w:val="26"/>
          <w:lang w:eastAsia="ru-RU"/>
        </w:rPr>
        <w:t>В сфере теплоснабжения</w:t>
      </w:r>
      <w:r w:rsidRPr="007A0674">
        <w:rPr>
          <w:rFonts w:ascii="Times New Roman" w:eastAsia="Times New Roman" w:hAnsi="Times New Roman" w:cs="Times New Roman"/>
          <w:sz w:val="26"/>
          <w:szCs w:val="26"/>
          <w:lang w:eastAsia="ru-RU"/>
        </w:rPr>
        <w:t xml:space="preserve"> установление регулируемых цен (тарифов) осуществлялось в соответствии с требованиями Федерального закона от 27 июля 2010 года № 190-ФЗ «О теплоснабжении»</w:t>
      </w:r>
      <w:proofErr w:type="gramStart"/>
      <w:r w:rsidRPr="007A0674">
        <w:rPr>
          <w:rFonts w:ascii="Times New Roman" w:eastAsia="Times New Roman" w:hAnsi="Times New Roman" w:cs="Times New Roman"/>
          <w:sz w:val="26"/>
          <w:szCs w:val="26"/>
          <w:lang w:eastAsia="ru-RU"/>
        </w:rPr>
        <w:t xml:space="preserve"> ,</w:t>
      </w:r>
      <w:proofErr w:type="gramEnd"/>
      <w:r w:rsidRPr="007A0674">
        <w:rPr>
          <w:rFonts w:ascii="Times New Roman" w:eastAsia="Times New Roman" w:hAnsi="Times New Roman" w:cs="Times New Roman"/>
          <w:sz w:val="26"/>
          <w:szCs w:val="26"/>
          <w:lang w:eastAsia="ru-RU"/>
        </w:rPr>
        <w:t xml:space="preserve"> постановления Правительства Российской Федерации от 22 октября 2012 года № 1075 «О ценообразовании в сфере теплоснабжения»  и приказа ФСТ России от 13 июня 2013 года № 760-э «Об утверждении методических указаний по расчету регулируемых цен (тарифов) в сфере теплоснабжения» , а также нормами налогового законодательства и законодательства, регламентирующего вопросы бухгалтерского учета. </w:t>
      </w:r>
    </w:p>
    <w:p w:rsidR="007A0674" w:rsidRPr="007A0674" w:rsidRDefault="007A0674" w:rsidP="007A067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Регулирование тарифов в сфере теплоснабжения на 2019 год осуществлялось в отношении 197 теплоснабжающих и теплосетевых организаций, в большинстве случаев тарифы установлены на основе долгосрочных параметров регулирования (долгосрочные тарифы). </w:t>
      </w:r>
    </w:p>
    <w:p w:rsidR="007A0674" w:rsidRPr="007A0674" w:rsidRDefault="007A0674" w:rsidP="007A067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Ввиду того, что с 2016 года утверждение отраслевых предельных индексов изменения тарифов в сферах поставки коммунальных ресурсов (теплоснабжение, горячее и холодное водоснабжение, водоотведение) законодательно не было предусмотрено, ключевым регуляторным механизмом в указанных сферах с 2016 года являются индексы изменения вносимой гражданами платы за коммунальные услуги.</w:t>
      </w:r>
    </w:p>
    <w:p w:rsidR="007A0674" w:rsidRPr="007A0674" w:rsidRDefault="007A0674" w:rsidP="007A067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По итогам тарифного регулирования на 2019 год для потребителей Удмуртской Республики установлены тарифы на тепловую энергию в отношении 197 теплоснабжающих и теплосетевых организаций, в том числе для 190 организаций тарифы в сфере теплоснабжения были установлены на основе долгосрочных параметров регулирования. </w:t>
      </w:r>
    </w:p>
    <w:p w:rsidR="007A0674" w:rsidRPr="007A0674" w:rsidRDefault="007A0674" w:rsidP="007A067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Рост средневзвешенного тарифа на тепловую энергию для населения в Удмуртской Республике с 1 июля 2019 года составил 104,28 </w:t>
      </w:r>
      <w:r w:rsidRPr="00E84691">
        <w:rPr>
          <w:rFonts w:ascii="Times New Roman" w:eastAsia="Times New Roman" w:hAnsi="Times New Roman" w:cs="Times New Roman"/>
          <w:sz w:val="26"/>
          <w:szCs w:val="26"/>
          <w:lang w:eastAsia="ru-RU"/>
        </w:rPr>
        <w:t>%. Говоря о прочих причинах роста тарифов на тепловую энергию, необходимо отметить: основным объективным фактором, влияющим на рост тарифов на тепловую энергию, является рост цен на топливо, электроэнергию и другие материальные затраты.</w:t>
      </w:r>
      <w:r w:rsidRPr="007A0674">
        <w:rPr>
          <w:rFonts w:ascii="Times New Roman" w:eastAsia="Times New Roman" w:hAnsi="Times New Roman" w:cs="Times New Roman"/>
          <w:sz w:val="26"/>
          <w:szCs w:val="26"/>
          <w:lang w:eastAsia="ru-RU"/>
        </w:rPr>
        <w:t xml:space="preserve"> </w:t>
      </w:r>
    </w:p>
    <w:p w:rsidR="007A0674" w:rsidRPr="007A0674" w:rsidRDefault="007A0674" w:rsidP="007A0674">
      <w:pPr>
        <w:spacing w:after="0" w:line="240" w:lineRule="auto"/>
        <w:ind w:firstLine="708"/>
        <w:jc w:val="both"/>
        <w:rPr>
          <w:rFonts w:ascii="Times New Roman" w:eastAsia="Times New Roman" w:hAnsi="Times New Roman" w:cs="Times New Roman"/>
          <w:color w:val="000000" w:themeColor="text1"/>
          <w:sz w:val="26"/>
          <w:szCs w:val="26"/>
          <w:lang w:eastAsia="ru-RU"/>
        </w:rPr>
      </w:pPr>
      <w:r w:rsidRPr="007A0674">
        <w:rPr>
          <w:rFonts w:ascii="Times New Roman" w:eastAsia="Times New Roman" w:hAnsi="Times New Roman" w:cs="Times New Roman"/>
          <w:b/>
          <w:i/>
          <w:color w:val="000000" w:themeColor="text1"/>
          <w:sz w:val="26"/>
          <w:szCs w:val="26"/>
          <w:lang w:eastAsia="ru-RU"/>
        </w:rPr>
        <w:t>В сфере электроэнергетики</w:t>
      </w:r>
      <w:r w:rsidRPr="007A0674">
        <w:rPr>
          <w:rFonts w:ascii="Times New Roman" w:eastAsia="Times New Roman" w:hAnsi="Times New Roman" w:cs="Times New Roman"/>
          <w:color w:val="000000" w:themeColor="text1"/>
          <w:sz w:val="26"/>
          <w:szCs w:val="26"/>
          <w:lang w:eastAsia="ru-RU"/>
        </w:rPr>
        <w:t xml:space="preserve"> на региональном уровне регулируются цены на электрическую энергию для населения и потребителей, приравненных к населению, тарифы на услуги по передаче электрической энергии и сбытовые надбавки гарантирующих поставщиков. </w:t>
      </w:r>
    </w:p>
    <w:p w:rsidR="007A0674" w:rsidRPr="007A0674" w:rsidRDefault="007A0674" w:rsidP="007A0674">
      <w:pPr>
        <w:spacing w:after="0" w:line="240" w:lineRule="auto"/>
        <w:ind w:firstLine="708"/>
        <w:jc w:val="both"/>
        <w:rPr>
          <w:rFonts w:ascii="Times New Roman" w:eastAsia="Times New Roman" w:hAnsi="Times New Roman" w:cs="Times New Roman"/>
          <w:color w:val="000000" w:themeColor="text1"/>
          <w:sz w:val="26"/>
          <w:szCs w:val="26"/>
          <w:lang w:eastAsia="ru-RU"/>
        </w:rPr>
      </w:pPr>
      <w:r w:rsidRPr="007A0674">
        <w:rPr>
          <w:rFonts w:ascii="Times New Roman" w:eastAsia="Times New Roman" w:hAnsi="Times New Roman" w:cs="Times New Roman"/>
          <w:color w:val="000000" w:themeColor="text1"/>
          <w:sz w:val="26"/>
          <w:szCs w:val="26"/>
          <w:lang w:eastAsia="ru-RU"/>
        </w:rPr>
        <w:t>За 2019 год Министерством принято 44 решения в сфере электроэнергетики (без учета платы за технологическое присоединение).</w:t>
      </w:r>
    </w:p>
    <w:p w:rsidR="007A0674" w:rsidRPr="00E84691" w:rsidRDefault="007A0674" w:rsidP="007A0674">
      <w:pPr>
        <w:spacing w:after="0" w:line="240" w:lineRule="auto"/>
        <w:ind w:firstLine="708"/>
        <w:jc w:val="both"/>
        <w:rPr>
          <w:rFonts w:ascii="Times New Roman" w:eastAsia="Times New Roman" w:hAnsi="Times New Roman" w:cs="Times New Roman"/>
          <w:color w:val="000000" w:themeColor="text1"/>
          <w:sz w:val="26"/>
          <w:szCs w:val="26"/>
          <w:lang w:eastAsia="ru-RU"/>
        </w:rPr>
      </w:pPr>
      <w:r w:rsidRPr="007A0674">
        <w:rPr>
          <w:rFonts w:ascii="Times New Roman" w:eastAsia="Times New Roman" w:hAnsi="Times New Roman" w:cs="Times New Roman"/>
          <w:color w:val="000000" w:themeColor="text1"/>
          <w:sz w:val="26"/>
          <w:szCs w:val="26"/>
          <w:lang w:eastAsia="ru-RU"/>
        </w:rPr>
        <w:t>Субъекты естественных монополий в сфере электроэнергетики – это территориальные сетевые организации, тарифы которым приняты на 2019 год в рамках предельных уровней, установленных приказом ФАС России от 19 декабря 2018 года № 1819/18.</w:t>
      </w:r>
      <w:r w:rsidRPr="007A0674">
        <w:rPr>
          <w:rFonts w:ascii="Times New Roman" w:eastAsia="Times New Roman" w:hAnsi="Times New Roman" w:cs="Times New Roman"/>
          <w:color w:val="FF0000"/>
          <w:sz w:val="26"/>
          <w:szCs w:val="26"/>
          <w:lang w:eastAsia="ru-RU"/>
        </w:rPr>
        <w:t xml:space="preserve"> </w:t>
      </w:r>
      <w:r w:rsidRPr="00E84691">
        <w:rPr>
          <w:rFonts w:ascii="Times New Roman" w:eastAsia="Times New Roman" w:hAnsi="Times New Roman" w:cs="Times New Roman"/>
          <w:color w:val="000000" w:themeColor="text1"/>
          <w:sz w:val="26"/>
          <w:szCs w:val="26"/>
          <w:lang w:eastAsia="ru-RU"/>
        </w:rPr>
        <w:t xml:space="preserve">С 1 июля 2019 года рост тарифов на услуги по передаче электрической энергии для потребителей Удмуртской Республики (кроме населения) предусмотрен от 111,48 %  до 111,98 %. </w:t>
      </w:r>
    </w:p>
    <w:p w:rsidR="007A0674" w:rsidRPr="007A0674" w:rsidRDefault="007A0674" w:rsidP="007A0674">
      <w:pPr>
        <w:spacing w:after="0" w:line="240" w:lineRule="auto"/>
        <w:ind w:firstLine="708"/>
        <w:jc w:val="both"/>
        <w:rPr>
          <w:rFonts w:ascii="Times New Roman" w:eastAsia="Times New Roman" w:hAnsi="Times New Roman" w:cs="Times New Roman"/>
          <w:color w:val="000000" w:themeColor="text1"/>
          <w:sz w:val="26"/>
          <w:szCs w:val="26"/>
          <w:lang w:eastAsia="ru-RU"/>
        </w:rPr>
      </w:pPr>
      <w:r w:rsidRPr="00E84691">
        <w:rPr>
          <w:rFonts w:ascii="Times New Roman" w:eastAsia="Times New Roman" w:hAnsi="Times New Roman" w:cs="Times New Roman"/>
          <w:color w:val="000000" w:themeColor="text1"/>
          <w:sz w:val="26"/>
          <w:szCs w:val="26"/>
          <w:lang w:eastAsia="ru-RU"/>
        </w:rPr>
        <w:t>Конкуренция на рынке услуг по передаче электрической энергии присутствует только на стадии продажи или передачи электросетевого имущества в аренду.</w:t>
      </w:r>
    </w:p>
    <w:p w:rsidR="007A0674" w:rsidRPr="007A0674" w:rsidRDefault="007A0674" w:rsidP="007A0674">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6"/>
          <w:szCs w:val="26"/>
          <w:lang w:eastAsia="ru-RU"/>
        </w:rPr>
      </w:pPr>
      <w:r w:rsidRPr="007A0674">
        <w:rPr>
          <w:rFonts w:ascii="Times New Roman" w:eastAsia="Times New Roman" w:hAnsi="Times New Roman" w:cs="Times New Roman"/>
          <w:color w:val="000000" w:themeColor="text1"/>
          <w:sz w:val="26"/>
          <w:szCs w:val="26"/>
          <w:lang w:eastAsia="ru-RU"/>
        </w:rPr>
        <w:t xml:space="preserve">Информация о деятельности территориальных сетевых организаций размещается на официальных сайтах указанных организаций  в соответствии с требованиями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года № 24. </w:t>
      </w:r>
    </w:p>
    <w:p w:rsidR="007A0674" w:rsidRPr="007A0674" w:rsidRDefault="007A0674" w:rsidP="007A0674">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6"/>
          <w:szCs w:val="26"/>
          <w:lang w:eastAsia="ru-RU"/>
        </w:rPr>
      </w:pPr>
      <w:r w:rsidRPr="007A0674">
        <w:rPr>
          <w:rFonts w:ascii="Times New Roman" w:eastAsia="Times New Roman" w:hAnsi="Times New Roman" w:cs="Times New Roman"/>
          <w:color w:val="000000" w:themeColor="text1"/>
          <w:sz w:val="26"/>
          <w:szCs w:val="26"/>
          <w:lang w:eastAsia="ru-RU"/>
        </w:rPr>
        <w:t>На сайте Министерства строительства, жилищно-коммунального хозяйства и энергетики Удмуртской Республики в разделе «Конкурентная политика»  (Перечень рынков субъектов естественных монополий) ежемесячно обновляется информация по Реестру организаций Удмуртской Республики, осуществляющих регулируемые виды деятельности в сфере электроэнергетики (</w:t>
      </w:r>
      <w:hyperlink r:id="rId106" w:history="1">
        <w:r w:rsidRPr="00E84691">
          <w:rPr>
            <w:rFonts w:ascii="Times New Roman" w:eastAsia="Times New Roman" w:hAnsi="Times New Roman" w:cs="Times New Roman"/>
            <w:color w:val="0000FF" w:themeColor="hyperlink"/>
            <w:sz w:val="26"/>
            <w:szCs w:val="24"/>
            <w:u w:val="single"/>
            <w:lang w:eastAsia="ru-RU"/>
          </w:rPr>
          <w:t>http://rekudm.ru/content/view/926/319/</w:t>
        </w:r>
      </w:hyperlink>
      <w:r w:rsidRPr="00E84691">
        <w:rPr>
          <w:rFonts w:ascii="Times New Roman" w:eastAsia="Times New Roman" w:hAnsi="Times New Roman" w:cs="Times New Roman"/>
          <w:color w:val="0000FF" w:themeColor="hyperlink"/>
          <w:sz w:val="26"/>
          <w:szCs w:val="24"/>
          <w:u w:val="single"/>
          <w:lang w:eastAsia="ru-RU"/>
        </w:rPr>
        <w:t>)</w:t>
      </w:r>
      <w:r w:rsidRPr="007A0674">
        <w:rPr>
          <w:rFonts w:ascii="Times New Roman" w:eastAsia="Times New Roman" w:hAnsi="Times New Roman" w:cs="Times New Roman"/>
          <w:color w:val="000000" w:themeColor="text1"/>
          <w:sz w:val="26"/>
          <w:szCs w:val="26"/>
          <w:lang w:eastAsia="ru-RU"/>
        </w:rPr>
        <w:t xml:space="preserve">. </w:t>
      </w:r>
    </w:p>
    <w:p w:rsidR="007A0674" w:rsidRPr="007A0674" w:rsidRDefault="007A0674" w:rsidP="007A0674">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b/>
          <w:i/>
          <w:sz w:val="26"/>
          <w:szCs w:val="26"/>
          <w:lang w:eastAsia="ru-RU"/>
        </w:rPr>
        <w:t>В</w:t>
      </w:r>
      <w:r w:rsidRPr="007A0674">
        <w:rPr>
          <w:rFonts w:ascii="Times New Roman" w:eastAsia="Times New Roman" w:hAnsi="Times New Roman" w:cs="Times New Roman"/>
          <w:sz w:val="26"/>
          <w:szCs w:val="26"/>
          <w:lang w:eastAsia="ru-RU"/>
        </w:rPr>
        <w:t xml:space="preserve"> </w:t>
      </w:r>
      <w:r w:rsidRPr="007A0674">
        <w:rPr>
          <w:rFonts w:ascii="Times New Roman" w:eastAsia="Times New Roman" w:hAnsi="Times New Roman" w:cs="Times New Roman"/>
          <w:b/>
          <w:i/>
          <w:sz w:val="26"/>
          <w:szCs w:val="26"/>
          <w:lang w:eastAsia="ru-RU"/>
        </w:rPr>
        <w:t>сфере услуг аэропорта</w:t>
      </w:r>
      <w:r w:rsidRPr="007A0674">
        <w:rPr>
          <w:rFonts w:ascii="Times New Roman" w:eastAsia="Times New Roman" w:hAnsi="Times New Roman" w:cs="Times New Roman"/>
          <w:sz w:val="26"/>
          <w:szCs w:val="26"/>
          <w:lang w:eastAsia="ru-RU"/>
        </w:rPr>
        <w:t xml:space="preserve"> в Удмуртии осуществляет деятельность единственный субъект естественной монополии - ОАО «Ижавиа», обслуживающий аэропорт г. Ижевска.</w:t>
      </w:r>
    </w:p>
    <w:p w:rsidR="007A0674" w:rsidRPr="007A0674" w:rsidRDefault="007A0674" w:rsidP="007A0674">
      <w:pPr>
        <w:autoSpaceDE w:val="0"/>
        <w:autoSpaceDN w:val="0"/>
        <w:adjustRightInd w:val="0"/>
        <w:spacing w:after="0" w:line="240" w:lineRule="auto"/>
        <w:ind w:firstLine="720"/>
        <w:jc w:val="both"/>
        <w:rPr>
          <w:rFonts w:ascii="Times New Roman" w:eastAsia="Times New Roman" w:hAnsi="Times New Roman" w:cs="Times New Roman"/>
          <w:i/>
          <w:sz w:val="26"/>
          <w:szCs w:val="26"/>
          <w:lang w:eastAsia="ru-RU"/>
        </w:rPr>
      </w:pPr>
      <w:r w:rsidRPr="007A0674">
        <w:rPr>
          <w:rFonts w:ascii="Times New Roman" w:eastAsia="Times New Roman" w:hAnsi="Times New Roman" w:cs="Times New Roman"/>
          <w:sz w:val="26"/>
          <w:szCs w:val="26"/>
          <w:lang w:eastAsia="ru-RU"/>
        </w:rPr>
        <w:t>Предельные максимальные аэропортовые тарифы и сборы для АО «Ижавиа»  за обслуживание воздушных судов юридических лиц, зарегистрированных на территории РФ, пользующихся услугами в аэропорту г</w:t>
      </w:r>
      <w:proofErr w:type="gramStart"/>
      <w:r w:rsidRPr="007A0674">
        <w:rPr>
          <w:rFonts w:ascii="Times New Roman" w:eastAsia="Times New Roman" w:hAnsi="Times New Roman" w:cs="Times New Roman"/>
          <w:sz w:val="26"/>
          <w:szCs w:val="26"/>
          <w:lang w:eastAsia="ru-RU"/>
        </w:rPr>
        <w:t>.И</w:t>
      </w:r>
      <w:proofErr w:type="gramEnd"/>
      <w:r w:rsidRPr="007A0674">
        <w:rPr>
          <w:rFonts w:ascii="Times New Roman" w:eastAsia="Times New Roman" w:hAnsi="Times New Roman" w:cs="Times New Roman"/>
          <w:sz w:val="26"/>
          <w:szCs w:val="26"/>
          <w:lang w:eastAsia="ru-RU"/>
        </w:rPr>
        <w:t xml:space="preserve">жевска, установлены на 2018 и 2019 годы </w:t>
      </w:r>
      <w:r w:rsidRPr="00E84691">
        <w:rPr>
          <w:rFonts w:ascii="Times New Roman" w:eastAsia="Times New Roman" w:hAnsi="Times New Roman" w:cs="Times New Roman"/>
          <w:i/>
          <w:sz w:val="26"/>
          <w:szCs w:val="26"/>
          <w:lang w:eastAsia="ru-RU"/>
        </w:rPr>
        <w:t xml:space="preserve">(приказы Министерства строительства, жилищно-коммунального хозяйства и энергетики Удмуртской Республики </w:t>
      </w:r>
      <w:r w:rsidRPr="00E84691">
        <w:rPr>
          <w:rFonts w:ascii="Times New Roman" w:eastAsia="Times New Roman" w:hAnsi="Times New Roman" w:cs="Times New Roman"/>
          <w:sz w:val="26"/>
          <w:szCs w:val="26"/>
          <w:lang w:eastAsia="ru-RU"/>
        </w:rPr>
        <w:t xml:space="preserve"> </w:t>
      </w:r>
      <w:r w:rsidRPr="00E84691">
        <w:rPr>
          <w:rFonts w:ascii="Times New Roman" w:eastAsia="Times New Roman" w:hAnsi="Times New Roman" w:cs="Times New Roman"/>
          <w:i/>
          <w:sz w:val="26"/>
          <w:szCs w:val="26"/>
          <w:lang w:eastAsia="ru-RU"/>
        </w:rPr>
        <w:t>от 26.12.2017 №26/17 и от 27.12.2018 №24/12 соответственно)</w:t>
      </w:r>
      <w:r w:rsidRPr="007A0674">
        <w:rPr>
          <w:rFonts w:ascii="Times New Roman" w:eastAsia="Times New Roman" w:hAnsi="Times New Roman" w:cs="Times New Roman"/>
          <w:i/>
          <w:sz w:val="26"/>
          <w:szCs w:val="26"/>
          <w:lang w:eastAsia="ru-RU"/>
        </w:rPr>
        <w:t xml:space="preserve"> </w:t>
      </w:r>
      <w:r w:rsidRPr="007A0674">
        <w:rPr>
          <w:rFonts w:ascii="Times New Roman" w:eastAsia="Times New Roman" w:hAnsi="Times New Roman" w:cs="Times New Roman"/>
          <w:sz w:val="26"/>
          <w:szCs w:val="26"/>
          <w:lang w:eastAsia="ru-RU"/>
        </w:rPr>
        <w:t xml:space="preserve">в соответствии с постановлением Правительства Российской Федерации от 23.04.2008 № 293 «О государственном регулировании цен (тарифов, сборов) на услуги субъектов естественных монополий в транспортных терминалах, портах, аэропортах и услуги по использованию инфраструктуры внутренних </w:t>
      </w:r>
      <w:r w:rsidR="00E84691">
        <w:rPr>
          <w:rFonts w:ascii="Times New Roman" w:eastAsia="Times New Roman" w:hAnsi="Times New Roman" w:cs="Times New Roman"/>
          <w:sz w:val="26"/>
          <w:szCs w:val="26"/>
          <w:lang w:eastAsia="ru-RU"/>
        </w:rPr>
        <w:t>водных путей»</w:t>
      </w:r>
      <w:r w:rsidRPr="007A0674">
        <w:rPr>
          <w:rFonts w:ascii="Times New Roman" w:eastAsia="Times New Roman" w:hAnsi="Times New Roman" w:cs="Times New Roman"/>
          <w:sz w:val="26"/>
          <w:szCs w:val="26"/>
          <w:lang w:eastAsia="ru-RU"/>
        </w:rPr>
        <w:t>,  Приказом Минтранса России от 17.07.2012 № 241 «Об аэронавигационных и аэропортовых сборах, тарифах за обслуживание воздушных судов в аэропортах и воздушном пространстве Российской Федерации»</w:t>
      </w:r>
      <w:proofErr w:type="gramStart"/>
      <w:r w:rsidRPr="007A0674">
        <w:rPr>
          <w:rFonts w:ascii="Times New Roman" w:eastAsia="Times New Roman" w:hAnsi="Times New Roman" w:cs="Times New Roman"/>
          <w:sz w:val="26"/>
          <w:szCs w:val="26"/>
          <w:lang w:eastAsia="ru-RU"/>
        </w:rPr>
        <w:t xml:space="preserve"> .</w:t>
      </w:r>
      <w:proofErr w:type="gramEnd"/>
    </w:p>
    <w:p w:rsidR="007A0674" w:rsidRPr="007A0674" w:rsidRDefault="007A0674" w:rsidP="007A0674">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Установление данных тарифов и сборов осуществлялось в порядке, определенном приказом ФСТ России от 24.06.2009 № 135-т/1 «Об утверждении Порядка рассмотрения вопросов по установлению (изменению) цен (тарифов, сборов) или их предельного уровня на услуги субъектов естественных монополий в транспортных терминалах, портах, аэропортах и услуги по использованию инфраструктуры внутренних водных путей, а также перечней документов, предоставляемых для их установления (изменения)»</w:t>
      </w:r>
      <w:proofErr w:type="gramStart"/>
      <w:r w:rsidRPr="007A0674">
        <w:rPr>
          <w:rFonts w:ascii="Times New Roman" w:eastAsia="Times New Roman" w:hAnsi="Times New Roman" w:cs="Times New Roman"/>
          <w:sz w:val="26"/>
          <w:szCs w:val="26"/>
          <w:lang w:eastAsia="ru-RU"/>
        </w:rPr>
        <w:t xml:space="preserve"> ,</w:t>
      </w:r>
      <w:proofErr w:type="gramEnd"/>
      <w:r w:rsidRPr="007A0674">
        <w:rPr>
          <w:rFonts w:ascii="Times New Roman" w:eastAsia="Times New Roman" w:hAnsi="Times New Roman" w:cs="Times New Roman"/>
          <w:sz w:val="26"/>
          <w:szCs w:val="26"/>
          <w:lang w:eastAsia="ru-RU"/>
        </w:rPr>
        <w:t xml:space="preserve"> на основании представленного ОАО «Ижавиа»  пакета документов.</w:t>
      </w:r>
    </w:p>
    <w:p w:rsidR="007A0674" w:rsidRPr="007A0674" w:rsidRDefault="007A0674" w:rsidP="007A0674">
      <w:pPr>
        <w:widowControl w:val="0"/>
        <w:autoSpaceDE w:val="0"/>
        <w:autoSpaceDN w:val="0"/>
        <w:spacing w:after="0" w:line="240" w:lineRule="auto"/>
        <w:jc w:val="both"/>
        <w:rPr>
          <w:rFonts w:ascii="Times New Roman" w:eastAsia="Times New Roman" w:hAnsi="Times New Roman" w:cs="Times New Roman"/>
          <w:color w:val="000000" w:themeColor="text1"/>
          <w:sz w:val="26"/>
          <w:szCs w:val="26"/>
          <w:lang w:eastAsia="ru-RU"/>
        </w:rPr>
      </w:pPr>
      <w:r w:rsidRPr="007A0674">
        <w:rPr>
          <w:rFonts w:ascii="Times New Roman" w:eastAsia="Times New Roman" w:hAnsi="Times New Roman" w:cs="Times New Roman"/>
          <w:sz w:val="26"/>
          <w:szCs w:val="26"/>
          <w:lang w:eastAsia="ru-RU"/>
        </w:rPr>
        <w:tab/>
        <w:t xml:space="preserve">Данные за 2018-2019 годы об установлении предельных максимальных аэропортовых сборах и тарифах за обслуживание воздушных судов юридических лиц, зарегистрированных на территории РФ, или граждан РФ, пользующихся услугами в аэропорту, для акционерного общества «Ижавиа»  </w:t>
      </w:r>
      <w:r w:rsidRPr="00E84691">
        <w:rPr>
          <w:rFonts w:ascii="Times New Roman" w:eastAsia="Times New Roman" w:hAnsi="Times New Roman" w:cs="Times New Roman"/>
          <w:sz w:val="26"/>
          <w:szCs w:val="26"/>
          <w:lang w:eastAsia="ru-RU"/>
        </w:rPr>
        <w:t xml:space="preserve">приведены в </w:t>
      </w:r>
      <w:r w:rsidR="00E84691" w:rsidRPr="00E84691">
        <w:rPr>
          <w:rFonts w:ascii="Times New Roman" w:eastAsia="Times New Roman" w:hAnsi="Times New Roman" w:cs="Times New Roman"/>
          <w:color w:val="000000" w:themeColor="text1"/>
          <w:sz w:val="26"/>
          <w:szCs w:val="26"/>
          <w:lang w:eastAsia="ru-RU"/>
        </w:rPr>
        <w:t>таблице 2.46</w:t>
      </w:r>
    </w:p>
    <w:p w:rsidR="007A0674" w:rsidRPr="007A0674" w:rsidRDefault="007A0674" w:rsidP="007A0674">
      <w:pPr>
        <w:widowControl w:val="0"/>
        <w:autoSpaceDE w:val="0"/>
        <w:autoSpaceDN w:val="0"/>
        <w:spacing w:after="0" w:line="240" w:lineRule="auto"/>
        <w:ind w:firstLine="709"/>
        <w:jc w:val="right"/>
        <w:rPr>
          <w:rFonts w:ascii="Times New Roman" w:eastAsia="Times New Roman" w:hAnsi="Times New Roman" w:cs="Times New Roman"/>
          <w:sz w:val="26"/>
          <w:szCs w:val="26"/>
          <w:highlight w:val="yellow"/>
          <w:lang w:eastAsia="ru-RU"/>
        </w:rPr>
      </w:pPr>
    </w:p>
    <w:p w:rsidR="007A0674" w:rsidRPr="007A0674" w:rsidRDefault="007A0674" w:rsidP="007A0674">
      <w:pPr>
        <w:widowControl w:val="0"/>
        <w:autoSpaceDE w:val="0"/>
        <w:autoSpaceDN w:val="0"/>
        <w:spacing w:after="0" w:line="240" w:lineRule="auto"/>
        <w:ind w:firstLine="709"/>
        <w:jc w:val="right"/>
        <w:rPr>
          <w:rFonts w:ascii="Times New Roman" w:eastAsia="Times New Roman" w:hAnsi="Times New Roman" w:cs="Times New Roman"/>
          <w:sz w:val="26"/>
          <w:szCs w:val="26"/>
          <w:lang w:eastAsia="ru-RU"/>
        </w:rPr>
      </w:pPr>
      <w:r w:rsidRPr="00E84691">
        <w:rPr>
          <w:rFonts w:ascii="Times New Roman" w:eastAsia="Times New Roman" w:hAnsi="Times New Roman" w:cs="Times New Roman"/>
          <w:sz w:val="26"/>
          <w:szCs w:val="26"/>
          <w:lang w:eastAsia="ru-RU"/>
        </w:rPr>
        <w:t>Таблица</w:t>
      </w:r>
      <w:r w:rsidR="00E84691" w:rsidRPr="00E84691">
        <w:rPr>
          <w:rFonts w:ascii="Times New Roman" w:eastAsia="Times New Roman" w:hAnsi="Times New Roman" w:cs="Times New Roman"/>
          <w:sz w:val="26"/>
          <w:szCs w:val="26"/>
          <w:lang w:eastAsia="ru-RU"/>
        </w:rPr>
        <w:t xml:space="preserve"> 2.46</w:t>
      </w:r>
    </w:p>
    <w:p w:rsidR="007A0674" w:rsidRPr="007A0674" w:rsidRDefault="007A0674" w:rsidP="007A0674">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A0674">
        <w:rPr>
          <w:rFonts w:ascii="Times New Roman" w:eastAsia="Times New Roman" w:hAnsi="Times New Roman" w:cs="Times New Roman"/>
          <w:b/>
          <w:sz w:val="26"/>
          <w:szCs w:val="26"/>
          <w:lang w:eastAsia="ru-RU"/>
        </w:rPr>
        <w:t>Информация о размерах предельных максимальных тарифов (сборов) на услуги, оказываемые акционерным обществом «Ижавиа»  в 2018-2019гг.</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13"/>
        <w:gridCol w:w="1785"/>
        <w:gridCol w:w="1701"/>
        <w:gridCol w:w="1701"/>
        <w:gridCol w:w="1701"/>
      </w:tblGrid>
      <w:tr w:rsidR="00E84691" w:rsidRPr="00E84691" w:rsidTr="00E84691">
        <w:tc>
          <w:tcPr>
            <w:tcW w:w="2813" w:type="dxa"/>
            <w:vMerge w:val="restart"/>
          </w:tcPr>
          <w:p w:rsidR="007A0674" w:rsidRPr="00E84691" w:rsidRDefault="007A0674" w:rsidP="00E8469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Наименование сбора и тарифа</w:t>
            </w:r>
          </w:p>
        </w:tc>
        <w:tc>
          <w:tcPr>
            <w:tcW w:w="1785" w:type="dxa"/>
            <w:vMerge w:val="restart"/>
          </w:tcPr>
          <w:p w:rsidR="007A0674" w:rsidRPr="00E84691" w:rsidRDefault="007A0674" w:rsidP="00E8469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Единица измерения</w:t>
            </w:r>
          </w:p>
        </w:tc>
        <w:tc>
          <w:tcPr>
            <w:tcW w:w="5103" w:type="dxa"/>
            <w:gridSpan w:val="3"/>
          </w:tcPr>
          <w:p w:rsidR="007A0674" w:rsidRPr="00E84691" w:rsidRDefault="007A0674" w:rsidP="00E8469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Размер сбора и тарифа</w:t>
            </w:r>
          </w:p>
        </w:tc>
      </w:tr>
      <w:tr w:rsidR="00E84691" w:rsidRPr="00E84691" w:rsidTr="00E84691">
        <w:tc>
          <w:tcPr>
            <w:tcW w:w="2813" w:type="dxa"/>
            <w:vMerge/>
          </w:tcPr>
          <w:p w:rsidR="007A0674" w:rsidRPr="00E84691" w:rsidRDefault="007A0674" w:rsidP="00E84691">
            <w:pPr>
              <w:spacing w:after="0" w:line="240" w:lineRule="auto"/>
              <w:contextualSpacing/>
              <w:rPr>
                <w:rFonts w:ascii="Times New Roman" w:eastAsia="Times New Roman" w:hAnsi="Times New Roman" w:cs="Times New Roman"/>
                <w:sz w:val="24"/>
                <w:szCs w:val="24"/>
                <w:lang w:eastAsia="ru-RU"/>
              </w:rPr>
            </w:pPr>
          </w:p>
        </w:tc>
        <w:tc>
          <w:tcPr>
            <w:tcW w:w="1785" w:type="dxa"/>
            <w:vMerge/>
          </w:tcPr>
          <w:p w:rsidR="007A0674" w:rsidRPr="00E84691" w:rsidRDefault="007A0674" w:rsidP="00E84691">
            <w:pPr>
              <w:spacing w:after="0" w:line="240" w:lineRule="auto"/>
              <w:contextualSpacing/>
              <w:rPr>
                <w:rFonts w:ascii="Times New Roman" w:eastAsia="Times New Roman" w:hAnsi="Times New Roman" w:cs="Times New Roman"/>
                <w:sz w:val="24"/>
                <w:szCs w:val="24"/>
                <w:lang w:eastAsia="ru-RU"/>
              </w:rPr>
            </w:pPr>
          </w:p>
        </w:tc>
        <w:tc>
          <w:tcPr>
            <w:tcW w:w="1701" w:type="dxa"/>
          </w:tcPr>
          <w:p w:rsidR="007A0674" w:rsidRPr="00E84691" w:rsidRDefault="007A0674" w:rsidP="00E8469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с 01.01.2018 по 31.12.2018</w:t>
            </w:r>
          </w:p>
        </w:tc>
        <w:tc>
          <w:tcPr>
            <w:tcW w:w="1701" w:type="dxa"/>
          </w:tcPr>
          <w:p w:rsidR="007A0674" w:rsidRPr="00E84691" w:rsidRDefault="007A0674" w:rsidP="00E84691">
            <w:pPr>
              <w:spacing w:after="0" w:line="240" w:lineRule="auto"/>
              <w:contextualSpacing/>
              <w:jc w:val="center"/>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с 01.01.2019 по 01.02.2019</w:t>
            </w:r>
          </w:p>
        </w:tc>
        <w:tc>
          <w:tcPr>
            <w:tcW w:w="1701" w:type="dxa"/>
          </w:tcPr>
          <w:p w:rsidR="007A0674" w:rsidRPr="00E84691" w:rsidRDefault="007A0674" w:rsidP="00E84691">
            <w:pPr>
              <w:spacing w:after="0" w:line="240" w:lineRule="auto"/>
              <w:contextualSpacing/>
              <w:jc w:val="center"/>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с 01.02.2019 по 31.12.2019</w:t>
            </w:r>
          </w:p>
        </w:tc>
      </w:tr>
      <w:tr w:rsidR="00E84691" w:rsidRPr="00E84691" w:rsidTr="00E84691">
        <w:tc>
          <w:tcPr>
            <w:tcW w:w="2813" w:type="dxa"/>
          </w:tcPr>
          <w:p w:rsidR="007A0674" w:rsidRPr="00E84691" w:rsidRDefault="007A0674" w:rsidP="00E84691">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Сбор за взлет-посадку</w:t>
            </w:r>
          </w:p>
        </w:tc>
        <w:tc>
          <w:tcPr>
            <w:tcW w:w="1785" w:type="dxa"/>
          </w:tcPr>
          <w:p w:rsidR="007A0674" w:rsidRPr="00E84691" w:rsidRDefault="007A0674" w:rsidP="00E8469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руб./т м.в.</w:t>
            </w:r>
            <w:proofErr w:type="gramStart"/>
            <w:r w:rsidRPr="00E84691">
              <w:rPr>
                <w:rFonts w:ascii="Times New Roman" w:eastAsia="Times New Roman" w:hAnsi="Times New Roman" w:cs="Times New Roman"/>
                <w:sz w:val="24"/>
                <w:szCs w:val="24"/>
                <w:lang w:eastAsia="ru-RU"/>
              </w:rPr>
              <w:t>м</w:t>
            </w:r>
            <w:proofErr w:type="gramEnd"/>
            <w:r w:rsidRPr="00E84691">
              <w:rPr>
                <w:rFonts w:ascii="Times New Roman" w:eastAsia="Times New Roman" w:hAnsi="Times New Roman" w:cs="Times New Roman"/>
                <w:sz w:val="24"/>
                <w:szCs w:val="24"/>
                <w:lang w:eastAsia="ru-RU"/>
              </w:rPr>
              <w:t xml:space="preserve">. </w:t>
            </w:r>
            <w:hyperlink w:anchor="P67" w:history="1">
              <w:r w:rsidRPr="00E84691">
                <w:rPr>
                  <w:rFonts w:ascii="Times New Roman" w:eastAsia="Times New Roman" w:hAnsi="Times New Roman" w:cs="Times New Roman"/>
                  <w:sz w:val="24"/>
                  <w:szCs w:val="24"/>
                  <w:lang w:eastAsia="ru-RU"/>
                </w:rPr>
                <w:t>&lt;*&gt;</w:t>
              </w:r>
            </w:hyperlink>
          </w:p>
        </w:tc>
        <w:tc>
          <w:tcPr>
            <w:tcW w:w="1701" w:type="dxa"/>
          </w:tcPr>
          <w:p w:rsidR="007A0674" w:rsidRPr="00E84691" w:rsidRDefault="007A0674" w:rsidP="00E8469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606</w:t>
            </w:r>
          </w:p>
        </w:tc>
        <w:tc>
          <w:tcPr>
            <w:tcW w:w="1701" w:type="dxa"/>
          </w:tcPr>
          <w:p w:rsidR="007A0674" w:rsidRPr="00E84691" w:rsidRDefault="007A0674" w:rsidP="00E84691">
            <w:pPr>
              <w:spacing w:after="0" w:line="240" w:lineRule="auto"/>
              <w:contextualSpacing/>
              <w:jc w:val="center"/>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606</w:t>
            </w:r>
          </w:p>
        </w:tc>
        <w:tc>
          <w:tcPr>
            <w:tcW w:w="1701" w:type="dxa"/>
          </w:tcPr>
          <w:p w:rsidR="007A0674" w:rsidRPr="00E84691" w:rsidRDefault="007A0674" w:rsidP="00E84691">
            <w:pPr>
              <w:spacing w:after="0" w:line="240" w:lineRule="auto"/>
              <w:contextualSpacing/>
              <w:jc w:val="center"/>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672</w:t>
            </w:r>
          </w:p>
        </w:tc>
      </w:tr>
      <w:tr w:rsidR="00E84691" w:rsidRPr="00E84691" w:rsidTr="00E84691">
        <w:tc>
          <w:tcPr>
            <w:tcW w:w="2813" w:type="dxa"/>
          </w:tcPr>
          <w:p w:rsidR="007A0674" w:rsidRPr="00E84691" w:rsidRDefault="007A0674" w:rsidP="00E84691">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Сбор за обеспечение авиационной безопасности</w:t>
            </w:r>
          </w:p>
        </w:tc>
        <w:tc>
          <w:tcPr>
            <w:tcW w:w="1785" w:type="dxa"/>
          </w:tcPr>
          <w:p w:rsidR="007A0674" w:rsidRPr="00E84691" w:rsidRDefault="007A0674" w:rsidP="00E8469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руб./т м.в.</w:t>
            </w:r>
            <w:proofErr w:type="gramStart"/>
            <w:r w:rsidRPr="00E84691">
              <w:rPr>
                <w:rFonts w:ascii="Times New Roman" w:eastAsia="Times New Roman" w:hAnsi="Times New Roman" w:cs="Times New Roman"/>
                <w:sz w:val="24"/>
                <w:szCs w:val="24"/>
                <w:lang w:eastAsia="ru-RU"/>
              </w:rPr>
              <w:t>м</w:t>
            </w:r>
            <w:proofErr w:type="gramEnd"/>
            <w:r w:rsidRPr="00E84691">
              <w:rPr>
                <w:rFonts w:ascii="Times New Roman" w:eastAsia="Times New Roman" w:hAnsi="Times New Roman" w:cs="Times New Roman"/>
                <w:sz w:val="24"/>
                <w:szCs w:val="24"/>
                <w:lang w:eastAsia="ru-RU"/>
              </w:rPr>
              <w:t xml:space="preserve">. </w:t>
            </w:r>
            <w:hyperlink w:anchor="P67" w:history="1">
              <w:r w:rsidRPr="00E84691">
                <w:rPr>
                  <w:rFonts w:ascii="Times New Roman" w:eastAsia="Times New Roman" w:hAnsi="Times New Roman" w:cs="Times New Roman"/>
                  <w:sz w:val="24"/>
                  <w:szCs w:val="24"/>
                  <w:lang w:eastAsia="ru-RU"/>
                </w:rPr>
                <w:t>&lt;*&gt;</w:t>
              </w:r>
            </w:hyperlink>
          </w:p>
        </w:tc>
        <w:tc>
          <w:tcPr>
            <w:tcW w:w="1701" w:type="dxa"/>
          </w:tcPr>
          <w:p w:rsidR="007A0674" w:rsidRPr="00E84691" w:rsidRDefault="007A0674" w:rsidP="00E8469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514</w:t>
            </w:r>
          </w:p>
        </w:tc>
        <w:tc>
          <w:tcPr>
            <w:tcW w:w="1701" w:type="dxa"/>
          </w:tcPr>
          <w:p w:rsidR="007A0674" w:rsidRPr="00E84691" w:rsidRDefault="007A0674" w:rsidP="00E84691">
            <w:pPr>
              <w:spacing w:after="0" w:line="240" w:lineRule="auto"/>
              <w:contextualSpacing/>
              <w:jc w:val="center"/>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514</w:t>
            </w:r>
          </w:p>
        </w:tc>
        <w:tc>
          <w:tcPr>
            <w:tcW w:w="1701" w:type="dxa"/>
          </w:tcPr>
          <w:p w:rsidR="007A0674" w:rsidRPr="00E84691" w:rsidRDefault="007A0674" w:rsidP="00E84691">
            <w:pPr>
              <w:spacing w:after="0" w:line="240" w:lineRule="auto"/>
              <w:contextualSpacing/>
              <w:jc w:val="center"/>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528</w:t>
            </w:r>
          </w:p>
        </w:tc>
      </w:tr>
      <w:tr w:rsidR="00E84691" w:rsidRPr="00E84691" w:rsidTr="00E84691">
        <w:tc>
          <w:tcPr>
            <w:tcW w:w="2813" w:type="dxa"/>
          </w:tcPr>
          <w:p w:rsidR="007A0674" w:rsidRPr="00E84691" w:rsidRDefault="007A0674" w:rsidP="00E84691">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Сбор за предоставление аэровокзального комплекса для внутренних перевозок</w:t>
            </w:r>
          </w:p>
        </w:tc>
        <w:tc>
          <w:tcPr>
            <w:tcW w:w="1785" w:type="dxa"/>
          </w:tcPr>
          <w:p w:rsidR="007A0674" w:rsidRPr="00E84691" w:rsidRDefault="007A0674" w:rsidP="00E8469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 xml:space="preserve">руб./пасс. </w:t>
            </w:r>
            <w:hyperlink w:anchor="P68" w:history="1">
              <w:r w:rsidRPr="00E84691">
                <w:rPr>
                  <w:rFonts w:ascii="Times New Roman" w:eastAsia="Times New Roman" w:hAnsi="Times New Roman" w:cs="Times New Roman"/>
                  <w:sz w:val="24"/>
                  <w:szCs w:val="24"/>
                  <w:lang w:eastAsia="ru-RU"/>
                </w:rPr>
                <w:t>&lt;**&gt;</w:t>
              </w:r>
            </w:hyperlink>
          </w:p>
        </w:tc>
        <w:tc>
          <w:tcPr>
            <w:tcW w:w="1701" w:type="dxa"/>
          </w:tcPr>
          <w:p w:rsidR="007A0674" w:rsidRPr="00E84691" w:rsidRDefault="007A0674" w:rsidP="00E8469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50</w:t>
            </w:r>
          </w:p>
        </w:tc>
        <w:tc>
          <w:tcPr>
            <w:tcW w:w="1701" w:type="dxa"/>
          </w:tcPr>
          <w:p w:rsidR="007A0674" w:rsidRPr="00E84691" w:rsidRDefault="007A0674" w:rsidP="00E84691">
            <w:pPr>
              <w:spacing w:after="0" w:line="240" w:lineRule="auto"/>
              <w:contextualSpacing/>
              <w:jc w:val="center"/>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50</w:t>
            </w:r>
          </w:p>
        </w:tc>
        <w:tc>
          <w:tcPr>
            <w:tcW w:w="1701" w:type="dxa"/>
          </w:tcPr>
          <w:p w:rsidR="007A0674" w:rsidRPr="00E84691" w:rsidRDefault="007A0674" w:rsidP="00E84691">
            <w:pPr>
              <w:spacing w:after="0" w:line="240" w:lineRule="auto"/>
              <w:contextualSpacing/>
              <w:jc w:val="center"/>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65</w:t>
            </w:r>
          </w:p>
        </w:tc>
      </w:tr>
      <w:tr w:rsidR="00E84691" w:rsidRPr="00E84691" w:rsidTr="00E84691">
        <w:tc>
          <w:tcPr>
            <w:tcW w:w="2813" w:type="dxa"/>
          </w:tcPr>
          <w:p w:rsidR="007A0674" w:rsidRPr="00E84691" w:rsidRDefault="007A0674" w:rsidP="00E84691">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Тариф за обслуживание пассажиров для внутренних перевозок</w:t>
            </w:r>
          </w:p>
        </w:tc>
        <w:tc>
          <w:tcPr>
            <w:tcW w:w="1785" w:type="dxa"/>
          </w:tcPr>
          <w:p w:rsidR="007A0674" w:rsidRPr="00E84691" w:rsidRDefault="007A0674" w:rsidP="00E8469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 xml:space="preserve">руб./пасс. </w:t>
            </w:r>
            <w:hyperlink w:anchor="P68" w:history="1">
              <w:r w:rsidRPr="00E84691">
                <w:rPr>
                  <w:rFonts w:ascii="Times New Roman" w:eastAsia="Times New Roman" w:hAnsi="Times New Roman" w:cs="Times New Roman"/>
                  <w:sz w:val="24"/>
                  <w:szCs w:val="24"/>
                  <w:lang w:eastAsia="ru-RU"/>
                </w:rPr>
                <w:t>&lt;**&gt;</w:t>
              </w:r>
            </w:hyperlink>
          </w:p>
        </w:tc>
        <w:tc>
          <w:tcPr>
            <w:tcW w:w="1701" w:type="dxa"/>
          </w:tcPr>
          <w:p w:rsidR="007A0674" w:rsidRPr="00E84691" w:rsidRDefault="007A0674" w:rsidP="00E8469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115</w:t>
            </w:r>
          </w:p>
        </w:tc>
        <w:tc>
          <w:tcPr>
            <w:tcW w:w="1701" w:type="dxa"/>
          </w:tcPr>
          <w:p w:rsidR="007A0674" w:rsidRPr="00E84691" w:rsidRDefault="007A0674" w:rsidP="00E84691">
            <w:pPr>
              <w:spacing w:after="0" w:line="240" w:lineRule="auto"/>
              <w:contextualSpacing/>
              <w:jc w:val="center"/>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115</w:t>
            </w:r>
          </w:p>
        </w:tc>
        <w:tc>
          <w:tcPr>
            <w:tcW w:w="1701" w:type="dxa"/>
          </w:tcPr>
          <w:p w:rsidR="007A0674" w:rsidRPr="00E84691" w:rsidRDefault="007A0674" w:rsidP="00E84691">
            <w:pPr>
              <w:spacing w:after="0" w:line="240" w:lineRule="auto"/>
              <w:contextualSpacing/>
              <w:jc w:val="center"/>
              <w:rPr>
                <w:rFonts w:ascii="Times New Roman" w:eastAsia="Times New Roman" w:hAnsi="Times New Roman" w:cs="Times New Roman"/>
                <w:sz w:val="24"/>
                <w:szCs w:val="24"/>
                <w:lang w:eastAsia="ru-RU"/>
              </w:rPr>
            </w:pPr>
            <w:r w:rsidRPr="00E84691">
              <w:rPr>
                <w:rFonts w:ascii="Times New Roman" w:eastAsia="Times New Roman" w:hAnsi="Times New Roman" w:cs="Times New Roman"/>
                <w:sz w:val="24"/>
                <w:szCs w:val="24"/>
                <w:lang w:eastAsia="ru-RU"/>
              </w:rPr>
              <w:t>215</w:t>
            </w:r>
          </w:p>
        </w:tc>
      </w:tr>
    </w:tbl>
    <w:p w:rsidR="007A0674" w:rsidRPr="007A0674" w:rsidRDefault="007A0674" w:rsidP="007A0674">
      <w:pPr>
        <w:widowControl w:val="0"/>
        <w:autoSpaceDE w:val="0"/>
        <w:autoSpaceDN w:val="0"/>
        <w:spacing w:after="0" w:line="240" w:lineRule="auto"/>
        <w:ind w:firstLine="539"/>
        <w:jc w:val="both"/>
        <w:rPr>
          <w:rFonts w:ascii="Times New Roman" w:eastAsia="Times New Roman" w:hAnsi="Times New Roman" w:cs="Times New Roman"/>
          <w:i/>
          <w:lang w:eastAsia="ru-RU"/>
        </w:rPr>
      </w:pPr>
      <w:r w:rsidRPr="007A0674">
        <w:rPr>
          <w:rFonts w:ascii="Times New Roman" w:eastAsia="Times New Roman" w:hAnsi="Times New Roman" w:cs="Times New Roman"/>
          <w:i/>
          <w:lang w:eastAsia="ru-RU"/>
        </w:rPr>
        <w:t>(* - тонна максимальной взлетной массы</w:t>
      </w:r>
      <w:bookmarkStart w:id="45" w:name="P65"/>
      <w:bookmarkEnd w:id="45"/>
      <w:r w:rsidRPr="007A0674">
        <w:rPr>
          <w:rFonts w:ascii="Times New Roman" w:eastAsia="Times New Roman" w:hAnsi="Times New Roman" w:cs="Times New Roman"/>
          <w:i/>
          <w:lang w:eastAsia="ru-RU"/>
        </w:rPr>
        <w:t>; ** - пассажир)</w:t>
      </w:r>
    </w:p>
    <w:p w:rsidR="007A0674" w:rsidRPr="007A0674" w:rsidRDefault="007A0674" w:rsidP="007A0674">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7A0674" w:rsidRPr="006C3DB1" w:rsidRDefault="007A0674" w:rsidP="007A0674">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C3DB1">
        <w:rPr>
          <w:rFonts w:ascii="Times New Roman" w:eastAsia="Times New Roman" w:hAnsi="Times New Roman" w:cs="Times New Roman"/>
          <w:sz w:val="26"/>
          <w:szCs w:val="26"/>
          <w:lang w:eastAsia="ru-RU"/>
        </w:rPr>
        <w:t>Рост тарифов преимущественно связан с тем, что в течение последнего ряда лет уровень фактической инфляции превышает ее прогнозный уровень, что, следовательно, приводит к выпадающим доходам ОАО «Ижавиа», не предусмотренным органом регулирования тарифов на соответствующий период регулирования.</w:t>
      </w:r>
    </w:p>
    <w:p w:rsidR="007A0674" w:rsidRPr="007A0674" w:rsidRDefault="007A0674" w:rsidP="007A0674">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proofErr w:type="gramStart"/>
      <w:r w:rsidRPr="007A0674">
        <w:rPr>
          <w:rFonts w:ascii="Times New Roman" w:eastAsia="Times New Roman" w:hAnsi="Times New Roman" w:cs="Times New Roman"/>
          <w:b/>
          <w:i/>
          <w:sz w:val="26"/>
          <w:szCs w:val="26"/>
          <w:lang w:eastAsia="ru-RU"/>
        </w:rPr>
        <w:t>Регулирование тарифов в сферах транспортировки газа</w:t>
      </w:r>
      <w:r w:rsidRPr="007A0674">
        <w:rPr>
          <w:rFonts w:ascii="Times New Roman" w:eastAsia="Times New Roman" w:hAnsi="Times New Roman" w:cs="Times New Roman"/>
          <w:sz w:val="26"/>
          <w:szCs w:val="26"/>
          <w:lang w:eastAsia="ru-RU"/>
        </w:rPr>
        <w:t xml:space="preserve"> по трубопроводам, газоснабжения и услуг общедоступной электросвязи осуществляется в соответствии с постановлениями </w:t>
      </w:r>
      <w:r w:rsidRPr="007A0674">
        <w:rPr>
          <w:rFonts w:ascii="Times New Roman" w:eastAsia="Calibri" w:hAnsi="Times New Roman" w:cs="Times New Roman"/>
          <w:sz w:val="26"/>
          <w:szCs w:val="26"/>
        </w:rPr>
        <w:t>Правительства Российской Федерации от 29.12.2000 №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и не относится к полномочиям органов исполнительной власти субъектов Российской</w:t>
      </w:r>
      <w:proofErr w:type="gramEnd"/>
      <w:r w:rsidRPr="007A0674">
        <w:rPr>
          <w:rFonts w:ascii="Times New Roman" w:eastAsia="Calibri" w:hAnsi="Times New Roman" w:cs="Times New Roman"/>
          <w:sz w:val="26"/>
          <w:szCs w:val="26"/>
        </w:rPr>
        <w:t xml:space="preserve"> Федерации в области государственного регулирования тарифов.</w:t>
      </w:r>
    </w:p>
    <w:p w:rsidR="007A0674" w:rsidRPr="007A0674" w:rsidRDefault="007A0674" w:rsidP="007A0674">
      <w:pPr>
        <w:widowControl w:val="0"/>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7A0674">
        <w:rPr>
          <w:rFonts w:ascii="Times New Roman" w:hAnsi="Times New Roman" w:cs="Times New Roman"/>
          <w:sz w:val="26"/>
          <w:szCs w:val="26"/>
        </w:rPr>
        <w:t xml:space="preserve">Указом </w:t>
      </w:r>
      <w:r w:rsidRPr="007A0674">
        <w:rPr>
          <w:rFonts w:ascii="Times New Roman" w:eastAsia="Times New Roman" w:hAnsi="Times New Roman" w:cs="Times New Roman"/>
          <w:bCs/>
          <w:sz w:val="26"/>
          <w:szCs w:val="26"/>
          <w:lang w:eastAsia="ru-RU"/>
        </w:rPr>
        <w:t xml:space="preserve">Главы Удмуртской Республики от 14.12.2018 № 224 «Об установлении предельных (максимальных) индексов изменения размера вносимой гражданами платы за коммунальные услуги в муниципальных образованиях, образованных на территории Удмуртской Республики, на период с 2019 года по 2023 год» </w:t>
      </w:r>
      <w:r w:rsidRPr="007A0674">
        <w:rPr>
          <w:rFonts w:ascii="Times New Roman" w:hAnsi="Times New Roman" w:cs="Times New Roman"/>
          <w:sz w:val="26"/>
          <w:szCs w:val="26"/>
        </w:rPr>
        <w:t xml:space="preserve"> утверждены на предельные (максимальные) индексы изменения размера платы граждан за коммунальные услуги, а также обоснования величины установленных предельных (максимальных) индексов изменения размера вносимой гражданами</w:t>
      </w:r>
      <w:proofErr w:type="gramEnd"/>
      <w:r w:rsidRPr="007A0674">
        <w:rPr>
          <w:rFonts w:ascii="Times New Roman" w:hAnsi="Times New Roman" w:cs="Times New Roman"/>
          <w:sz w:val="26"/>
          <w:szCs w:val="26"/>
        </w:rPr>
        <w:t xml:space="preserve"> платы.</w:t>
      </w:r>
    </w:p>
    <w:p w:rsidR="007A0674" w:rsidRPr="007A0674" w:rsidRDefault="007A0674" w:rsidP="007A0674">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7A0674" w:rsidRPr="007A0674" w:rsidRDefault="007A0674" w:rsidP="00023372">
      <w:pPr>
        <w:pStyle w:val="4"/>
      </w:pPr>
      <w:bookmarkStart w:id="46" w:name="_Toc2778134"/>
      <w:bookmarkStart w:id="47" w:name="_Toc33522009"/>
      <w:bookmarkStart w:id="48" w:name="_Toc34039337"/>
      <w:r w:rsidRPr="007A0674">
        <w:t xml:space="preserve">2.3.5.2 Оценка развития конкуренции и качества товаров (работ, услуг) </w:t>
      </w:r>
      <w:r w:rsidRPr="007A0674">
        <w:br/>
        <w:t>на рынках присутствия субъектов естественных монополий</w:t>
      </w:r>
      <w:bookmarkEnd w:id="46"/>
      <w:bookmarkEnd w:id="47"/>
      <w:bookmarkEnd w:id="48"/>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 xml:space="preserve">Одной из задач опроса, проведенного в рамках ежегодного мониторинга состояния и развития конкурентной среды на рынках товаров, работ и услуг Удмуртской Республики, являлось выявление уровня удовлетворенности качеством основных товаров (работ, услуг), предоставляемых субъектами естественных монополий. Общие характеристики выборки опросов представлены в разделах </w:t>
      </w:r>
      <w:r w:rsidR="006C3DB1">
        <w:rPr>
          <w:rFonts w:ascii="Times New Roman" w:eastAsia="Times New Roman" w:hAnsi="Times New Roman" w:cs="Times New Roman"/>
          <w:sz w:val="26"/>
          <w:szCs w:val="26"/>
          <w:lang w:eastAsia="ru-RU"/>
        </w:rPr>
        <w:t>2</w:t>
      </w:r>
      <w:r w:rsidRPr="007A0674">
        <w:rPr>
          <w:rFonts w:ascii="Times New Roman" w:eastAsia="Times New Roman" w:hAnsi="Times New Roman" w:cs="Times New Roman"/>
          <w:sz w:val="26"/>
          <w:szCs w:val="26"/>
          <w:lang w:eastAsia="ru-RU"/>
        </w:rPr>
        <w:t xml:space="preserve">.3.2 и </w:t>
      </w:r>
      <w:r w:rsidR="006C3DB1">
        <w:rPr>
          <w:rFonts w:ascii="Times New Roman" w:eastAsia="Times New Roman" w:hAnsi="Times New Roman" w:cs="Times New Roman"/>
          <w:sz w:val="26"/>
          <w:szCs w:val="26"/>
          <w:lang w:eastAsia="ru-RU"/>
        </w:rPr>
        <w:t>2</w:t>
      </w:r>
      <w:r w:rsidRPr="007A0674">
        <w:rPr>
          <w:rFonts w:ascii="Times New Roman" w:eastAsia="Times New Roman" w:hAnsi="Times New Roman" w:cs="Times New Roman"/>
          <w:sz w:val="26"/>
          <w:szCs w:val="26"/>
          <w:lang w:eastAsia="ru-RU"/>
        </w:rPr>
        <w:t>.3.3 данного Доклада.</w:t>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 xml:space="preserve">Жители Удмуртской Республики оценивали качество услуг субъектов естественных монополий (водоснабжение и водоотведение, водоочистка, газоснабжение, электроснабжение, теплоснабжение, телефонная связь) в диапазоне от 1 до 4, где 1 – неудовлетворительно, а 4 – удовлетворительно. </w:t>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 xml:space="preserve">В целом, по всем субъектам естественных монополий преобладают удовлетворительные оценки качества их услуг. При этом респонденты склонны чаще ставить негативные оценки водоочистке, водоснабжению и водоотведению. </w:t>
      </w:r>
      <w:r w:rsidRPr="007A0674">
        <w:rPr>
          <w:rFonts w:ascii="Times New Roman" w:eastAsia="Times New Roman" w:hAnsi="Times New Roman" w:cs="Times New Roman"/>
          <w:sz w:val="26"/>
          <w:szCs w:val="26"/>
          <w:lang w:eastAsia="ru-RU"/>
        </w:rPr>
        <w:tab/>
        <w:t xml:space="preserve">Наиболее позитивно оценивается электроснабжение и газоснабжение. Ситуация со средними оценками неравномерна при рассмотрении различных территорий Удмуртии, что может быть связано с локальными проблемами деятельности субъектов естественных монополий.  В сравнение с данными 2018 года не зафиксировано значимых изменений в средних оценках качества услуг по субъектам естественных монополий. </w:t>
      </w:r>
    </w:p>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r w:rsidRPr="007A0674">
        <w:rPr>
          <w:rFonts w:ascii="Times New Roman" w:eastAsia="Times New Roman" w:hAnsi="Times New Roman" w:cs="Times New Roman"/>
          <w:sz w:val="26"/>
          <w:szCs w:val="26"/>
          <w:lang w:eastAsia="ru-RU"/>
        </w:rPr>
        <w:tab/>
      </w:r>
      <w:r w:rsidRPr="007A0674">
        <w:rPr>
          <w:rFonts w:ascii="Times New Roman" w:eastAsia="Times New Roman" w:hAnsi="Times New Roman" w:cs="Times New Roman"/>
          <w:noProof/>
          <w:sz w:val="24"/>
          <w:szCs w:val="24"/>
          <w:lang w:eastAsia="ru-RU"/>
        </w:rPr>
        <w:drawing>
          <wp:inline distT="0" distB="0" distL="0" distR="0" wp14:anchorId="568E8A2E" wp14:editId="3557E2A6">
            <wp:extent cx="6067425" cy="2962275"/>
            <wp:effectExtent l="0" t="0" r="9525" b="9525"/>
            <wp:docPr id="26" name="Диаграмма 2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6387B309-E9A1-4FD3-A2C3-C01D0D22F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7"/>
              </a:graphicData>
            </a:graphic>
          </wp:inline>
        </w:drawing>
      </w:r>
    </w:p>
    <w:p w:rsidR="007A0674" w:rsidRPr="001A056E" w:rsidRDefault="001A056E" w:rsidP="007A0674">
      <w:pPr>
        <w:keepNext/>
        <w:spacing w:after="0" w:line="240" w:lineRule="auto"/>
        <w:jc w:val="center"/>
        <w:rPr>
          <w:rFonts w:ascii="Times New Roman" w:hAnsi="Times New Roman"/>
          <w:b/>
          <w:iCs/>
          <w:sz w:val="24"/>
          <w:szCs w:val="24"/>
        </w:rPr>
      </w:pPr>
      <w:r w:rsidRPr="001A056E">
        <w:rPr>
          <w:rFonts w:ascii="Times New Roman" w:hAnsi="Times New Roman"/>
          <w:b/>
          <w:iCs/>
          <w:sz w:val="24"/>
          <w:szCs w:val="24"/>
        </w:rPr>
        <w:t>Рис. 2.17</w:t>
      </w:r>
      <w:r w:rsidR="007A0674" w:rsidRPr="001A056E">
        <w:rPr>
          <w:rFonts w:ascii="Times New Roman" w:hAnsi="Times New Roman"/>
          <w:b/>
          <w:iCs/>
          <w:sz w:val="24"/>
          <w:szCs w:val="24"/>
        </w:rPr>
        <w:t xml:space="preserve"> Оценка населением качества услуг, предоставляемых субъектами естественных монополий </w:t>
      </w:r>
    </w:p>
    <w:p w:rsidR="007A0674" w:rsidRPr="001A056E" w:rsidRDefault="007A0674" w:rsidP="007A0674">
      <w:pPr>
        <w:spacing w:after="0" w:line="240" w:lineRule="auto"/>
        <w:rPr>
          <w:rFonts w:ascii="Times New Roman" w:eastAsia="Times New Roman" w:hAnsi="Times New Roman" w:cs="Times New Roman"/>
          <w:sz w:val="24"/>
          <w:szCs w:val="24"/>
          <w:lang w:eastAsia="ru-RU"/>
        </w:rPr>
      </w:pPr>
    </w:p>
    <w:p w:rsidR="007A0674" w:rsidRPr="007A0674" w:rsidRDefault="007A0674" w:rsidP="007A0674">
      <w:pPr>
        <w:keepNext/>
        <w:spacing w:after="0" w:line="240" w:lineRule="auto"/>
        <w:jc w:val="right"/>
        <w:rPr>
          <w:rFonts w:ascii="Times New Roman" w:hAnsi="Times New Roman"/>
          <w:iCs/>
          <w:sz w:val="26"/>
          <w:szCs w:val="26"/>
        </w:rPr>
      </w:pPr>
      <w:r w:rsidRPr="007A0674">
        <w:rPr>
          <w:rFonts w:ascii="Times New Roman" w:hAnsi="Times New Roman"/>
          <w:iCs/>
          <w:sz w:val="26"/>
          <w:szCs w:val="26"/>
        </w:rPr>
        <w:t xml:space="preserve">Таблица </w:t>
      </w:r>
      <w:r w:rsidR="006C3DB1">
        <w:rPr>
          <w:rFonts w:ascii="Times New Roman" w:hAnsi="Times New Roman"/>
          <w:iCs/>
          <w:sz w:val="26"/>
          <w:szCs w:val="26"/>
        </w:rPr>
        <w:t>2.47</w:t>
      </w:r>
    </w:p>
    <w:p w:rsidR="007A0674" w:rsidRPr="007A0674" w:rsidRDefault="007A0674" w:rsidP="007A0674">
      <w:pPr>
        <w:keepNext/>
        <w:spacing w:after="0" w:line="240" w:lineRule="auto"/>
        <w:jc w:val="center"/>
        <w:rPr>
          <w:rFonts w:ascii="Times New Roman" w:hAnsi="Times New Roman"/>
          <w:b/>
          <w:iCs/>
          <w:sz w:val="26"/>
          <w:szCs w:val="26"/>
        </w:rPr>
      </w:pPr>
      <w:r w:rsidRPr="007A0674">
        <w:rPr>
          <w:rFonts w:ascii="Times New Roman" w:hAnsi="Times New Roman"/>
          <w:b/>
          <w:iCs/>
          <w:sz w:val="26"/>
          <w:szCs w:val="26"/>
        </w:rPr>
        <w:t>Средние оценки населения качества услуг, предоставляемых субъектами естественных монополий в разрезе места проживания</w:t>
      </w:r>
    </w:p>
    <w:tbl>
      <w:tblPr>
        <w:tblW w:w="9639" w:type="dxa"/>
        <w:tblInd w:w="108" w:type="dxa"/>
        <w:tblLook w:val="04A0" w:firstRow="1" w:lastRow="0" w:firstColumn="1" w:lastColumn="0" w:noHBand="0" w:noVBand="1"/>
      </w:tblPr>
      <w:tblGrid>
        <w:gridCol w:w="5642"/>
        <w:gridCol w:w="709"/>
        <w:gridCol w:w="601"/>
        <w:gridCol w:w="601"/>
        <w:gridCol w:w="669"/>
        <w:gridCol w:w="709"/>
        <w:gridCol w:w="708"/>
      </w:tblGrid>
      <w:tr w:rsidR="007A0674" w:rsidRPr="007A0674" w:rsidTr="006C3DB1">
        <w:trPr>
          <w:cantSplit/>
          <w:trHeight w:val="2184"/>
        </w:trPr>
        <w:tc>
          <w:tcPr>
            <w:tcW w:w="56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 </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rsidR="007A0674" w:rsidRPr="007A0674" w:rsidRDefault="007A0674" w:rsidP="007A0674">
            <w:pPr>
              <w:spacing w:after="0" w:line="240" w:lineRule="auto"/>
              <w:ind w:left="113" w:right="113"/>
              <w:jc w:val="center"/>
              <w:rPr>
                <w:rFonts w:ascii="Times New Roman" w:eastAsia="Times New Roman" w:hAnsi="Times New Roman" w:cs="Times New Roman"/>
                <w:b/>
                <w:i/>
                <w:lang w:eastAsia="ru-RU"/>
              </w:rPr>
            </w:pPr>
            <w:r w:rsidRPr="007A0674">
              <w:rPr>
                <w:rFonts w:ascii="Times New Roman" w:eastAsia="Times New Roman" w:hAnsi="Times New Roman" w:cs="Times New Roman"/>
                <w:b/>
                <w:i/>
                <w:lang w:eastAsia="ru-RU"/>
              </w:rPr>
              <w:t>Водоснабжение, водоотведение</w:t>
            </w:r>
          </w:p>
        </w:tc>
        <w:tc>
          <w:tcPr>
            <w:tcW w:w="601" w:type="dxa"/>
            <w:tcBorders>
              <w:top w:val="single" w:sz="4" w:space="0" w:color="auto"/>
              <w:left w:val="nil"/>
              <w:bottom w:val="single" w:sz="4" w:space="0" w:color="auto"/>
              <w:right w:val="single" w:sz="4" w:space="0" w:color="auto"/>
            </w:tcBorders>
            <w:shd w:val="clear" w:color="auto" w:fill="auto"/>
            <w:textDirection w:val="btLr"/>
            <w:vAlign w:val="bottom"/>
            <w:hideMark/>
          </w:tcPr>
          <w:p w:rsidR="007A0674" w:rsidRPr="007A0674" w:rsidRDefault="007A0674" w:rsidP="007A0674">
            <w:pPr>
              <w:spacing w:after="0" w:line="240" w:lineRule="auto"/>
              <w:ind w:left="113" w:right="113"/>
              <w:jc w:val="center"/>
              <w:rPr>
                <w:rFonts w:ascii="Times New Roman" w:eastAsia="Times New Roman" w:hAnsi="Times New Roman" w:cs="Times New Roman"/>
                <w:b/>
                <w:i/>
                <w:lang w:eastAsia="ru-RU"/>
              </w:rPr>
            </w:pPr>
            <w:r w:rsidRPr="007A0674">
              <w:rPr>
                <w:rFonts w:ascii="Times New Roman" w:eastAsia="Times New Roman" w:hAnsi="Times New Roman" w:cs="Times New Roman"/>
                <w:b/>
                <w:i/>
                <w:lang w:eastAsia="ru-RU"/>
              </w:rPr>
              <w:t>Водоочистка</w:t>
            </w:r>
          </w:p>
        </w:tc>
        <w:tc>
          <w:tcPr>
            <w:tcW w:w="601" w:type="dxa"/>
            <w:tcBorders>
              <w:top w:val="single" w:sz="4" w:space="0" w:color="auto"/>
              <w:left w:val="nil"/>
              <w:bottom w:val="single" w:sz="4" w:space="0" w:color="auto"/>
              <w:right w:val="single" w:sz="4" w:space="0" w:color="auto"/>
            </w:tcBorders>
            <w:shd w:val="clear" w:color="auto" w:fill="auto"/>
            <w:textDirection w:val="btLr"/>
            <w:vAlign w:val="bottom"/>
            <w:hideMark/>
          </w:tcPr>
          <w:p w:rsidR="007A0674" w:rsidRPr="007A0674" w:rsidRDefault="007A0674" w:rsidP="007A0674">
            <w:pPr>
              <w:spacing w:after="0" w:line="240" w:lineRule="auto"/>
              <w:ind w:left="113" w:right="113"/>
              <w:jc w:val="center"/>
              <w:rPr>
                <w:rFonts w:ascii="Times New Roman" w:eastAsia="Times New Roman" w:hAnsi="Times New Roman" w:cs="Times New Roman"/>
                <w:b/>
                <w:i/>
                <w:lang w:eastAsia="ru-RU"/>
              </w:rPr>
            </w:pPr>
            <w:r w:rsidRPr="007A0674">
              <w:rPr>
                <w:rFonts w:ascii="Times New Roman" w:eastAsia="Times New Roman" w:hAnsi="Times New Roman" w:cs="Times New Roman"/>
                <w:b/>
                <w:i/>
                <w:lang w:eastAsia="ru-RU"/>
              </w:rPr>
              <w:t>Газоснабжение</w:t>
            </w:r>
          </w:p>
        </w:tc>
        <w:tc>
          <w:tcPr>
            <w:tcW w:w="669" w:type="dxa"/>
            <w:tcBorders>
              <w:top w:val="single" w:sz="4" w:space="0" w:color="auto"/>
              <w:left w:val="nil"/>
              <w:bottom w:val="single" w:sz="4" w:space="0" w:color="auto"/>
              <w:right w:val="single" w:sz="4" w:space="0" w:color="auto"/>
            </w:tcBorders>
            <w:shd w:val="clear" w:color="auto" w:fill="auto"/>
            <w:textDirection w:val="btLr"/>
            <w:vAlign w:val="bottom"/>
            <w:hideMark/>
          </w:tcPr>
          <w:p w:rsidR="007A0674" w:rsidRPr="007A0674" w:rsidRDefault="007A0674" w:rsidP="007A0674">
            <w:pPr>
              <w:spacing w:after="0" w:line="240" w:lineRule="auto"/>
              <w:ind w:left="113" w:right="113"/>
              <w:jc w:val="center"/>
              <w:rPr>
                <w:rFonts w:ascii="Times New Roman" w:eastAsia="Times New Roman" w:hAnsi="Times New Roman" w:cs="Times New Roman"/>
                <w:b/>
                <w:i/>
                <w:lang w:eastAsia="ru-RU"/>
              </w:rPr>
            </w:pPr>
            <w:r w:rsidRPr="007A0674">
              <w:rPr>
                <w:rFonts w:ascii="Times New Roman" w:eastAsia="Times New Roman" w:hAnsi="Times New Roman" w:cs="Times New Roman"/>
                <w:b/>
                <w:i/>
                <w:lang w:eastAsia="ru-RU"/>
              </w:rPr>
              <w:t>Электроснабжение</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rsidR="007A0674" w:rsidRPr="007A0674" w:rsidRDefault="007A0674" w:rsidP="007A0674">
            <w:pPr>
              <w:spacing w:after="0" w:line="240" w:lineRule="auto"/>
              <w:ind w:left="113" w:right="113"/>
              <w:jc w:val="center"/>
              <w:rPr>
                <w:rFonts w:ascii="Times New Roman" w:eastAsia="Times New Roman" w:hAnsi="Times New Roman" w:cs="Times New Roman"/>
                <w:b/>
                <w:i/>
                <w:lang w:eastAsia="ru-RU"/>
              </w:rPr>
            </w:pPr>
            <w:r w:rsidRPr="007A0674">
              <w:rPr>
                <w:rFonts w:ascii="Times New Roman" w:eastAsia="Times New Roman" w:hAnsi="Times New Roman" w:cs="Times New Roman"/>
                <w:b/>
                <w:i/>
                <w:lang w:eastAsia="ru-RU"/>
              </w:rPr>
              <w:t>Теплоснабжение</w:t>
            </w:r>
          </w:p>
        </w:tc>
        <w:tc>
          <w:tcPr>
            <w:tcW w:w="708" w:type="dxa"/>
            <w:tcBorders>
              <w:top w:val="single" w:sz="4" w:space="0" w:color="auto"/>
              <w:left w:val="nil"/>
              <w:bottom w:val="single" w:sz="4" w:space="0" w:color="auto"/>
              <w:right w:val="single" w:sz="4" w:space="0" w:color="auto"/>
            </w:tcBorders>
            <w:shd w:val="clear" w:color="auto" w:fill="auto"/>
            <w:textDirection w:val="btLr"/>
            <w:vAlign w:val="bottom"/>
            <w:hideMark/>
          </w:tcPr>
          <w:p w:rsidR="007A0674" w:rsidRPr="007A0674" w:rsidRDefault="007A0674" w:rsidP="007A0674">
            <w:pPr>
              <w:spacing w:after="0" w:line="240" w:lineRule="auto"/>
              <w:ind w:left="113" w:right="113"/>
              <w:jc w:val="center"/>
              <w:rPr>
                <w:rFonts w:ascii="Times New Roman" w:eastAsia="Times New Roman" w:hAnsi="Times New Roman" w:cs="Times New Roman"/>
                <w:b/>
                <w:i/>
                <w:lang w:eastAsia="ru-RU"/>
              </w:rPr>
            </w:pPr>
            <w:r w:rsidRPr="007A0674">
              <w:rPr>
                <w:rFonts w:ascii="Times New Roman" w:eastAsia="Times New Roman" w:hAnsi="Times New Roman" w:cs="Times New Roman"/>
                <w:b/>
                <w:i/>
                <w:lang w:eastAsia="ru-RU"/>
              </w:rPr>
              <w:t>Услуги связи</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Ижевск</w:t>
            </w:r>
          </w:p>
        </w:tc>
        <w:tc>
          <w:tcPr>
            <w:tcW w:w="709" w:type="dxa"/>
            <w:tcBorders>
              <w:top w:val="single" w:sz="4" w:space="0" w:color="auto"/>
              <w:left w:val="single" w:sz="4" w:space="0" w:color="auto"/>
              <w:bottom w:val="single" w:sz="4" w:space="0" w:color="auto"/>
              <w:right w:val="single" w:sz="4" w:space="0" w:color="auto"/>
            </w:tcBorders>
            <w:shd w:val="clear" w:color="000000" w:fill="DDE6F4"/>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2,82</w:t>
            </w:r>
          </w:p>
        </w:tc>
        <w:tc>
          <w:tcPr>
            <w:tcW w:w="601" w:type="dxa"/>
            <w:tcBorders>
              <w:top w:val="single" w:sz="4" w:space="0" w:color="auto"/>
              <w:left w:val="single" w:sz="4" w:space="0" w:color="auto"/>
              <w:bottom w:val="single" w:sz="4" w:space="0" w:color="auto"/>
              <w:right w:val="single" w:sz="4" w:space="0" w:color="auto"/>
            </w:tcBorders>
            <w:shd w:val="clear" w:color="000000" w:fill="BED0E9"/>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2,57</w:t>
            </w:r>
          </w:p>
        </w:tc>
        <w:tc>
          <w:tcPr>
            <w:tcW w:w="601" w:type="dxa"/>
            <w:tcBorders>
              <w:top w:val="single" w:sz="4" w:space="0" w:color="auto"/>
              <w:left w:val="single" w:sz="4" w:space="0" w:color="auto"/>
              <w:bottom w:val="single" w:sz="4" w:space="0" w:color="auto"/>
              <w:right w:val="single" w:sz="4" w:space="0" w:color="auto"/>
            </w:tcBorders>
            <w:shd w:val="clear" w:color="000000" w:fill="FBD6D9"/>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3,29</w:t>
            </w:r>
          </w:p>
        </w:tc>
        <w:tc>
          <w:tcPr>
            <w:tcW w:w="669" w:type="dxa"/>
            <w:tcBorders>
              <w:top w:val="single" w:sz="4" w:space="0" w:color="auto"/>
              <w:left w:val="single" w:sz="4" w:space="0" w:color="auto"/>
              <w:bottom w:val="single" w:sz="4" w:space="0" w:color="auto"/>
              <w:right w:val="single" w:sz="4" w:space="0" w:color="auto"/>
            </w:tcBorders>
            <w:shd w:val="clear" w:color="000000" w:fill="FCDCDF"/>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3,25</w:t>
            </w:r>
          </w:p>
        </w:tc>
        <w:tc>
          <w:tcPr>
            <w:tcW w:w="709" w:type="dxa"/>
            <w:tcBorders>
              <w:top w:val="single" w:sz="4" w:space="0" w:color="auto"/>
              <w:left w:val="single" w:sz="4" w:space="0" w:color="auto"/>
              <w:bottom w:val="single" w:sz="4" w:space="0" w:color="auto"/>
              <w:right w:val="single" w:sz="4" w:space="0" w:color="auto"/>
            </w:tcBorders>
            <w:shd w:val="clear" w:color="000000" w:fill="E2E9F5"/>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2,85</w:t>
            </w:r>
          </w:p>
        </w:tc>
        <w:tc>
          <w:tcPr>
            <w:tcW w:w="708" w:type="dxa"/>
            <w:tcBorders>
              <w:top w:val="single" w:sz="4" w:space="0" w:color="auto"/>
              <w:left w:val="single" w:sz="4" w:space="0" w:color="auto"/>
              <w:bottom w:val="single" w:sz="4" w:space="0" w:color="auto"/>
              <w:right w:val="single" w:sz="4" w:space="0" w:color="auto"/>
            </w:tcBorders>
            <w:shd w:val="clear" w:color="000000" w:fill="FCE4E7"/>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3,20</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Воткинск</w:t>
            </w:r>
          </w:p>
        </w:tc>
        <w:tc>
          <w:tcPr>
            <w:tcW w:w="709" w:type="dxa"/>
            <w:tcBorders>
              <w:top w:val="single" w:sz="4" w:space="0" w:color="auto"/>
              <w:left w:val="single" w:sz="4" w:space="0" w:color="auto"/>
              <w:bottom w:val="single" w:sz="4" w:space="0" w:color="auto"/>
              <w:right w:val="single" w:sz="4" w:space="0" w:color="auto"/>
            </w:tcBorders>
            <w:shd w:val="clear" w:color="000000" w:fill="D9E3F2"/>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2,79</w:t>
            </w:r>
          </w:p>
        </w:tc>
        <w:tc>
          <w:tcPr>
            <w:tcW w:w="601" w:type="dxa"/>
            <w:tcBorders>
              <w:top w:val="single" w:sz="4" w:space="0" w:color="auto"/>
              <w:left w:val="single" w:sz="4" w:space="0" w:color="auto"/>
              <w:bottom w:val="single" w:sz="4" w:space="0" w:color="auto"/>
              <w:right w:val="single" w:sz="4" w:space="0" w:color="auto"/>
            </w:tcBorders>
            <w:shd w:val="clear" w:color="000000" w:fill="BDD0E9"/>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2,57</w:t>
            </w:r>
          </w:p>
        </w:tc>
        <w:tc>
          <w:tcPr>
            <w:tcW w:w="601" w:type="dxa"/>
            <w:tcBorders>
              <w:top w:val="single" w:sz="4" w:space="0" w:color="auto"/>
              <w:left w:val="single" w:sz="4" w:space="0" w:color="auto"/>
              <w:bottom w:val="single" w:sz="4" w:space="0" w:color="auto"/>
              <w:right w:val="single" w:sz="4" w:space="0" w:color="auto"/>
            </w:tcBorders>
            <w:shd w:val="clear" w:color="000000" w:fill="FCDADC"/>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3,27</w:t>
            </w:r>
          </w:p>
        </w:tc>
        <w:tc>
          <w:tcPr>
            <w:tcW w:w="669" w:type="dxa"/>
            <w:tcBorders>
              <w:top w:val="single" w:sz="4" w:space="0" w:color="auto"/>
              <w:left w:val="single" w:sz="4" w:space="0" w:color="auto"/>
              <w:bottom w:val="single" w:sz="4" w:space="0" w:color="auto"/>
              <w:right w:val="single" w:sz="4" w:space="0" w:color="auto"/>
            </w:tcBorders>
            <w:shd w:val="clear" w:color="000000" w:fill="FCDEE1"/>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3,24</w:t>
            </w:r>
          </w:p>
        </w:tc>
        <w:tc>
          <w:tcPr>
            <w:tcW w:w="709" w:type="dxa"/>
            <w:tcBorders>
              <w:top w:val="single" w:sz="4" w:space="0" w:color="auto"/>
              <w:left w:val="single" w:sz="4" w:space="0" w:color="auto"/>
              <w:bottom w:val="single" w:sz="4" w:space="0" w:color="auto"/>
              <w:right w:val="single" w:sz="4" w:space="0" w:color="auto"/>
            </w:tcBorders>
            <w:shd w:val="clear" w:color="000000" w:fill="E0E8F5"/>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2,84</w:t>
            </w:r>
          </w:p>
        </w:tc>
        <w:tc>
          <w:tcPr>
            <w:tcW w:w="708" w:type="dxa"/>
            <w:tcBorders>
              <w:top w:val="single" w:sz="4" w:space="0" w:color="auto"/>
              <w:left w:val="single" w:sz="4" w:space="0" w:color="auto"/>
              <w:bottom w:val="single" w:sz="4" w:space="0" w:color="auto"/>
              <w:right w:val="single" w:sz="4" w:space="0" w:color="auto"/>
            </w:tcBorders>
            <w:shd w:val="clear" w:color="000000" w:fill="EDF1F9"/>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2,94</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Глазов</w:t>
            </w:r>
          </w:p>
        </w:tc>
        <w:tc>
          <w:tcPr>
            <w:tcW w:w="709" w:type="dxa"/>
            <w:tcBorders>
              <w:top w:val="single" w:sz="4" w:space="0" w:color="auto"/>
              <w:left w:val="single" w:sz="4" w:space="0" w:color="auto"/>
              <w:bottom w:val="single" w:sz="4" w:space="0" w:color="auto"/>
              <w:right w:val="single" w:sz="4" w:space="0" w:color="auto"/>
            </w:tcBorders>
            <w:shd w:val="clear" w:color="000000" w:fill="F6F8FD"/>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3,02</w:t>
            </w:r>
          </w:p>
        </w:tc>
        <w:tc>
          <w:tcPr>
            <w:tcW w:w="601" w:type="dxa"/>
            <w:tcBorders>
              <w:top w:val="single" w:sz="4" w:space="0" w:color="auto"/>
              <w:left w:val="single" w:sz="4" w:space="0" w:color="auto"/>
              <w:bottom w:val="single" w:sz="4" w:space="0" w:color="auto"/>
              <w:right w:val="single" w:sz="4" w:space="0" w:color="auto"/>
            </w:tcBorders>
            <w:shd w:val="clear" w:color="000000" w:fill="EEF2FA"/>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2,96</w:t>
            </w:r>
          </w:p>
        </w:tc>
        <w:tc>
          <w:tcPr>
            <w:tcW w:w="601" w:type="dxa"/>
            <w:tcBorders>
              <w:top w:val="single" w:sz="4" w:space="0" w:color="auto"/>
              <w:left w:val="single" w:sz="4" w:space="0" w:color="auto"/>
              <w:bottom w:val="single" w:sz="4" w:space="0" w:color="auto"/>
              <w:right w:val="single" w:sz="4" w:space="0" w:color="auto"/>
            </w:tcBorders>
            <w:shd w:val="clear" w:color="000000" w:fill="FCE3E6"/>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3,21</w:t>
            </w:r>
          </w:p>
        </w:tc>
        <w:tc>
          <w:tcPr>
            <w:tcW w:w="669" w:type="dxa"/>
            <w:tcBorders>
              <w:top w:val="single" w:sz="4" w:space="0" w:color="auto"/>
              <w:left w:val="single" w:sz="4" w:space="0" w:color="auto"/>
              <w:bottom w:val="single" w:sz="4" w:space="0" w:color="auto"/>
              <w:right w:val="single" w:sz="4" w:space="0" w:color="auto"/>
            </w:tcBorders>
            <w:shd w:val="clear" w:color="000000" w:fill="FBCED1"/>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3,33</w:t>
            </w:r>
          </w:p>
        </w:tc>
        <w:tc>
          <w:tcPr>
            <w:tcW w:w="709" w:type="dxa"/>
            <w:tcBorders>
              <w:top w:val="single" w:sz="4" w:space="0" w:color="auto"/>
              <w:left w:val="single" w:sz="4" w:space="0" w:color="auto"/>
              <w:bottom w:val="single" w:sz="4" w:space="0" w:color="auto"/>
              <w:right w:val="single" w:sz="4" w:space="0" w:color="auto"/>
            </w:tcBorders>
            <w:shd w:val="clear" w:color="000000" w:fill="FCEBEE"/>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3,16</w:t>
            </w:r>
          </w:p>
        </w:tc>
        <w:tc>
          <w:tcPr>
            <w:tcW w:w="708" w:type="dxa"/>
            <w:tcBorders>
              <w:top w:val="single" w:sz="4" w:space="0" w:color="auto"/>
              <w:left w:val="single" w:sz="4" w:space="0" w:color="auto"/>
              <w:bottom w:val="single" w:sz="4" w:space="0" w:color="auto"/>
              <w:right w:val="single" w:sz="4" w:space="0" w:color="auto"/>
            </w:tcBorders>
            <w:shd w:val="clear" w:color="000000" w:fill="FCECEF"/>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3,16</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Можга</w:t>
            </w:r>
          </w:p>
        </w:tc>
        <w:tc>
          <w:tcPr>
            <w:tcW w:w="709" w:type="dxa"/>
            <w:tcBorders>
              <w:top w:val="single" w:sz="4" w:space="0" w:color="auto"/>
              <w:left w:val="single" w:sz="4" w:space="0" w:color="auto"/>
              <w:bottom w:val="single" w:sz="4" w:space="0" w:color="auto"/>
              <w:right w:val="single" w:sz="4" w:space="0" w:color="auto"/>
            </w:tcBorders>
            <w:shd w:val="clear" w:color="000000" w:fill="D1DEF0"/>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2,72</w:t>
            </w:r>
          </w:p>
        </w:tc>
        <w:tc>
          <w:tcPr>
            <w:tcW w:w="601" w:type="dxa"/>
            <w:tcBorders>
              <w:top w:val="single" w:sz="4" w:space="0" w:color="auto"/>
              <w:left w:val="single" w:sz="4" w:space="0" w:color="auto"/>
              <w:bottom w:val="single" w:sz="4" w:space="0" w:color="auto"/>
              <w:right w:val="single" w:sz="4" w:space="0" w:color="auto"/>
            </w:tcBorders>
            <w:shd w:val="clear" w:color="000000" w:fill="9FBBDE"/>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2,33</w:t>
            </w:r>
          </w:p>
        </w:tc>
        <w:tc>
          <w:tcPr>
            <w:tcW w:w="601" w:type="dxa"/>
            <w:tcBorders>
              <w:top w:val="single" w:sz="4" w:space="0" w:color="auto"/>
              <w:left w:val="single" w:sz="4" w:space="0" w:color="auto"/>
              <w:bottom w:val="single" w:sz="4" w:space="0" w:color="auto"/>
              <w:right w:val="single" w:sz="4" w:space="0" w:color="auto"/>
            </w:tcBorders>
            <w:shd w:val="clear" w:color="000000" w:fill="FCF0F3"/>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3,13</w:t>
            </w:r>
          </w:p>
        </w:tc>
        <w:tc>
          <w:tcPr>
            <w:tcW w:w="669" w:type="dxa"/>
            <w:tcBorders>
              <w:top w:val="single" w:sz="4" w:space="0" w:color="auto"/>
              <w:left w:val="single" w:sz="4" w:space="0" w:color="auto"/>
              <w:bottom w:val="single" w:sz="4" w:space="0" w:color="auto"/>
              <w:right w:val="single" w:sz="4" w:space="0" w:color="auto"/>
            </w:tcBorders>
            <w:shd w:val="clear" w:color="000000" w:fill="F2F5FB"/>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2,99</w:t>
            </w:r>
          </w:p>
        </w:tc>
        <w:tc>
          <w:tcPr>
            <w:tcW w:w="709" w:type="dxa"/>
            <w:tcBorders>
              <w:top w:val="single" w:sz="4" w:space="0" w:color="auto"/>
              <w:left w:val="single" w:sz="4" w:space="0" w:color="auto"/>
              <w:bottom w:val="single" w:sz="4" w:space="0" w:color="auto"/>
              <w:right w:val="single" w:sz="4" w:space="0" w:color="auto"/>
            </w:tcBorders>
            <w:shd w:val="clear" w:color="000000" w:fill="D1DDEF"/>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2,72</w:t>
            </w:r>
          </w:p>
        </w:tc>
        <w:tc>
          <w:tcPr>
            <w:tcW w:w="708" w:type="dxa"/>
            <w:tcBorders>
              <w:top w:val="single" w:sz="4" w:space="0" w:color="auto"/>
              <w:left w:val="single" w:sz="4" w:space="0" w:color="auto"/>
              <w:bottom w:val="single" w:sz="4" w:space="0" w:color="auto"/>
              <w:right w:val="single" w:sz="4" w:space="0" w:color="auto"/>
            </w:tcBorders>
            <w:shd w:val="clear" w:color="000000" w:fill="E2EAF6"/>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2,86</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Сарапул</w:t>
            </w:r>
          </w:p>
        </w:tc>
        <w:tc>
          <w:tcPr>
            <w:tcW w:w="709" w:type="dxa"/>
            <w:tcBorders>
              <w:top w:val="single" w:sz="4" w:space="0" w:color="auto"/>
              <w:left w:val="single" w:sz="4" w:space="0" w:color="auto"/>
              <w:bottom w:val="single" w:sz="4" w:space="0" w:color="auto"/>
              <w:right w:val="single" w:sz="4" w:space="0" w:color="auto"/>
            </w:tcBorders>
            <w:shd w:val="clear" w:color="000000" w:fill="FCFCFF"/>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3,06</w:t>
            </w:r>
          </w:p>
        </w:tc>
        <w:tc>
          <w:tcPr>
            <w:tcW w:w="601" w:type="dxa"/>
            <w:tcBorders>
              <w:top w:val="single" w:sz="4" w:space="0" w:color="auto"/>
              <w:left w:val="single" w:sz="4" w:space="0" w:color="auto"/>
              <w:bottom w:val="single" w:sz="4" w:space="0" w:color="auto"/>
              <w:right w:val="single" w:sz="4" w:space="0" w:color="auto"/>
            </w:tcBorders>
            <w:shd w:val="clear" w:color="000000" w:fill="F6F8FD"/>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3,02</w:t>
            </w:r>
          </w:p>
        </w:tc>
        <w:tc>
          <w:tcPr>
            <w:tcW w:w="601" w:type="dxa"/>
            <w:tcBorders>
              <w:top w:val="single" w:sz="4" w:space="0" w:color="auto"/>
              <w:left w:val="single" w:sz="4" w:space="0" w:color="auto"/>
              <w:bottom w:val="single" w:sz="4" w:space="0" w:color="auto"/>
              <w:right w:val="single" w:sz="4" w:space="0" w:color="auto"/>
            </w:tcBorders>
            <w:shd w:val="clear" w:color="000000" w:fill="FCDDE0"/>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3,25</w:t>
            </w:r>
          </w:p>
        </w:tc>
        <w:tc>
          <w:tcPr>
            <w:tcW w:w="669" w:type="dxa"/>
            <w:tcBorders>
              <w:top w:val="single" w:sz="4" w:space="0" w:color="auto"/>
              <w:left w:val="single" w:sz="4" w:space="0" w:color="auto"/>
              <w:bottom w:val="single" w:sz="4" w:space="0" w:color="auto"/>
              <w:right w:val="single" w:sz="4" w:space="0" w:color="auto"/>
            </w:tcBorders>
            <w:shd w:val="clear" w:color="000000" w:fill="FCE2E5"/>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3,22</w:t>
            </w:r>
          </w:p>
        </w:tc>
        <w:tc>
          <w:tcPr>
            <w:tcW w:w="709" w:type="dxa"/>
            <w:tcBorders>
              <w:top w:val="single" w:sz="4" w:space="0" w:color="auto"/>
              <w:left w:val="single" w:sz="4" w:space="0" w:color="auto"/>
              <w:bottom w:val="single" w:sz="4" w:space="0" w:color="auto"/>
              <w:right w:val="single" w:sz="4" w:space="0" w:color="auto"/>
            </w:tcBorders>
            <w:shd w:val="clear" w:color="000000" w:fill="FCEFF2"/>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3,14</w:t>
            </w:r>
          </w:p>
        </w:tc>
        <w:tc>
          <w:tcPr>
            <w:tcW w:w="708" w:type="dxa"/>
            <w:tcBorders>
              <w:top w:val="single" w:sz="4" w:space="0" w:color="auto"/>
              <w:left w:val="single" w:sz="4" w:space="0" w:color="auto"/>
              <w:bottom w:val="single" w:sz="4" w:space="0" w:color="auto"/>
              <w:right w:val="single" w:sz="4" w:space="0" w:color="auto"/>
            </w:tcBorders>
            <w:shd w:val="clear" w:color="000000" w:fill="FCECEF"/>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3,15</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Алнашский</w:t>
            </w:r>
          </w:p>
        </w:tc>
        <w:tc>
          <w:tcPr>
            <w:tcW w:w="709" w:type="dxa"/>
            <w:tcBorders>
              <w:top w:val="single" w:sz="4" w:space="0" w:color="auto"/>
              <w:left w:val="single" w:sz="4" w:space="0" w:color="auto"/>
              <w:bottom w:val="single" w:sz="4" w:space="0" w:color="auto"/>
              <w:right w:val="single" w:sz="4" w:space="0" w:color="auto"/>
            </w:tcBorders>
            <w:shd w:val="clear" w:color="000000" w:fill="C1D2EA"/>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2,59</w:t>
            </w:r>
          </w:p>
        </w:tc>
        <w:tc>
          <w:tcPr>
            <w:tcW w:w="601" w:type="dxa"/>
            <w:tcBorders>
              <w:top w:val="single" w:sz="4" w:space="0" w:color="auto"/>
              <w:left w:val="single" w:sz="4" w:space="0" w:color="auto"/>
              <w:bottom w:val="single" w:sz="4" w:space="0" w:color="auto"/>
              <w:right w:val="single" w:sz="4" w:space="0" w:color="auto"/>
            </w:tcBorders>
            <w:shd w:val="clear" w:color="000000" w:fill="B1C7E4"/>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2,47</w:t>
            </w:r>
          </w:p>
        </w:tc>
        <w:tc>
          <w:tcPr>
            <w:tcW w:w="601" w:type="dxa"/>
            <w:tcBorders>
              <w:top w:val="single" w:sz="4" w:space="0" w:color="auto"/>
              <w:left w:val="single" w:sz="4" w:space="0" w:color="auto"/>
              <w:bottom w:val="single" w:sz="4" w:space="0" w:color="auto"/>
              <w:right w:val="single" w:sz="4" w:space="0" w:color="auto"/>
            </w:tcBorders>
            <w:shd w:val="clear" w:color="000000" w:fill="FAA4A7"/>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3,58</w:t>
            </w:r>
          </w:p>
        </w:tc>
        <w:tc>
          <w:tcPr>
            <w:tcW w:w="669" w:type="dxa"/>
            <w:tcBorders>
              <w:top w:val="single" w:sz="4" w:space="0" w:color="auto"/>
              <w:left w:val="single" w:sz="4" w:space="0" w:color="auto"/>
              <w:bottom w:val="single" w:sz="4" w:space="0" w:color="auto"/>
              <w:right w:val="single" w:sz="4" w:space="0" w:color="auto"/>
            </w:tcBorders>
            <w:shd w:val="clear" w:color="000000" w:fill="FAB2B4"/>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3,50</w:t>
            </w:r>
          </w:p>
        </w:tc>
        <w:tc>
          <w:tcPr>
            <w:tcW w:w="709" w:type="dxa"/>
            <w:tcBorders>
              <w:top w:val="single" w:sz="4" w:space="0" w:color="auto"/>
              <w:left w:val="single" w:sz="4" w:space="0" w:color="auto"/>
              <w:bottom w:val="single" w:sz="4" w:space="0" w:color="auto"/>
              <w:right w:val="single" w:sz="4" w:space="0" w:color="auto"/>
            </w:tcBorders>
            <w:shd w:val="clear" w:color="000000" w:fill="FCF7FA"/>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3,09</w:t>
            </w:r>
          </w:p>
        </w:tc>
        <w:tc>
          <w:tcPr>
            <w:tcW w:w="708" w:type="dxa"/>
            <w:tcBorders>
              <w:top w:val="single" w:sz="4" w:space="0" w:color="auto"/>
              <w:left w:val="single" w:sz="4" w:space="0" w:color="auto"/>
              <w:bottom w:val="single" w:sz="4" w:space="0" w:color="auto"/>
              <w:right w:val="single" w:sz="4" w:space="0" w:color="auto"/>
            </w:tcBorders>
            <w:shd w:val="clear" w:color="000000" w:fill="FCDDDF"/>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3,25</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Балезинский</w:t>
            </w:r>
          </w:p>
        </w:tc>
        <w:tc>
          <w:tcPr>
            <w:tcW w:w="709" w:type="dxa"/>
            <w:tcBorders>
              <w:top w:val="single" w:sz="4" w:space="0" w:color="auto"/>
              <w:left w:val="single" w:sz="4" w:space="0" w:color="auto"/>
              <w:bottom w:val="single" w:sz="4" w:space="0" w:color="auto"/>
              <w:right w:val="single" w:sz="4" w:space="0" w:color="auto"/>
            </w:tcBorders>
            <w:shd w:val="clear" w:color="000000" w:fill="A6C0E1"/>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2,39</w:t>
            </w:r>
          </w:p>
        </w:tc>
        <w:tc>
          <w:tcPr>
            <w:tcW w:w="601" w:type="dxa"/>
            <w:tcBorders>
              <w:top w:val="single" w:sz="4" w:space="0" w:color="auto"/>
              <w:left w:val="single" w:sz="4" w:space="0" w:color="auto"/>
              <w:bottom w:val="single" w:sz="4" w:space="0" w:color="auto"/>
              <w:right w:val="single" w:sz="4" w:space="0" w:color="auto"/>
            </w:tcBorders>
            <w:shd w:val="clear" w:color="000000" w:fill="5A8AC6"/>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1,78</w:t>
            </w:r>
          </w:p>
        </w:tc>
        <w:tc>
          <w:tcPr>
            <w:tcW w:w="601" w:type="dxa"/>
            <w:tcBorders>
              <w:top w:val="single" w:sz="4" w:space="0" w:color="auto"/>
              <w:left w:val="single" w:sz="4" w:space="0" w:color="auto"/>
              <w:bottom w:val="single" w:sz="4" w:space="0" w:color="auto"/>
              <w:right w:val="single" w:sz="4" w:space="0" w:color="auto"/>
            </w:tcBorders>
            <w:shd w:val="clear" w:color="000000" w:fill="FBD6D9"/>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3,29</w:t>
            </w:r>
          </w:p>
        </w:tc>
        <w:tc>
          <w:tcPr>
            <w:tcW w:w="669" w:type="dxa"/>
            <w:tcBorders>
              <w:top w:val="single" w:sz="4" w:space="0" w:color="auto"/>
              <w:left w:val="single" w:sz="4" w:space="0" w:color="auto"/>
              <w:bottom w:val="single" w:sz="4" w:space="0" w:color="auto"/>
              <w:right w:val="single" w:sz="4" w:space="0" w:color="auto"/>
            </w:tcBorders>
            <w:shd w:val="clear" w:color="000000" w:fill="FCDBDD"/>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3,26</w:t>
            </w:r>
          </w:p>
        </w:tc>
        <w:tc>
          <w:tcPr>
            <w:tcW w:w="709" w:type="dxa"/>
            <w:tcBorders>
              <w:top w:val="single" w:sz="4" w:space="0" w:color="auto"/>
              <w:left w:val="single" w:sz="4" w:space="0" w:color="auto"/>
              <w:bottom w:val="single" w:sz="4" w:space="0" w:color="auto"/>
              <w:right w:val="single" w:sz="4" w:space="0" w:color="auto"/>
            </w:tcBorders>
            <w:shd w:val="clear" w:color="000000" w:fill="F3F6FC"/>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2,99</w:t>
            </w:r>
          </w:p>
        </w:tc>
        <w:tc>
          <w:tcPr>
            <w:tcW w:w="708" w:type="dxa"/>
            <w:tcBorders>
              <w:top w:val="single" w:sz="4" w:space="0" w:color="auto"/>
              <w:left w:val="single" w:sz="4" w:space="0" w:color="auto"/>
              <w:bottom w:val="single" w:sz="4" w:space="0" w:color="auto"/>
              <w:right w:val="single" w:sz="4" w:space="0" w:color="auto"/>
            </w:tcBorders>
            <w:shd w:val="clear" w:color="000000" w:fill="A4BEE0"/>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2,37</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Вавожский</w:t>
            </w:r>
          </w:p>
        </w:tc>
        <w:tc>
          <w:tcPr>
            <w:tcW w:w="709" w:type="dxa"/>
            <w:tcBorders>
              <w:top w:val="single" w:sz="4" w:space="0" w:color="auto"/>
              <w:left w:val="single" w:sz="4" w:space="0" w:color="auto"/>
              <w:bottom w:val="single" w:sz="4" w:space="0" w:color="auto"/>
              <w:right w:val="single" w:sz="4" w:space="0" w:color="auto"/>
            </w:tcBorders>
            <w:shd w:val="clear" w:color="000000" w:fill="ECF0F9"/>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2,93</w:t>
            </w:r>
          </w:p>
        </w:tc>
        <w:tc>
          <w:tcPr>
            <w:tcW w:w="601" w:type="dxa"/>
            <w:tcBorders>
              <w:top w:val="single" w:sz="4" w:space="0" w:color="auto"/>
              <w:left w:val="single" w:sz="4" w:space="0" w:color="auto"/>
              <w:bottom w:val="single" w:sz="4" w:space="0" w:color="auto"/>
              <w:right w:val="single" w:sz="4" w:space="0" w:color="auto"/>
            </w:tcBorders>
            <w:shd w:val="clear" w:color="000000" w:fill="A5BFE0"/>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2,37</w:t>
            </w:r>
          </w:p>
        </w:tc>
        <w:tc>
          <w:tcPr>
            <w:tcW w:w="601" w:type="dxa"/>
            <w:tcBorders>
              <w:top w:val="single" w:sz="4" w:space="0" w:color="auto"/>
              <w:left w:val="single" w:sz="4" w:space="0" w:color="auto"/>
              <w:bottom w:val="single" w:sz="4" w:space="0" w:color="auto"/>
              <w:right w:val="single" w:sz="4" w:space="0" w:color="auto"/>
            </w:tcBorders>
            <w:shd w:val="clear" w:color="000000" w:fill="FBD1D3"/>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3,32</w:t>
            </w:r>
          </w:p>
        </w:tc>
        <w:tc>
          <w:tcPr>
            <w:tcW w:w="669" w:type="dxa"/>
            <w:tcBorders>
              <w:top w:val="single" w:sz="4" w:space="0" w:color="auto"/>
              <w:left w:val="single" w:sz="4" w:space="0" w:color="auto"/>
              <w:bottom w:val="single" w:sz="4" w:space="0" w:color="auto"/>
              <w:right w:val="single" w:sz="4" w:space="0" w:color="auto"/>
            </w:tcBorders>
            <w:shd w:val="clear" w:color="000000" w:fill="FBC8CA"/>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3,37</w:t>
            </w:r>
          </w:p>
        </w:tc>
        <w:tc>
          <w:tcPr>
            <w:tcW w:w="709" w:type="dxa"/>
            <w:tcBorders>
              <w:top w:val="single" w:sz="4" w:space="0" w:color="auto"/>
              <w:left w:val="single" w:sz="4" w:space="0" w:color="auto"/>
              <w:bottom w:val="single" w:sz="4" w:space="0" w:color="auto"/>
              <w:right w:val="single" w:sz="4" w:space="0" w:color="auto"/>
            </w:tcBorders>
            <w:shd w:val="clear" w:color="000000" w:fill="FCFBFE"/>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3,07</w:t>
            </w:r>
          </w:p>
        </w:tc>
        <w:tc>
          <w:tcPr>
            <w:tcW w:w="708" w:type="dxa"/>
            <w:tcBorders>
              <w:top w:val="single" w:sz="4" w:space="0" w:color="auto"/>
              <w:left w:val="single" w:sz="4" w:space="0" w:color="auto"/>
              <w:bottom w:val="single" w:sz="4" w:space="0" w:color="auto"/>
              <w:right w:val="single" w:sz="4" w:space="0" w:color="auto"/>
            </w:tcBorders>
            <w:shd w:val="clear" w:color="000000" w:fill="EAEFF8"/>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2,92</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Воткинский</w:t>
            </w:r>
          </w:p>
        </w:tc>
        <w:tc>
          <w:tcPr>
            <w:tcW w:w="709" w:type="dxa"/>
            <w:tcBorders>
              <w:top w:val="single" w:sz="4" w:space="0" w:color="auto"/>
              <w:left w:val="single" w:sz="4" w:space="0" w:color="auto"/>
              <w:bottom w:val="single" w:sz="4" w:space="0" w:color="auto"/>
              <w:right w:val="single" w:sz="4" w:space="0" w:color="auto"/>
            </w:tcBorders>
            <w:shd w:val="clear" w:color="000000" w:fill="D8E3F2"/>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2,78</w:t>
            </w:r>
          </w:p>
        </w:tc>
        <w:tc>
          <w:tcPr>
            <w:tcW w:w="601" w:type="dxa"/>
            <w:tcBorders>
              <w:top w:val="single" w:sz="4" w:space="0" w:color="auto"/>
              <w:left w:val="single" w:sz="4" w:space="0" w:color="auto"/>
              <w:bottom w:val="single" w:sz="4" w:space="0" w:color="auto"/>
              <w:right w:val="single" w:sz="4" w:space="0" w:color="auto"/>
            </w:tcBorders>
            <w:shd w:val="clear" w:color="000000" w:fill="AAC2E2"/>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2,42</w:t>
            </w:r>
          </w:p>
        </w:tc>
        <w:tc>
          <w:tcPr>
            <w:tcW w:w="601" w:type="dxa"/>
            <w:tcBorders>
              <w:top w:val="single" w:sz="4" w:space="0" w:color="auto"/>
              <w:left w:val="single" w:sz="4" w:space="0" w:color="auto"/>
              <w:bottom w:val="single" w:sz="4" w:space="0" w:color="auto"/>
              <w:right w:val="single" w:sz="4" w:space="0" w:color="auto"/>
            </w:tcBorders>
            <w:shd w:val="clear" w:color="000000" w:fill="FBC4C7"/>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3,39</w:t>
            </w:r>
          </w:p>
        </w:tc>
        <w:tc>
          <w:tcPr>
            <w:tcW w:w="669" w:type="dxa"/>
            <w:tcBorders>
              <w:top w:val="single" w:sz="4" w:space="0" w:color="auto"/>
              <w:left w:val="single" w:sz="4" w:space="0" w:color="auto"/>
              <w:bottom w:val="single" w:sz="4" w:space="0" w:color="auto"/>
              <w:right w:val="single" w:sz="4" w:space="0" w:color="auto"/>
            </w:tcBorders>
            <w:shd w:val="clear" w:color="000000" w:fill="FBC7C9"/>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3,38</w:t>
            </w:r>
          </w:p>
        </w:tc>
        <w:tc>
          <w:tcPr>
            <w:tcW w:w="709" w:type="dxa"/>
            <w:tcBorders>
              <w:top w:val="single" w:sz="4" w:space="0" w:color="auto"/>
              <w:left w:val="single" w:sz="4" w:space="0" w:color="auto"/>
              <w:bottom w:val="single" w:sz="4" w:space="0" w:color="auto"/>
              <w:right w:val="single" w:sz="4" w:space="0" w:color="auto"/>
            </w:tcBorders>
            <w:shd w:val="clear" w:color="000000" w:fill="FCFCFF"/>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3,06</w:t>
            </w:r>
          </w:p>
        </w:tc>
        <w:tc>
          <w:tcPr>
            <w:tcW w:w="708" w:type="dxa"/>
            <w:tcBorders>
              <w:top w:val="single" w:sz="4" w:space="0" w:color="auto"/>
              <w:left w:val="single" w:sz="4" w:space="0" w:color="auto"/>
              <w:bottom w:val="single" w:sz="4" w:space="0" w:color="auto"/>
              <w:right w:val="single" w:sz="4" w:space="0" w:color="auto"/>
            </w:tcBorders>
            <w:shd w:val="clear" w:color="000000" w:fill="E4EBF6"/>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2,88</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Глазовский</w:t>
            </w:r>
          </w:p>
        </w:tc>
        <w:tc>
          <w:tcPr>
            <w:tcW w:w="709" w:type="dxa"/>
            <w:tcBorders>
              <w:top w:val="single" w:sz="4" w:space="0" w:color="auto"/>
              <w:left w:val="single" w:sz="4" w:space="0" w:color="auto"/>
              <w:bottom w:val="single" w:sz="4" w:space="0" w:color="auto"/>
              <w:right w:val="single" w:sz="4" w:space="0" w:color="auto"/>
            </w:tcBorders>
            <w:shd w:val="clear" w:color="000000" w:fill="C4D5EB"/>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2,62</w:t>
            </w:r>
          </w:p>
        </w:tc>
        <w:tc>
          <w:tcPr>
            <w:tcW w:w="601" w:type="dxa"/>
            <w:tcBorders>
              <w:top w:val="single" w:sz="4" w:space="0" w:color="auto"/>
              <w:left w:val="single" w:sz="4" w:space="0" w:color="auto"/>
              <w:bottom w:val="single" w:sz="4" w:space="0" w:color="auto"/>
              <w:right w:val="single" w:sz="4" w:space="0" w:color="auto"/>
            </w:tcBorders>
            <w:shd w:val="clear" w:color="000000" w:fill="9AB7DC"/>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2,29</w:t>
            </w:r>
          </w:p>
        </w:tc>
        <w:tc>
          <w:tcPr>
            <w:tcW w:w="601" w:type="dxa"/>
            <w:tcBorders>
              <w:top w:val="single" w:sz="4" w:space="0" w:color="auto"/>
              <w:left w:val="single" w:sz="4" w:space="0" w:color="auto"/>
              <w:bottom w:val="single" w:sz="4" w:space="0" w:color="auto"/>
              <w:right w:val="single" w:sz="4" w:space="0" w:color="auto"/>
            </w:tcBorders>
            <w:shd w:val="clear" w:color="000000" w:fill="FCEAEC"/>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3,17</w:t>
            </w:r>
          </w:p>
        </w:tc>
        <w:tc>
          <w:tcPr>
            <w:tcW w:w="669" w:type="dxa"/>
            <w:tcBorders>
              <w:top w:val="single" w:sz="4" w:space="0" w:color="auto"/>
              <w:left w:val="single" w:sz="4" w:space="0" w:color="auto"/>
              <w:bottom w:val="single" w:sz="4" w:space="0" w:color="auto"/>
              <w:right w:val="single" w:sz="4" w:space="0" w:color="auto"/>
            </w:tcBorders>
            <w:shd w:val="clear" w:color="000000" w:fill="FBB5B7"/>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3,48</w:t>
            </w:r>
          </w:p>
        </w:tc>
        <w:tc>
          <w:tcPr>
            <w:tcW w:w="709" w:type="dxa"/>
            <w:tcBorders>
              <w:top w:val="single" w:sz="4" w:space="0" w:color="auto"/>
              <w:left w:val="single" w:sz="4" w:space="0" w:color="auto"/>
              <w:bottom w:val="single" w:sz="4" w:space="0" w:color="auto"/>
              <w:right w:val="single" w:sz="4" w:space="0" w:color="auto"/>
            </w:tcBorders>
            <w:shd w:val="clear" w:color="000000" w:fill="FBD1D3"/>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3,32</w:t>
            </w:r>
          </w:p>
        </w:tc>
        <w:tc>
          <w:tcPr>
            <w:tcW w:w="708" w:type="dxa"/>
            <w:tcBorders>
              <w:top w:val="single" w:sz="4" w:space="0" w:color="auto"/>
              <w:left w:val="single" w:sz="4" w:space="0" w:color="auto"/>
              <w:bottom w:val="single" w:sz="4" w:space="0" w:color="auto"/>
              <w:right w:val="single" w:sz="4" w:space="0" w:color="auto"/>
            </w:tcBorders>
            <w:shd w:val="clear" w:color="000000" w:fill="FCF5F8"/>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3,10</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Граховский</w:t>
            </w:r>
          </w:p>
        </w:tc>
        <w:tc>
          <w:tcPr>
            <w:tcW w:w="709" w:type="dxa"/>
            <w:tcBorders>
              <w:top w:val="single" w:sz="4" w:space="0" w:color="auto"/>
              <w:left w:val="single" w:sz="4" w:space="0" w:color="auto"/>
              <w:bottom w:val="single" w:sz="4" w:space="0" w:color="auto"/>
              <w:right w:val="single" w:sz="4" w:space="0" w:color="auto"/>
            </w:tcBorders>
            <w:shd w:val="clear" w:color="000000" w:fill="FA9294"/>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3,69</w:t>
            </w:r>
          </w:p>
        </w:tc>
        <w:tc>
          <w:tcPr>
            <w:tcW w:w="601" w:type="dxa"/>
            <w:tcBorders>
              <w:top w:val="single" w:sz="4" w:space="0" w:color="auto"/>
              <w:left w:val="single" w:sz="4" w:space="0" w:color="auto"/>
              <w:bottom w:val="single" w:sz="4" w:space="0" w:color="auto"/>
              <w:right w:val="single" w:sz="4" w:space="0" w:color="auto"/>
            </w:tcBorders>
            <w:shd w:val="clear" w:color="000000" w:fill="FBBCBE"/>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3,44</w:t>
            </w:r>
          </w:p>
        </w:tc>
        <w:tc>
          <w:tcPr>
            <w:tcW w:w="601" w:type="dxa"/>
            <w:tcBorders>
              <w:top w:val="single" w:sz="4" w:space="0" w:color="auto"/>
              <w:left w:val="single" w:sz="4" w:space="0" w:color="auto"/>
              <w:bottom w:val="single" w:sz="4" w:space="0" w:color="auto"/>
              <w:right w:val="single" w:sz="4" w:space="0" w:color="auto"/>
            </w:tcBorders>
            <w:shd w:val="clear" w:color="000000" w:fill="F97678"/>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3,85</w:t>
            </w:r>
          </w:p>
        </w:tc>
        <w:tc>
          <w:tcPr>
            <w:tcW w:w="669" w:type="dxa"/>
            <w:tcBorders>
              <w:top w:val="single" w:sz="4" w:space="0" w:color="auto"/>
              <w:left w:val="single" w:sz="4" w:space="0" w:color="auto"/>
              <w:bottom w:val="single" w:sz="4" w:space="0" w:color="auto"/>
              <w:right w:val="single" w:sz="4" w:space="0" w:color="auto"/>
            </w:tcBorders>
            <w:shd w:val="clear" w:color="000000" w:fill="FBB9BC"/>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3,46</w:t>
            </w:r>
          </w:p>
        </w:tc>
        <w:tc>
          <w:tcPr>
            <w:tcW w:w="709"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3,93</w:t>
            </w:r>
          </w:p>
        </w:tc>
        <w:tc>
          <w:tcPr>
            <w:tcW w:w="708" w:type="dxa"/>
            <w:tcBorders>
              <w:top w:val="single" w:sz="4" w:space="0" w:color="auto"/>
              <w:left w:val="single" w:sz="4" w:space="0" w:color="auto"/>
              <w:bottom w:val="single" w:sz="4" w:space="0" w:color="auto"/>
              <w:right w:val="single" w:sz="4" w:space="0" w:color="auto"/>
            </w:tcBorders>
            <w:shd w:val="clear" w:color="000000" w:fill="FCDBDE"/>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3,26</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Дебесский</w:t>
            </w:r>
          </w:p>
        </w:tc>
        <w:tc>
          <w:tcPr>
            <w:tcW w:w="709" w:type="dxa"/>
            <w:tcBorders>
              <w:top w:val="single" w:sz="4" w:space="0" w:color="auto"/>
              <w:left w:val="single" w:sz="4" w:space="0" w:color="auto"/>
              <w:bottom w:val="single" w:sz="4" w:space="0" w:color="auto"/>
              <w:right w:val="single" w:sz="4" w:space="0" w:color="auto"/>
            </w:tcBorders>
            <w:shd w:val="clear" w:color="000000" w:fill="E2EAF6"/>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2,86</w:t>
            </w:r>
          </w:p>
        </w:tc>
        <w:tc>
          <w:tcPr>
            <w:tcW w:w="601" w:type="dxa"/>
            <w:tcBorders>
              <w:top w:val="single" w:sz="4" w:space="0" w:color="auto"/>
              <w:left w:val="single" w:sz="4" w:space="0" w:color="auto"/>
              <w:bottom w:val="single" w:sz="4" w:space="0" w:color="auto"/>
              <w:right w:val="single" w:sz="4" w:space="0" w:color="auto"/>
            </w:tcBorders>
            <w:shd w:val="clear" w:color="000000" w:fill="A5BFE0"/>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2,37</w:t>
            </w:r>
          </w:p>
        </w:tc>
        <w:tc>
          <w:tcPr>
            <w:tcW w:w="601" w:type="dxa"/>
            <w:tcBorders>
              <w:top w:val="single" w:sz="4" w:space="0" w:color="auto"/>
              <w:left w:val="single" w:sz="4" w:space="0" w:color="auto"/>
              <w:bottom w:val="single" w:sz="4" w:space="0" w:color="auto"/>
              <w:right w:val="single" w:sz="4" w:space="0" w:color="auto"/>
            </w:tcBorders>
            <w:shd w:val="clear" w:color="000000" w:fill="F6F7FC"/>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3,01</w:t>
            </w:r>
          </w:p>
        </w:tc>
        <w:tc>
          <w:tcPr>
            <w:tcW w:w="669" w:type="dxa"/>
            <w:tcBorders>
              <w:top w:val="single" w:sz="4" w:space="0" w:color="auto"/>
              <w:left w:val="single" w:sz="4" w:space="0" w:color="auto"/>
              <w:bottom w:val="single" w:sz="4" w:space="0" w:color="auto"/>
              <w:right w:val="single" w:sz="4" w:space="0" w:color="auto"/>
            </w:tcBorders>
            <w:shd w:val="clear" w:color="000000" w:fill="FCE1E4"/>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3,22</w:t>
            </w:r>
          </w:p>
        </w:tc>
        <w:tc>
          <w:tcPr>
            <w:tcW w:w="709" w:type="dxa"/>
            <w:tcBorders>
              <w:top w:val="single" w:sz="4" w:space="0" w:color="auto"/>
              <w:left w:val="single" w:sz="4" w:space="0" w:color="auto"/>
              <w:bottom w:val="single" w:sz="4" w:space="0" w:color="auto"/>
              <w:right w:val="single" w:sz="4" w:space="0" w:color="auto"/>
            </w:tcBorders>
            <w:shd w:val="clear" w:color="000000" w:fill="ECF1F9"/>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2,94</w:t>
            </w:r>
          </w:p>
        </w:tc>
        <w:tc>
          <w:tcPr>
            <w:tcW w:w="708" w:type="dxa"/>
            <w:tcBorders>
              <w:top w:val="single" w:sz="4" w:space="0" w:color="auto"/>
              <w:left w:val="single" w:sz="4" w:space="0" w:color="auto"/>
              <w:bottom w:val="single" w:sz="4" w:space="0" w:color="auto"/>
              <w:right w:val="single" w:sz="4" w:space="0" w:color="auto"/>
            </w:tcBorders>
            <w:shd w:val="clear" w:color="000000" w:fill="DFE7F4"/>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2,83</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Завьяловский</w:t>
            </w:r>
          </w:p>
        </w:tc>
        <w:tc>
          <w:tcPr>
            <w:tcW w:w="709" w:type="dxa"/>
            <w:tcBorders>
              <w:top w:val="single" w:sz="4" w:space="0" w:color="auto"/>
              <w:left w:val="single" w:sz="4" w:space="0" w:color="auto"/>
              <w:bottom w:val="single" w:sz="4" w:space="0" w:color="auto"/>
              <w:right w:val="single" w:sz="4" w:space="0" w:color="auto"/>
            </w:tcBorders>
            <w:shd w:val="clear" w:color="000000" w:fill="DBE4F3"/>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2,80</w:t>
            </w:r>
          </w:p>
        </w:tc>
        <w:tc>
          <w:tcPr>
            <w:tcW w:w="601" w:type="dxa"/>
            <w:tcBorders>
              <w:top w:val="single" w:sz="4" w:space="0" w:color="auto"/>
              <w:left w:val="single" w:sz="4" w:space="0" w:color="auto"/>
              <w:bottom w:val="single" w:sz="4" w:space="0" w:color="auto"/>
              <w:right w:val="single" w:sz="4" w:space="0" w:color="auto"/>
            </w:tcBorders>
            <w:shd w:val="clear" w:color="000000" w:fill="A4BEE0"/>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2,36</w:t>
            </w:r>
          </w:p>
        </w:tc>
        <w:tc>
          <w:tcPr>
            <w:tcW w:w="601" w:type="dxa"/>
            <w:tcBorders>
              <w:top w:val="single" w:sz="4" w:space="0" w:color="auto"/>
              <w:left w:val="single" w:sz="4" w:space="0" w:color="auto"/>
              <w:bottom w:val="single" w:sz="4" w:space="0" w:color="auto"/>
              <w:right w:val="single" w:sz="4" w:space="0" w:color="auto"/>
            </w:tcBorders>
            <w:shd w:val="clear" w:color="000000" w:fill="FCF3F6"/>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3,12</w:t>
            </w:r>
          </w:p>
        </w:tc>
        <w:tc>
          <w:tcPr>
            <w:tcW w:w="669" w:type="dxa"/>
            <w:tcBorders>
              <w:top w:val="single" w:sz="4" w:space="0" w:color="auto"/>
              <w:left w:val="single" w:sz="4" w:space="0" w:color="auto"/>
              <w:bottom w:val="single" w:sz="4" w:space="0" w:color="auto"/>
              <w:right w:val="single" w:sz="4" w:space="0" w:color="auto"/>
            </w:tcBorders>
            <w:shd w:val="clear" w:color="000000" w:fill="FAFAFE"/>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3,05</w:t>
            </w:r>
          </w:p>
        </w:tc>
        <w:tc>
          <w:tcPr>
            <w:tcW w:w="709" w:type="dxa"/>
            <w:tcBorders>
              <w:top w:val="single" w:sz="4" w:space="0" w:color="auto"/>
              <w:left w:val="single" w:sz="4" w:space="0" w:color="auto"/>
              <w:bottom w:val="single" w:sz="4" w:space="0" w:color="auto"/>
              <w:right w:val="single" w:sz="4" w:space="0" w:color="auto"/>
            </w:tcBorders>
            <w:shd w:val="clear" w:color="000000" w:fill="E3EAF6"/>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2,87</w:t>
            </w:r>
          </w:p>
        </w:tc>
        <w:tc>
          <w:tcPr>
            <w:tcW w:w="708" w:type="dxa"/>
            <w:tcBorders>
              <w:top w:val="single" w:sz="4" w:space="0" w:color="auto"/>
              <w:left w:val="single" w:sz="4" w:space="0" w:color="auto"/>
              <w:bottom w:val="single" w:sz="4" w:space="0" w:color="auto"/>
              <w:right w:val="single" w:sz="4" w:space="0" w:color="auto"/>
            </w:tcBorders>
            <w:shd w:val="clear" w:color="000000" w:fill="F2F5FB"/>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2,99</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Игринский</w:t>
            </w:r>
          </w:p>
        </w:tc>
        <w:tc>
          <w:tcPr>
            <w:tcW w:w="709" w:type="dxa"/>
            <w:tcBorders>
              <w:top w:val="single" w:sz="4" w:space="0" w:color="auto"/>
              <w:left w:val="single" w:sz="4" w:space="0" w:color="auto"/>
              <w:bottom w:val="single" w:sz="4" w:space="0" w:color="auto"/>
              <w:right w:val="single" w:sz="4" w:space="0" w:color="auto"/>
            </w:tcBorders>
            <w:shd w:val="clear" w:color="000000" w:fill="D9E4F3"/>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2,79</w:t>
            </w:r>
          </w:p>
        </w:tc>
        <w:tc>
          <w:tcPr>
            <w:tcW w:w="601" w:type="dxa"/>
            <w:tcBorders>
              <w:top w:val="single" w:sz="4" w:space="0" w:color="auto"/>
              <w:left w:val="single" w:sz="4" w:space="0" w:color="auto"/>
              <w:bottom w:val="single" w:sz="4" w:space="0" w:color="auto"/>
              <w:right w:val="single" w:sz="4" w:space="0" w:color="auto"/>
            </w:tcBorders>
            <w:shd w:val="clear" w:color="000000" w:fill="BCCFE8"/>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2,56</w:t>
            </w:r>
          </w:p>
        </w:tc>
        <w:tc>
          <w:tcPr>
            <w:tcW w:w="601" w:type="dxa"/>
            <w:tcBorders>
              <w:top w:val="single" w:sz="4" w:space="0" w:color="auto"/>
              <w:left w:val="single" w:sz="4" w:space="0" w:color="auto"/>
              <w:bottom w:val="single" w:sz="4" w:space="0" w:color="auto"/>
              <w:right w:val="single" w:sz="4" w:space="0" w:color="auto"/>
            </w:tcBorders>
            <w:shd w:val="clear" w:color="000000" w:fill="9EB9DD"/>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2,32</w:t>
            </w:r>
          </w:p>
        </w:tc>
        <w:tc>
          <w:tcPr>
            <w:tcW w:w="669" w:type="dxa"/>
            <w:tcBorders>
              <w:top w:val="single" w:sz="4" w:space="0" w:color="auto"/>
              <w:left w:val="single" w:sz="4" w:space="0" w:color="auto"/>
              <w:bottom w:val="single" w:sz="4" w:space="0" w:color="auto"/>
              <w:right w:val="single" w:sz="4" w:space="0" w:color="auto"/>
            </w:tcBorders>
            <w:shd w:val="clear" w:color="000000" w:fill="FCFAFD"/>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3,07</w:t>
            </w:r>
          </w:p>
        </w:tc>
        <w:tc>
          <w:tcPr>
            <w:tcW w:w="709" w:type="dxa"/>
            <w:tcBorders>
              <w:top w:val="single" w:sz="4" w:space="0" w:color="auto"/>
              <w:left w:val="single" w:sz="4" w:space="0" w:color="auto"/>
              <w:bottom w:val="single" w:sz="4" w:space="0" w:color="auto"/>
              <w:right w:val="single" w:sz="4" w:space="0" w:color="auto"/>
            </w:tcBorders>
            <w:shd w:val="clear" w:color="000000" w:fill="D1DEF0"/>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2,72</w:t>
            </w:r>
          </w:p>
        </w:tc>
        <w:tc>
          <w:tcPr>
            <w:tcW w:w="708" w:type="dxa"/>
            <w:tcBorders>
              <w:top w:val="single" w:sz="4" w:space="0" w:color="auto"/>
              <w:left w:val="single" w:sz="4" w:space="0" w:color="auto"/>
              <w:bottom w:val="single" w:sz="4" w:space="0" w:color="auto"/>
              <w:right w:val="single" w:sz="4" w:space="0" w:color="auto"/>
            </w:tcBorders>
            <w:shd w:val="clear" w:color="000000" w:fill="BED0E9"/>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2,57</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Камбарский</w:t>
            </w:r>
          </w:p>
        </w:tc>
        <w:tc>
          <w:tcPr>
            <w:tcW w:w="709" w:type="dxa"/>
            <w:tcBorders>
              <w:top w:val="single" w:sz="4" w:space="0" w:color="auto"/>
              <w:left w:val="single" w:sz="4" w:space="0" w:color="auto"/>
              <w:bottom w:val="single" w:sz="4" w:space="0" w:color="auto"/>
              <w:right w:val="single" w:sz="4" w:space="0" w:color="auto"/>
            </w:tcBorders>
            <w:shd w:val="clear" w:color="000000" w:fill="C6D6EC"/>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2,64</w:t>
            </w:r>
          </w:p>
        </w:tc>
        <w:tc>
          <w:tcPr>
            <w:tcW w:w="601" w:type="dxa"/>
            <w:tcBorders>
              <w:top w:val="single" w:sz="4" w:space="0" w:color="auto"/>
              <w:left w:val="single" w:sz="4" w:space="0" w:color="auto"/>
              <w:bottom w:val="single" w:sz="4" w:space="0" w:color="auto"/>
              <w:right w:val="single" w:sz="4" w:space="0" w:color="auto"/>
            </w:tcBorders>
            <w:shd w:val="clear" w:color="000000" w:fill="A6BFE0"/>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2,38</w:t>
            </w:r>
          </w:p>
        </w:tc>
        <w:tc>
          <w:tcPr>
            <w:tcW w:w="601" w:type="dxa"/>
            <w:tcBorders>
              <w:top w:val="single" w:sz="4" w:space="0" w:color="auto"/>
              <w:left w:val="single" w:sz="4" w:space="0" w:color="auto"/>
              <w:bottom w:val="single" w:sz="4" w:space="0" w:color="auto"/>
              <w:right w:val="single" w:sz="4" w:space="0" w:color="auto"/>
            </w:tcBorders>
            <w:shd w:val="clear" w:color="000000" w:fill="F2F5FB"/>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2,98</w:t>
            </w:r>
          </w:p>
        </w:tc>
        <w:tc>
          <w:tcPr>
            <w:tcW w:w="669" w:type="dxa"/>
            <w:tcBorders>
              <w:top w:val="single" w:sz="4" w:space="0" w:color="auto"/>
              <w:left w:val="single" w:sz="4" w:space="0" w:color="auto"/>
              <w:bottom w:val="single" w:sz="4" w:space="0" w:color="auto"/>
              <w:right w:val="single" w:sz="4" w:space="0" w:color="auto"/>
            </w:tcBorders>
            <w:shd w:val="clear" w:color="000000" w:fill="EFF3FA"/>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2,96</w:t>
            </w:r>
          </w:p>
        </w:tc>
        <w:tc>
          <w:tcPr>
            <w:tcW w:w="709" w:type="dxa"/>
            <w:tcBorders>
              <w:top w:val="single" w:sz="4" w:space="0" w:color="auto"/>
              <w:left w:val="single" w:sz="4" w:space="0" w:color="auto"/>
              <w:bottom w:val="single" w:sz="4" w:space="0" w:color="auto"/>
              <w:right w:val="single" w:sz="4" w:space="0" w:color="auto"/>
            </w:tcBorders>
            <w:shd w:val="clear" w:color="000000" w:fill="D8E3F2"/>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2,78</w:t>
            </w:r>
          </w:p>
        </w:tc>
        <w:tc>
          <w:tcPr>
            <w:tcW w:w="708" w:type="dxa"/>
            <w:tcBorders>
              <w:top w:val="single" w:sz="4" w:space="0" w:color="auto"/>
              <w:left w:val="single" w:sz="4" w:space="0" w:color="auto"/>
              <w:bottom w:val="single" w:sz="4" w:space="0" w:color="auto"/>
              <w:right w:val="single" w:sz="4" w:space="0" w:color="auto"/>
            </w:tcBorders>
            <w:shd w:val="clear" w:color="000000" w:fill="DAE4F3"/>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2,79</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Каракулинский</w:t>
            </w:r>
          </w:p>
        </w:tc>
        <w:tc>
          <w:tcPr>
            <w:tcW w:w="709" w:type="dxa"/>
            <w:tcBorders>
              <w:top w:val="single" w:sz="4" w:space="0" w:color="auto"/>
              <w:left w:val="single" w:sz="4" w:space="0" w:color="auto"/>
              <w:bottom w:val="single" w:sz="4" w:space="0" w:color="auto"/>
              <w:right w:val="single" w:sz="4" w:space="0" w:color="auto"/>
            </w:tcBorders>
            <w:shd w:val="clear" w:color="000000" w:fill="E5ECF7"/>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2,88</w:t>
            </w:r>
          </w:p>
        </w:tc>
        <w:tc>
          <w:tcPr>
            <w:tcW w:w="601" w:type="dxa"/>
            <w:tcBorders>
              <w:top w:val="single" w:sz="4" w:space="0" w:color="auto"/>
              <w:left w:val="single" w:sz="4" w:space="0" w:color="auto"/>
              <w:bottom w:val="single" w:sz="4" w:space="0" w:color="auto"/>
              <w:right w:val="single" w:sz="4" w:space="0" w:color="auto"/>
            </w:tcBorders>
            <w:shd w:val="clear" w:color="000000" w:fill="B4C9E5"/>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2,49</w:t>
            </w:r>
          </w:p>
        </w:tc>
        <w:tc>
          <w:tcPr>
            <w:tcW w:w="601" w:type="dxa"/>
            <w:tcBorders>
              <w:top w:val="single" w:sz="4" w:space="0" w:color="auto"/>
              <w:left w:val="single" w:sz="4" w:space="0" w:color="auto"/>
              <w:bottom w:val="single" w:sz="4" w:space="0" w:color="auto"/>
              <w:right w:val="single" w:sz="4" w:space="0" w:color="auto"/>
            </w:tcBorders>
            <w:shd w:val="clear" w:color="000000" w:fill="FBBCBE"/>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3,44</w:t>
            </w:r>
          </w:p>
        </w:tc>
        <w:tc>
          <w:tcPr>
            <w:tcW w:w="669" w:type="dxa"/>
            <w:tcBorders>
              <w:top w:val="single" w:sz="4" w:space="0" w:color="auto"/>
              <w:left w:val="single" w:sz="4" w:space="0" w:color="auto"/>
              <w:bottom w:val="single" w:sz="4" w:space="0" w:color="auto"/>
              <w:right w:val="single" w:sz="4" w:space="0" w:color="auto"/>
            </w:tcBorders>
            <w:shd w:val="clear" w:color="000000" w:fill="FA9699"/>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3,66</w:t>
            </w:r>
          </w:p>
        </w:tc>
        <w:tc>
          <w:tcPr>
            <w:tcW w:w="709" w:type="dxa"/>
            <w:tcBorders>
              <w:top w:val="single" w:sz="4" w:space="0" w:color="auto"/>
              <w:left w:val="single" w:sz="4" w:space="0" w:color="auto"/>
              <w:bottom w:val="single" w:sz="4" w:space="0" w:color="auto"/>
              <w:right w:val="single" w:sz="4" w:space="0" w:color="auto"/>
            </w:tcBorders>
            <w:shd w:val="clear" w:color="000000" w:fill="FCF8FB"/>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3,09</w:t>
            </w:r>
          </w:p>
        </w:tc>
        <w:tc>
          <w:tcPr>
            <w:tcW w:w="708" w:type="dxa"/>
            <w:tcBorders>
              <w:top w:val="single" w:sz="4" w:space="0" w:color="auto"/>
              <w:left w:val="single" w:sz="4" w:space="0" w:color="auto"/>
              <w:bottom w:val="single" w:sz="4" w:space="0" w:color="auto"/>
              <w:right w:val="single" w:sz="4" w:space="0" w:color="auto"/>
            </w:tcBorders>
            <w:shd w:val="clear" w:color="000000" w:fill="C9D8ED"/>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2,66</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Кезский</w:t>
            </w:r>
          </w:p>
        </w:tc>
        <w:tc>
          <w:tcPr>
            <w:tcW w:w="709" w:type="dxa"/>
            <w:tcBorders>
              <w:top w:val="single" w:sz="4" w:space="0" w:color="auto"/>
              <w:left w:val="single" w:sz="4" w:space="0" w:color="auto"/>
              <w:bottom w:val="single" w:sz="4" w:space="0" w:color="auto"/>
              <w:right w:val="single" w:sz="4" w:space="0" w:color="auto"/>
            </w:tcBorders>
            <w:shd w:val="clear" w:color="000000" w:fill="C2D3EA"/>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2,61</w:t>
            </w:r>
          </w:p>
        </w:tc>
        <w:tc>
          <w:tcPr>
            <w:tcW w:w="601" w:type="dxa"/>
            <w:tcBorders>
              <w:top w:val="single" w:sz="4" w:space="0" w:color="auto"/>
              <w:left w:val="single" w:sz="4" w:space="0" w:color="auto"/>
              <w:bottom w:val="single" w:sz="4" w:space="0" w:color="auto"/>
              <w:right w:val="single" w:sz="4" w:space="0" w:color="auto"/>
            </w:tcBorders>
            <w:shd w:val="clear" w:color="000000" w:fill="7BA1D1"/>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2,04</w:t>
            </w:r>
          </w:p>
        </w:tc>
        <w:tc>
          <w:tcPr>
            <w:tcW w:w="601" w:type="dxa"/>
            <w:tcBorders>
              <w:top w:val="single" w:sz="4" w:space="0" w:color="auto"/>
              <w:left w:val="single" w:sz="4" w:space="0" w:color="auto"/>
              <w:bottom w:val="single" w:sz="4" w:space="0" w:color="auto"/>
              <w:right w:val="single" w:sz="4" w:space="0" w:color="auto"/>
            </w:tcBorders>
            <w:shd w:val="clear" w:color="000000" w:fill="E7EDF7"/>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2,90</w:t>
            </w:r>
          </w:p>
        </w:tc>
        <w:tc>
          <w:tcPr>
            <w:tcW w:w="669" w:type="dxa"/>
            <w:tcBorders>
              <w:top w:val="single" w:sz="4" w:space="0" w:color="auto"/>
              <w:left w:val="single" w:sz="4" w:space="0" w:color="auto"/>
              <w:bottom w:val="single" w:sz="4" w:space="0" w:color="auto"/>
              <w:right w:val="single" w:sz="4" w:space="0" w:color="auto"/>
            </w:tcBorders>
            <w:shd w:val="clear" w:color="000000" w:fill="FBCFD2"/>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3,33</w:t>
            </w:r>
          </w:p>
        </w:tc>
        <w:tc>
          <w:tcPr>
            <w:tcW w:w="709" w:type="dxa"/>
            <w:tcBorders>
              <w:top w:val="single" w:sz="4" w:space="0" w:color="auto"/>
              <w:left w:val="single" w:sz="4" w:space="0" w:color="auto"/>
              <w:bottom w:val="single" w:sz="4" w:space="0" w:color="auto"/>
              <w:right w:val="single" w:sz="4" w:space="0" w:color="auto"/>
            </w:tcBorders>
            <w:shd w:val="clear" w:color="000000" w:fill="C1D2EA"/>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2,60</w:t>
            </w:r>
          </w:p>
        </w:tc>
        <w:tc>
          <w:tcPr>
            <w:tcW w:w="708" w:type="dxa"/>
            <w:tcBorders>
              <w:top w:val="single" w:sz="4" w:space="0" w:color="auto"/>
              <w:left w:val="single" w:sz="4" w:space="0" w:color="auto"/>
              <w:bottom w:val="single" w:sz="4" w:space="0" w:color="auto"/>
              <w:right w:val="single" w:sz="4" w:space="0" w:color="auto"/>
            </w:tcBorders>
            <w:shd w:val="clear" w:color="000000" w:fill="C5D5EB"/>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2,63</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Кизнерский</w:t>
            </w:r>
          </w:p>
        </w:tc>
        <w:tc>
          <w:tcPr>
            <w:tcW w:w="709" w:type="dxa"/>
            <w:tcBorders>
              <w:top w:val="single" w:sz="4" w:space="0" w:color="auto"/>
              <w:left w:val="single" w:sz="4" w:space="0" w:color="auto"/>
              <w:bottom w:val="single" w:sz="4" w:space="0" w:color="auto"/>
              <w:right w:val="single" w:sz="4" w:space="0" w:color="auto"/>
            </w:tcBorders>
            <w:shd w:val="clear" w:color="000000" w:fill="E2EAF6"/>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2,86</w:t>
            </w:r>
          </w:p>
        </w:tc>
        <w:tc>
          <w:tcPr>
            <w:tcW w:w="601" w:type="dxa"/>
            <w:tcBorders>
              <w:top w:val="single" w:sz="4" w:space="0" w:color="auto"/>
              <w:left w:val="single" w:sz="4" w:space="0" w:color="auto"/>
              <w:bottom w:val="single" w:sz="4" w:space="0" w:color="auto"/>
              <w:right w:val="single" w:sz="4" w:space="0" w:color="auto"/>
            </w:tcBorders>
            <w:shd w:val="clear" w:color="000000" w:fill="B9CDE7"/>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2,53</w:t>
            </w:r>
          </w:p>
        </w:tc>
        <w:tc>
          <w:tcPr>
            <w:tcW w:w="601" w:type="dxa"/>
            <w:tcBorders>
              <w:top w:val="single" w:sz="4" w:space="0" w:color="auto"/>
              <w:left w:val="single" w:sz="4" w:space="0" w:color="auto"/>
              <w:bottom w:val="single" w:sz="4" w:space="0" w:color="auto"/>
              <w:right w:val="single" w:sz="4" w:space="0" w:color="auto"/>
            </w:tcBorders>
            <w:shd w:val="clear" w:color="000000" w:fill="FBC0C2"/>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3,42</w:t>
            </w:r>
          </w:p>
        </w:tc>
        <w:tc>
          <w:tcPr>
            <w:tcW w:w="669" w:type="dxa"/>
            <w:tcBorders>
              <w:top w:val="single" w:sz="4" w:space="0" w:color="auto"/>
              <w:left w:val="single" w:sz="4" w:space="0" w:color="auto"/>
              <w:bottom w:val="single" w:sz="4" w:space="0" w:color="auto"/>
              <w:right w:val="single" w:sz="4" w:space="0" w:color="auto"/>
            </w:tcBorders>
            <w:shd w:val="clear" w:color="000000" w:fill="FBD1D4"/>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3,32</w:t>
            </w:r>
          </w:p>
        </w:tc>
        <w:tc>
          <w:tcPr>
            <w:tcW w:w="709" w:type="dxa"/>
            <w:tcBorders>
              <w:top w:val="single" w:sz="4" w:space="0" w:color="auto"/>
              <w:left w:val="single" w:sz="4" w:space="0" w:color="auto"/>
              <w:bottom w:val="single" w:sz="4" w:space="0" w:color="auto"/>
              <w:right w:val="single" w:sz="4" w:space="0" w:color="auto"/>
            </w:tcBorders>
            <w:shd w:val="clear" w:color="000000" w:fill="F9FAFE"/>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3,04</w:t>
            </w:r>
          </w:p>
        </w:tc>
        <w:tc>
          <w:tcPr>
            <w:tcW w:w="708" w:type="dxa"/>
            <w:tcBorders>
              <w:top w:val="single" w:sz="4" w:space="0" w:color="auto"/>
              <w:left w:val="single" w:sz="4" w:space="0" w:color="auto"/>
              <w:bottom w:val="single" w:sz="4" w:space="0" w:color="auto"/>
              <w:right w:val="single" w:sz="4" w:space="0" w:color="auto"/>
            </w:tcBorders>
            <w:shd w:val="clear" w:color="000000" w:fill="F5F7FC"/>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3,01</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Киясовский</w:t>
            </w:r>
          </w:p>
        </w:tc>
        <w:tc>
          <w:tcPr>
            <w:tcW w:w="709" w:type="dxa"/>
            <w:tcBorders>
              <w:top w:val="single" w:sz="4" w:space="0" w:color="auto"/>
              <w:left w:val="single" w:sz="4" w:space="0" w:color="auto"/>
              <w:bottom w:val="single" w:sz="4" w:space="0" w:color="auto"/>
              <w:right w:val="single" w:sz="4" w:space="0" w:color="auto"/>
            </w:tcBorders>
            <w:shd w:val="clear" w:color="000000" w:fill="FCFAFD"/>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3,08</w:t>
            </w:r>
          </w:p>
        </w:tc>
        <w:tc>
          <w:tcPr>
            <w:tcW w:w="601" w:type="dxa"/>
            <w:tcBorders>
              <w:top w:val="single" w:sz="4" w:space="0" w:color="auto"/>
              <w:left w:val="single" w:sz="4" w:space="0" w:color="auto"/>
              <w:bottom w:val="single" w:sz="4" w:space="0" w:color="auto"/>
              <w:right w:val="single" w:sz="4" w:space="0" w:color="auto"/>
            </w:tcBorders>
            <w:shd w:val="clear" w:color="000000" w:fill="94B2DA"/>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2,24</w:t>
            </w:r>
          </w:p>
        </w:tc>
        <w:tc>
          <w:tcPr>
            <w:tcW w:w="601" w:type="dxa"/>
            <w:tcBorders>
              <w:top w:val="single" w:sz="4" w:space="0" w:color="auto"/>
              <w:left w:val="single" w:sz="4" w:space="0" w:color="auto"/>
              <w:bottom w:val="single" w:sz="4" w:space="0" w:color="auto"/>
              <w:right w:val="single" w:sz="4" w:space="0" w:color="auto"/>
            </w:tcBorders>
            <w:shd w:val="clear" w:color="000000" w:fill="FAB2B5"/>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3,50</w:t>
            </w:r>
          </w:p>
        </w:tc>
        <w:tc>
          <w:tcPr>
            <w:tcW w:w="669" w:type="dxa"/>
            <w:tcBorders>
              <w:top w:val="single" w:sz="4" w:space="0" w:color="auto"/>
              <w:left w:val="single" w:sz="4" w:space="0" w:color="auto"/>
              <w:bottom w:val="single" w:sz="4" w:space="0" w:color="auto"/>
              <w:right w:val="single" w:sz="4" w:space="0" w:color="auto"/>
            </w:tcBorders>
            <w:shd w:val="clear" w:color="000000" w:fill="FAB2B5"/>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3,50</w:t>
            </w:r>
          </w:p>
        </w:tc>
        <w:tc>
          <w:tcPr>
            <w:tcW w:w="709" w:type="dxa"/>
            <w:tcBorders>
              <w:top w:val="single" w:sz="4" w:space="0" w:color="auto"/>
              <w:left w:val="single" w:sz="4" w:space="0" w:color="auto"/>
              <w:bottom w:val="single" w:sz="4" w:space="0" w:color="auto"/>
              <w:right w:val="single" w:sz="4" w:space="0" w:color="auto"/>
            </w:tcBorders>
            <w:shd w:val="clear" w:color="000000" w:fill="FA9C9E"/>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3,63</w:t>
            </w:r>
          </w:p>
        </w:tc>
        <w:tc>
          <w:tcPr>
            <w:tcW w:w="708" w:type="dxa"/>
            <w:tcBorders>
              <w:top w:val="single" w:sz="4" w:space="0" w:color="auto"/>
              <w:left w:val="single" w:sz="4" w:space="0" w:color="auto"/>
              <w:bottom w:val="single" w:sz="4" w:space="0" w:color="auto"/>
              <w:right w:val="single" w:sz="4" w:space="0" w:color="auto"/>
            </w:tcBorders>
            <w:shd w:val="clear" w:color="000000" w:fill="FBCBCD"/>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3,35</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Красногорский</w:t>
            </w:r>
          </w:p>
        </w:tc>
        <w:tc>
          <w:tcPr>
            <w:tcW w:w="709" w:type="dxa"/>
            <w:tcBorders>
              <w:top w:val="single" w:sz="4" w:space="0" w:color="auto"/>
              <w:left w:val="single" w:sz="4" w:space="0" w:color="auto"/>
              <w:bottom w:val="single" w:sz="4" w:space="0" w:color="auto"/>
              <w:right w:val="single" w:sz="4" w:space="0" w:color="auto"/>
            </w:tcBorders>
            <w:shd w:val="clear" w:color="000000" w:fill="FAABAD"/>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3,54</w:t>
            </w:r>
          </w:p>
        </w:tc>
        <w:tc>
          <w:tcPr>
            <w:tcW w:w="601" w:type="dxa"/>
            <w:tcBorders>
              <w:top w:val="single" w:sz="4" w:space="0" w:color="auto"/>
              <w:left w:val="single" w:sz="4" w:space="0" w:color="auto"/>
              <w:bottom w:val="single" w:sz="4" w:space="0" w:color="auto"/>
              <w:right w:val="single" w:sz="4" w:space="0" w:color="auto"/>
            </w:tcBorders>
            <w:shd w:val="clear" w:color="000000" w:fill="FCEDF0"/>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3,15</w:t>
            </w:r>
          </w:p>
        </w:tc>
        <w:tc>
          <w:tcPr>
            <w:tcW w:w="601" w:type="dxa"/>
            <w:tcBorders>
              <w:top w:val="single" w:sz="4" w:space="0" w:color="auto"/>
              <w:left w:val="single" w:sz="4" w:space="0" w:color="auto"/>
              <w:bottom w:val="single" w:sz="4" w:space="0" w:color="auto"/>
              <w:right w:val="single" w:sz="4" w:space="0" w:color="auto"/>
            </w:tcBorders>
            <w:shd w:val="clear" w:color="000000" w:fill="FA9FA2"/>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3,61</w:t>
            </w:r>
          </w:p>
        </w:tc>
        <w:tc>
          <w:tcPr>
            <w:tcW w:w="669" w:type="dxa"/>
            <w:tcBorders>
              <w:top w:val="single" w:sz="4" w:space="0" w:color="auto"/>
              <w:left w:val="single" w:sz="4" w:space="0" w:color="auto"/>
              <w:bottom w:val="single" w:sz="4" w:space="0" w:color="auto"/>
              <w:right w:val="single" w:sz="4" w:space="0" w:color="auto"/>
            </w:tcBorders>
            <w:shd w:val="clear" w:color="000000" w:fill="F97477"/>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3,86</w:t>
            </w:r>
          </w:p>
        </w:tc>
        <w:tc>
          <w:tcPr>
            <w:tcW w:w="709" w:type="dxa"/>
            <w:tcBorders>
              <w:top w:val="single" w:sz="4" w:space="0" w:color="auto"/>
              <w:left w:val="single" w:sz="4" w:space="0" w:color="auto"/>
              <w:bottom w:val="single" w:sz="4" w:space="0" w:color="auto"/>
              <w:right w:val="single" w:sz="4" w:space="0" w:color="auto"/>
            </w:tcBorders>
            <w:shd w:val="clear" w:color="000000" w:fill="FBD0D3"/>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3,32</w:t>
            </w:r>
          </w:p>
        </w:tc>
        <w:tc>
          <w:tcPr>
            <w:tcW w:w="708" w:type="dxa"/>
            <w:tcBorders>
              <w:top w:val="single" w:sz="4" w:space="0" w:color="auto"/>
              <w:left w:val="single" w:sz="4" w:space="0" w:color="auto"/>
              <w:bottom w:val="single" w:sz="4" w:space="0" w:color="auto"/>
              <w:right w:val="single" w:sz="4" w:space="0" w:color="auto"/>
            </w:tcBorders>
            <w:shd w:val="clear" w:color="000000" w:fill="FCE6E9"/>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3,19</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Малопургинский</w:t>
            </w:r>
          </w:p>
        </w:tc>
        <w:tc>
          <w:tcPr>
            <w:tcW w:w="709" w:type="dxa"/>
            <w:tcBorders>
              <w:top w:val="single" w:sz="4" w:space="0" w:color="auto"/>
              <w:left w:val="single" w:sz="4" w:space="0" w:color="auto"/>
              <w:bottom w:val="single" w:sz="4" w:space="0" w:color="auto"/>
              <w:right w:val="single" w:sz="4" w:space="0" w:color="auto"/>
            </w:tcBorders>
            <w:shd w:val="clear" w:color="000000" w:fill="EFF2FA"/>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2,96</w:t>
            </w:r>
          </w:p>
        </w:tc>
        <w:tc>
          <w:tcPr>
            <w:tcW w:w="601" w:type="dxa"/>
            <w:tcBorders>
              <w:top w:val="single" w:sz="4" w:space="0" w:color="auto"/>
              <w:left w:val="single" w:sz="4" w:space="0" w:color="auto"/>
              <w:bottom w:val="single" w:sz="4" w:space="0" w:color="auto"/>
              <w:right w:val="single" w:sz="4" w:space="0" w:color="auto"/>
            </w:tcBorders>
            <w:shd w:val="clear" w:color="000000" w:fill="CAD9ED"/>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2,67</w:t>
            </w:r>
          </w:p>
        </w:tc>
        <w:tc>
          <w:tcPr>
            <w:tcW w:w="601" w:type="dxa"/>
            <w:tcBorders>
              <w:top w:val="single" w:sz="4" w:space="0" w:color="auto"/>
              <w:left w:val="single" w:sz="4" w:space="0" w:color="auto"/>
              <w:bottom w:val="single" w:sz="4" w:space="0" w:color="auto"/>
              <w:right w:val="single" w:sz="4" w:space="0" w:color="auto"/>
            </w:tcBorders>
            <w:shd w:val="clear" w:color="000000" w:fill="FBD0D3"/>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3,32</w:t>
            </w:r>
          </w:p>
        </w:tc>
        <w:tc>
          <w:tcPr>
            <w:tcW w:w="669" w:type="dxa"/>
            <w:tcBorders>
              <w:top w:val="single" w:sz="4" w:space="0" w:color="auto"/>
              <w:left w:val="single" w:sz="4" w:space="0" w:color="auto"/>
              <w:bottom w:val="single" w:sz="4" w:space="0" w:color="auto"/>
              <w:right w:val="single" w:sz="4" w:space="0" w:color="auto"/>
            </w:tcBorders>
            <w:shd w:val="clear" w:color="000000" w:fill="FCDADD"/>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3,26</w:t>
            </w:r>
          </w:p>
        </w:tc>
        <w:tc>
          <w:tcPr>
            <w:tcW w:w="709" w:type="dxa"/>
            <w:tcBorders>
              <w:top w:val="single" w:sz="4" w:space="0" w:color="auto"/>
              <w:left w:val="single" w:sz="4" w:space="0" w:color="auto"/>
              <w:bottom w:val="single" w:sz="4" w:space="0" w:color="auto"/>
              <w:right w:val="single" w:sz="4" w:space="0" w:color="auto"/>
            </w:tcBorders>
            <w:shd w:val="clear" w:color="000000" w:fill="FBD7DA"/>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3,28</w:t>
            </w:r>
          </w:p>
        </w:tc>
        <w:tc>
          <w:tcPr>
            <w:tcW w:w="708" w:type="dxa"/>
            <w:tcBorders>
              <w:top w:val="single" w:sz="4" w:space="0" w:color="auto"/>
              <w:left w:val="single" w:sz="4" w:space="0" w:color="auto"/>
              <w:bottom w:val="single" w:sz="4" w:space="0" w:color="auto"/>
              <w:right w:val="single" w:sz="4" w:space="0" w:color="auto"/>
            </w:tcBorders>
            <w:shd w:val="clear" w:color="000000" w:fill="FCFAFD"/>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3,07</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Можгинский</w:t>
            </w:r>
          </w:p>
        </w:tc>
        <w:tc>
          <w:tcPr>
            <w:tcW w:w="709" w:type="dxa"/>
            <w:tcBorders>
              <w:top w:val="single" w:sz="4" w:space="0" w:color="auto"/>
              <w:left w:val="single" w:sz="4" w:space="0" w:color="auto"/>
              <w:bottom w:val="single" w:sz="4" w:space="0" w:color="auto"/>
              <w:right w:val="single" w:sz="4" w:space="0" w:color="auto"/>
            </w:tcBorders>
            <w:shd w:val="clear" w:color="000000" w:fill="D6E1F1"/>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2,77</w:t>
            </w:r>
          </w:p>
        </w:tc>
        <w:tc>
          <w:tcPr>
            <w:tcW w:w="601" w:type="dxa"/>
            <w:tcBorders>
              <w:top w:val="single" w:sz="4" w:space="0" w:color="auto"/>
              <w:left w:val="single" w:sz="4" w:space="0" w:color="auto"/>
              <w:bottom w:val="single" w:sz="4" w:space="0" w:color="auto"/>
              <w:right w:val="single" w:sz="4" w:space="0" w:color="auto"/>
            </w:tcBorders>
            <w:shd w:val="clear" w:color="000000" w:fill="87AAD6"/>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2,14</w:t>
            </w:r>
          </w:p>
        </w:tc>
        <w:tc>
          <w:tcPr>
            <w:tcW w:w="601" w:type="dxa"/>
            <w:tcBorders>
              <w:top w:val="single" w:sz="4" w:space="0" w:color="auto"/>
              <w:left w:val="single" w:sz="4" w:space="0" w:color="auto"/>
              <w:bottom w:val="single" w:sz="4" w:space="0" w:color="auto"/>
              <w:right w:val="single" w:sz="4" w:space="0" w:color="auto"/>
            </w:tcBorders>
            <w:shd w:val="clear" w:color="000000" w:fill="FCF2F5"/>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3,12</w:t>
            </w:r>
          </w:p>
        </w:tc>
        <w:tc>
          <w:tcPr>
            <w:tcW w:w="669" w:type="dxa"/>
            <w:tcBorders>
              <w:top w:val="single" w:sz="4" w:space="0" w:color="auto"/>
              <w:left w:val="single" w:sz="4" w:space="0" w:color="auto"/>
              <w:bottom w:val="single" w:sz="4" w:space="0" w:color="auto"/>
              <w:right w:val="single" w:sz="4" w:space="0" w:color="auto"/>
            </w:tcBorders>
            <w:shd w:val="clear" w:color="000000" w:fill="FBFBFE"/>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3,06</w:t>
            </w:r>
          </w:p>
        </w:tc>
        <w:tc>
          <w:tcPr>
            <w:tcW w:w="709" w:type="dxa"/>
            <w:tcBorders>
              <w:top w:val="single" w:sz="4" w:space="0" w:color="auto"/>
              <w:left w:val="single" w:sz="4" w:space="0" w:color="auto"/>
              <w:bottom w:val="single" w:sz="4" w:space="0" w:color="auto"/>
              <w:right w:val="single" w:sz="4" w:space="0" w:color="auto"/>
            </w:tcBorders>
            <w:shd w:val="clear" w:color="000000" w:fill="EBF0F9"/>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2,93</w:t>
            </w:r>
          </w:p>
        </w:tc>
        <w:tc>
          <w:tcPr>
            <w:tcW w:w="708" w:type="dxa"/>
            <w:tcBorders>
              <w:top w:val="single" w:sz="4" w:space="0" w:color="auto"/>
              <w:left w:val="single" w:sz="4" w:space="0" w:color="auto"/>
              <w:bottom w:val="single" w:sz="4" w:space="0" w:color="auto"/>
              <w:right w:val="single" w:sz="4" w:space="0" w:color="auto"/>
            </w:tcBorders>
            <w:shd w:val="clear" w:color="000000" w:fill="E8EEF8"/>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2,90</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Сарапульский</w:t>
            </w:r>
          </w:p>
        </w:tc>
        <w:tc>
          <w:tcPr>
            <w:tcW w:w="709" w:type="dxa"/>
            <w:tcBorders>
              <w:top w:val="single" w:sz="4" w:space="0" w:color="auto"/>
              <w:left w:val="single" w:sz="4" w:space="0" w:color="auto"/>
              <w:bottom w:val="single" w:sz="4" w:space="0" w:color="auto"/>
              <w:right w:val="single" w:sz="4" w:space="0" w:color="auto"/>
            </w:tcBorders>
            <w:shd w:val="clear" w:color="000000" w:fill="FCFCFF"/>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3,06</w:t>
            </w:r>
          </w:p>
        </w:tc>
        <w:tc>
          <w:tcPr>
            <w:tcW w:w="601" w:type="dxa"/>
            <w:tcBorders>
              <w:top w:val="single" w:sz="4" w:space="0" w:color="auto"/>
              <w:left w:val="single" w:sz="4" w:space="0" w:color="auto"/>
              <w:bottom w:val="single" w:sz="4" w:space="0" w:color="auto"/>
              <w:right w:val="single" w:sz="4" w:space="0" w:color="auto"/>
            </w:tcBorders>
            <w:shd w:val="clear" w:color="000000" w:fill="F6F8FD"/>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3,02</w:t>
            </w:r>
          </w:p>
        </w:tc>
        <w:tc>
          <w:tcPr>
            <w:tcW w:w="601" w:type="dxa"/>
            <w:tcBorders>
              <w:top w:val="single" w:sz="4" w:space="0" w:color="auto"/>
              <w:left w:val="single" w:sz="4" w:space="0" w:color="auto"/>
              <w:bottom w:val="single" w:sz="4" w:space="0" w:color="auto"/>
              <w:right w:val="single" w:sz="4" w:space="0" w:color="auto"/>
            </w:tcBorders>
            <w:shd w:val="clear" w:color="000000" w:fill="FCEDF0"/>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3,15</w:t>
            </w:r>
          </w:p>
        </w:tc>
        <w:tc>
          <w:tcPr>
            <w:tcW w:w="669" w:type="dxa"/>
            <w:tcBorders>
              <w:top w:val="single" w:sz="4" w:space="0" w:color="auto"/>
              <w:left w:val="single" w:sz="4" w:space="0" w:color="auto"/>
              <w:bottom w:val="single" w:sz="4" w:space="0" w:color="auto"/>
              <w:right w:val="single" w:sz="4" w:space="0" w:color="auto"/>
            </w:tcBorders>
            <w:shd w:val="clear" w:color="000000" w:fill="FCE6E9"/>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3,19</w:t>
            </w:r>
          </w:p>
        </w:tc>
        <w:tc>
          <w:tcPr>
            <w:tcW w:w="709" w:type="dxa"/>
            <w:tcBorders>
              <w:top w:val="single" w:sz="4" w:space="0" w:color="auto"/>
              <w:left w:val="single" w:sz="4" w:space="0" w:color="auto"/>
              <w:bottom w:val="single" w:sz="4" w:space="0" w:color="auto"/>
              <w:right w:val="single" w:sz="4" w:space="0" w:color="auto"/>
            </w:tcBorders>
            <w:shd w:val="clear" w:color="000000" w:fill="FCF6F9"/>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3,10</w:t>
            </w:r>
          </w:p>
        </w:tc>
        <w:tc>
          <w:tcPr>
            <w:tcW w:w="708" w:type="dxa"/>
            <w:tcBorders>
              <w:top w:val="single" w:sz="4" w:space="0" w:color="auto"/>
              <w:left w:val="single" w:sz="4" w:space="0" w:color="auto"/>
              <w:bottom w:val="single" w:sz="4" w:space="0" w:color="auto"/>
              <w:right w:val="single" w:sz="4" w:space="0" w:color="auto"/>
            </w:tcBorders>
            <w:shd w:val="clear" w:color="000000" w:fill="FCEFF1"/>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3,14</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Селтинский</w:t>
            </w:r>
          </w:p>
        </w:tc>
        <w:tc>
          <w:tcPr>
            <w:tcW w:w="709" w:type="dxa"/>
            <w:tcBorders>
              <w:top w:val="single" w:sz="4" w:space="0" w:color="auto"/>
              <w:left w:val="single" w:sz="4" w:space="0" w:color="auto"/>
              <w:bottom w:val="single" w:sz="4" w:space="0" w:color="auto"/>
              <w:right w:val="single" w:sz="4" w:space="0" w:color="auto"/>
            </w:tcBorders>
            <w:shd w:val="clear" w:color="000000" w:fill="FCECEF"/>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3,16</w:t>
            </w:r>
          </w:p>
        </w:tc>
        <w:tc>
          <w:tcPr>
            <w:tcW w:w="601" w:type="dxa"/>
            <w:tcBorders>
              <w:top w:val="single" w:sz="4" w:space="0" w:color="auto"/>
              <w:left w:val="single" w:sz="4" w:space="0" w:color="auto"/>
              <w:bottom w:val="single" w:sz="4" w:space="0" w:color="auto"/>
              <w:right w:val="single" w:sz="4" w:space="0" w:color="auto"/>
            </w:tcBorders>
            <w:shd w:val="clear" w:color="000000" w:fill="B0C6E4"/>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2,46</w:t>
            </w:r>
          </w:p>
        </w:tc>
        <w:tc>
          <w:tcPr>
            <w:tcW w:w="601" w:type="dxa"/>
            <w:tcBorders>
              <w:top w:val="single" w:sz="4" w:space="0" w:color="auto"/>
              <w:left w:val="single" w:sz="4" w:space="0" w:color="auto"/>
              <w:bottom w:val="single" w:sz="4" w:space="0" w:color="auto"/>
              <w:right w:val="single" w:sz="4" w:space="0" w:color="auto"/>
            </w:tcBorders>
            <w:shd w:val="clear" w:color="000000" w:fill="C8D7EC"/>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2,65</w:t>
            </w:r>
          </w:p>
        </w:tc>
        <w:tc>
          <w:tcPr>
            <w:tcW w:w="669" w:type="dxa"/>
            <w:tcBorders>
              <w:top w:val="single" w:sz="4" w:space="0" w:color="auto"/>
              <w:left w:val="single" w:sz="4" w:space="0" w:color="auto"/>
              <w:bottom w:val="single" w:sz="4" w:space="0" w:color="auto"/>
              <w:right w:val="single" w:sz="4" w:space="0" w:color="auto"/>
            </w:tcBorders>
            <w:shd w:val="clear" w:color="000000" w:fill="FA9FA1"/>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3,61</w:t>
            </w:r>
          </w:p>
        </w:tc>
        <w:tc>
          <w:tcPr>
            <w:tcW w:w="709" w:type="dxa"/>
            <w:tcBorders>
              <w:top w:val="single" w:sz="4" w:space="0" w:color="auto"/>
              <w:left w:val="single" w:sz="4" w:space="0" w:color="auto"/>
              <w:bottom w:val="single" w:sz="4" w:space="0" w:color="auto"/>
              <w:right w:val="single" w:sz="4" w:space="0" w:color="auto"/>
            </w:tcBorders>
            <w:shd w:val="clear" w:color="000000" w:fill="CEDCEF"/>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2,70</w:t>
            </w:r>
          </w:p>
        </w:tc>
        <w:tc>
          <w:tcPr>
            <w:tcW w:w="708" w:type="dxa"/>
            <w:tcBorders>
              <w:top w:val="single" w:sz="4" w:space="0" w:color="auto"/>
              <w:left w:val="single" w:sz="4" w:space="0" w:color="auto"/>
              <w:bottom w:val="single" w:sz="4" w:space="0" w:color="auto"/>
              <w:right w:val="single" w:sz="4" w:space="0" w:color="auto"/>
            </w:tcBorders>
            <w:shd w:val="clear" w:color="000000" w:fill="A0BBDE"/>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2,34</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Сюмсинский</w:t>
            </w:r>
          </w:p>
        </w:tc>
        <w:tc>
          <w:tcPr>
            <w:tcW w:w="709" w:type="dxa"/>
            <w:tcBorders>
              <w:top w:val="single" w:sz="4" w:space="0" w:color="auto"/>
              <w:left w:val="single" w:sz="4" w:space="0" w:color="auto"/>
              <w:bottom w:val="single" w:sz="4" w:space="0" w:color="auto"/>
              <w:right w:val="single" w:sz="4" w:space="0" w:color="auto"/>
            </w:tcBorders>
            <w:shd w:val="clear" w:color="000000" w:fill="FCDADD"/>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3,26</w:t>
            </w:r>
          </w:p>
        </w:tc>
        <w:tc>
          <w:tcPr>
            <w:tcW w:w="601" w:type="dxa"/>
            <w:tcBorders>
              <w:top w:val="single" w:sz="4" w:space="0" w:color="auto"/>
              <w:left w:val="single" w:sz="4" w:space="0" w:color="auto"/>
              <w:bottom w:val="single" w:sz="4" w:space="0" w:color="auto"/>
              <w:right w:val="single" w:sz="4" w:space="0" w:color="auto"/>
            </w:tcBorders>
            <w:shd w:val="clear" w:color="000000" w:fill="BBCEE8"/>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2,55</w:t>
            </w:r>
          </w:p>
        </w:tc>
        <w:tc>
          <w:tcPr>
            <w:tcW w:w="601" w:type="dxa"/>
            <w:tcBorders>
              <w:top w:val="single" w:sz="4" w:space="0" w:color="auto"/>
              <w:left w:val="single" w:sz="4" w:space="0" w:color="auto"/>
              <w:bottom w:val="single" w:sz="4" w:space="0" w:color="auto"/>
              <w:right w:val="single" w:sz="4" w:space="0" w:color="auto"/>
            </w:tcBorders>
            <w:shd w:val="clear" w:color="000000" w:fill="E7EDF7"/>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2,89</w:t>
            </w:r>
          </w:p>
        </w:tc>
        <w:tc>
          <w:tcPr>
            <w:tcW w:w="669" w:type="dxa"/>
            <w:tcBorders>
              <w:top w:val="single" w:sz="4" w:space="0" w:color="auto"/>
              <w:left w:val="single" w:sz="4" w:space="0" w:color="auto"/>
              <w:bottom w:val="single" w:sz="4" w:space="0" w:color="auto"/>
              <w:right w:val="single" w:sz="4" w:space="0" w:color="auto"/>
            </w:tcBorders>
            <w:shd w:val="clear" w:color="000000" w:fill="FA9FA1"/>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3,61</w:t>
            </w:r>
          </w:p>
        </w:tc>
        <w:tc>
          <w:tcPr>
            <w:tcW w:w="709" w:type="dxa"/>
            <w:tcBorders>
              <w:top w:val="single" w:sz="4" w:space="0" w:color="auto"/>
              <w:left w:val="single" w:sz="4" w:space="0" w:color="auto"/>
              <w:bottom w:val="single" w:sz="4" w:space="0" w:color="auto"/>
              <w:right w:val="single" w:sz="4" w:space="0" w:color="auto"/>
            </w:tcBorders>
            <w:shd w:val="clear" w:color="000000" w:fill="FCE9EC"/>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3,18</w:t>
            </w:r>
          </w:p>
        </w:tc>
        <w:tc>
          <w:tcPr>
            <w:tcW w:w="708" w:type="dxa"/>
            <w:tcBorders>
              <w:top w:val="single" w:sz="4" w:space="0" w:color="auto"/>
              <w:left w:val="single" w:sz="4" w:space="0" w:color="auto"/>
              <w:bottom w:val="single" w:sz="4" w:space="0" w:color="auto"/>
              <w:right w:val="single" w:sz="4" w:space="0" w:color="auto"/>
            </w:tcBorders>
            <w:shd w:val="clear" w:color="000000" w:fill="FCE3E5"/>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3,21</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Увинский</w:t>
            </w:r>
          </w:p>
        </w:tc>
        <w:tc>
          <w:tcPr>
            <w:tcW w:w="709" w:type="dxa"/>
            <w:tcBorders>
              <w:top w:val="single" w:sz="4" w:space="0" w:color="auto"/>
              <w:left w:val="single" w:sz="4" w:space="0" w:color="auto"/>
              <w:bottom w:val="single" w:sz="4" w:space="0" w:color="auto"/>
              <w:right w:val="single" w:sz="4" w:space="0" w:color="auto"/>
            </w:tcBorders>
            <w:shd w:val="clear" w:color="000000" w:fill="FAFBFE"/>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3,05</w:t>
            </w:r>
          </w:p>
        </w:tc>
        <w:tc>
          <w:tcPr>
            <w:tcW w:w="601" w:type="dxa"/>
            <w:tcBorders>
              <w:top w:val="single" w:sz="4" w:space="0" w:color="auto"/>
              <w:left w:val="single" w:sz="4" w:space="0" w:color="auto"/>
              <w:bottom w:val="single" w:sz="4" w:space="0" w:color="auto"/>
              <w:right w:val="single" w:sz="4" w:space="0" w:color="auto"/>
            </w:tcBorders>
            <w:shd w:val="clear" w:color="000000" w:fill="D3DFF0"/>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2,74</w:t>
            </w:r>
          </w:p>
        </w:tc>
        <w:tc>
          <w:tcPr>
            <w:tcW w:w="601" w:type="dxa"/>
            <w:tcBorders>
              <w:top w:val="single" w:sz="4" w:space="0" w:color="auto"/>
              <w:left w:val="single" w:sz="4" w:space="0" w:color="auto"/>
              <w:bottom w:val="single" w:sz="4" w:space="0" w:color="auto"/>
              <w:right w:val="single" w:sz="4" w:space="0" w:color="auto"/>
            </w:tcBorders>
            <w:shd w:val="clear" w:color="000000" w:fill="FCE4E7"/>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3,20</w:t>
            </w:r>
          </w:p>
        </w:tc>
        <w:tc>
          <w:tcPr>
            <w:tcW w:w="669" w:type="dxa"/>
            <w:tcBorders>
              <w:top w:val="single" w:sz="4" w:space="0" w:color="auto"/>
              <w:left w:val="single" w:sz="4" w:space="0" w:color="auto"/>
              <w:bottom w:val="single" w:sz="4" w:space="0" w:color="auto"/>
              <w:right w:val="single" w:sz="4" w:space="0" w:color="auto"/>
            </w:tcBorders>
            <w:shd w:val="clear" w:color="000000" w:fill="FCD9DC"/>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3,27</w:t>
            </w:r>
          </w:p>
        </w:tc>
        <w:tc>
          <w:tcPr>
            <w:tcW w:w="709" w:type="dxa"/>
            <w:tcBorders>
              <w:top w:val="single" w:sz="4" w:space="0" w:color="auto"/>
              <w:left w:val="single" w:sz="4" w:space="0" w:color="auto"/>
              <w:bottom w:val="single" w:sz="4" w:space="0" w:color="auto"/>
              <w:right w:val="single" w:sz="4" w:space="0" w:color="auto"/>
            </w:tcBorders>
            <w:shd w:val="clear" w:color="000000" w:fill="FCF8FB"/>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3,09</w:t>
            </w:r>
          </w:p>
        </w:tc>
        <w:tc>
          <w:tcPr>
            <w:tcW w:w="708" w:type="dxa"/>
            <w:tcBorders>
              <w:top w:val="single" w:sz="4" w:space="0" w:color="auto"/>
              <w:left w:val="single" w:sz="4" w:space="0" w:color="auto"/>
              <w:bottom w:val="single" w:sz="4" w:space="0" w:color="auto"/>
              <w:right w:val="single" w:sz="4" w:space="0" w:color="auto"/>
            </w:tcBorders>
            <w:shd w:val="clear" w:color="000000" w:fill="E5ECF7"/>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2,88</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Шарканский</w:t>
            </w:r>
          </w:p>
        </w:tc>
        <w:tc>
          <w:tcPr>
            <w:tcW w:w="709" w:type="dxa"/>
            <w:tcBorders>
              <w:top w:val="single" w:sz="4" w:space="0" w:color="auto"/>
              <w:left w:val="single" w:sz="4" w:space="0" w:color="auto"/>
              <w:bottom w:val="single" w:sz="4" w:space="0" w:color="auto"/>
              <w:right w:val="single" w:sz="4" w:space="0" w:color="auto"/>
            </w:tcBorders>
            <w:shd w:val="clear" w:color="000000" w:fill="FCE2E5"/>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3,22</w:t>
            </w:r>
          </w:p>
        </w:tc>
        <w:tc>
          <w:tcPr>
            <w:tcW w:w="601" w:type="dxa"/>
            <w:tcBorders>
              <w:top w:val="single" w:sz="4" w:space="0" w:color="auto"/>
              <w:left w:val="single" w:sz="4" w:space="0" w:color="auto"/>
              <w:bottom w:val="single" w:sz="4" w:space="0" w:color="auto"/>
              <w:right w:val="single" w:sz="4" w:space="0" w:color="auto"/>
            </w:tcBorders>
            <w:shd w:val="clear" w:color="000000" w:fill="DCE5F3"/>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2,81</w:t>
            </w:r>
          </w:p>
        </w:tc>
        <w:tc>
          <w:tcPr>
            <w:tcW w:w="601" w:type="dxa"/>
            <w:tcBorders>
              <w:top w:val="single" w:sz="4" w:space="0" w:color="auto"/>
              <w:left w:val="single" w:sz="4" w:space="0" w:color="auto"/>
              <w:bottom w:val="single" w:sz="4" w:space="0" w:color="auto"/>
              <w:right w:val="single" w:sz="4" w:space="0" w:color="auto"/>
            </w:tcBorders>
            <w:shd w:val="clear" w:color="000000" w:fill="FBCACC"/>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3,36</w:t>
            </w:r>
          </w:p>
        </w:tc>
        <w:tc>
          <w:tcPr>
            <w:tcW w:w="669" w:type="dxa"/>
            <w:tcBorders>
              <w:top w:val="single" w:sz="4" w:space="0" w:color="auto"/>
              <w:left w:val="single" w:sz="4" w:space="0" w:color="auto"/>
              <w:bottom w:val="single" w:sz="4" w:space="0" w:color="auto"/>
              <w:right w:val="single" w:sz="4" w:space="0" w:color="auto"/>
            </w:tcBorders>
            <w:shd w:val="clear" w:color="000000" w:fill="FBC3C6"/>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3,40</w:t>
            </w:r>
          </w:p>
        </w:tc>
        <w:tc>
          <w:tcPr>
            <w:tcW w:w="709" w:type="dxa"/>
            <w:tcBorders>
              <w:top w:val="single" w:sz="4" w:space="0" w:color="auto"/>
              <w:left w:val="single" w:sz="4" w:space="0" w:color="auto"/>
              <w:bottom w:val="single" w:sz="4" w:space="0" w:color="auto"/>
              <w:right w:val="single" w:sz="4" w:space="0" w:color="auto"/>
            </w:tcBorders>
            <w:shd w:val="clear" w:color="000000" w:fill="FCFAFD"/>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3,08</w:t>
            </w:r>
          </w:p>
        </w:tc>
        <w:tc>
          <w:tcPr>
            <w:tcW w:w="708" w:type="dxa"/>
            <w:tcBorders>
              <w:top w:val="single" w:sz="4" w:space="0" w:color="auto"/>
              <w:left w:val="single" w:sz="4" w:space="0" w:color="auto"/>
              <w:bottom w:val="single" w:sz="4" w:space="0" w:color="auto"/>
              <w:right w:val="single" w:sz="4" w:space="0" w:color="auto"/>
            </w:tcBorders>
            <w:shd w:val="clear" w:color="000000" w:fill="DDE6F4"/>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2,82</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Юкаменский</w:t>
            </w:r>
          </w:p>
        </w:tc>
        <w:tc>
          <w:tcPr>
            <w:tcW w:w="709" w:type="dxa"/>
            <w:tcBorders>
              <w:top w:val="single" w:sz="4" w:space="0" w:color="auto"/>
              <w:left w:val="single" w:sz="4" w:space="0" w:color="auto"/>
              <w:bottom w:val="single" w:sz="4" w:space="0" w:color="auto"/>
              <w:right w:val="single" w:sz="4" w:space="0" w:color="auto"/>
            </w:tcBorders>
            <w:shd w:val="clear" w:color="000000" w:fill="FCEAED"/>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3,17</w:t>
            </w:r>
          </w:p>
        </w:tc>
        <w:tc>
          <w:tcPr>
            <w:tcW w:w="601" w:type="dxa"/>
            <w:tcBorders>
              <w:top w:val="single" w:sz="4" w:space="0" w:color="auto"/>
              <w:left w:val="single" w:sz="4" w:space="0" w:color="auto"/>
              <w:bottom w:val="single" w:sz="4" w:space="0" w:color="auto"/>
              <w:right w:val="single" w:sz="4" w:space="0" w:color="auto"/>
            </w:tcBorders>
            <w:shd w:val="clear" w:color="000000" w:fill="BDD0E9"/>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2,57</w:t>
            </w:r>
          </w:p>
        </w:tc>
        <w:tc>
          <w:tcPr>
            <w:tcW w:w="601" w:type="dxa"/>
            <w:tcBorders>
              <w:top w:val="single" w:sz="4" w:space="0" w:color="auto"/>
              <w:left w:val="single" w:sz="4" w:space="0" w:color="auto"/>
              <w:bottom w:val="single" w:sz="4" w:space="0" w:color="auto"/>
              <w:right w:val="single" w:sz="4" w:space="0" w:color="auto"/>
            </w:tcBorders>
            <w:shd w:val="clear" w:color="000000" w:fill="FBD4D7"/>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3,30</w:t>
            </w:r>
          </w:p>
        </w:tc>
        <w:tc>
          <w:tcPr>
            <w:tcW w:w="669" w:type="dxa"/>
            <w:tcBorders>
              <w:top w:val="single" w:sz="4" w:space="0" w:color="auto"/>
              <w:left w:val="single" w:sz="4" w:space="0" w:color="auto"/>
              <w:bottom w:val="single" w:sz="4" w:space="0" w:color="auto"/>
              <w:right w:val="single" w:sz="4" w:space="0" w:color="auto"/>
            </w:tcBorders>
            <w:shd w:val="clear" w:color="000000" w:fill="FBBDBF"/>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3,44</w:t>
            </w:r>
          </w:p>
        </w:tc>
        <w:tc>
          <w:tcPr>
            <w:tcW w:w="709" w:type="dxa"/>
            <w:tcBorders>
              <w:top w:val="single" w:sz="4" w:space="0" w:color="auto"/>
              <w:left w:val="single" w:sz="4" w:space="0" w:color="auto"/>
              <w:bottom w:val="single" w:sz="4" w:space="0" w:color="auto"/>
              <w:right w:val="single" w:sz="4" w:space="0" w:color="auto"/>
            </w:tcBorders>
            <w:shd w:val="clear" w:color="000000" w:fill="FCF5F8"/>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3,10</w:t>
            </w:r>
          </w:p>
        </w:tc>
        <w:tc>
          <w:tcPr>
            <w:tcW w:w="708" w:type="dxa"/>
            <w:tcBorders>
              <w:top w:val="single" w:sz="4" w:space="0" w:color="auto"/>
              <w:left w:val="single" w:sz="4" w:space="0" w:color="auto"/>
              <w:bottom w:val="single" w:sz="4" w:space="0" w:color="auto"/>
              <w:right w:val="single" w:sz="4" w:space="0" w:color="auto"/>
            </w:tcBorders>
            <w:shd w:val="clear" w:color="000000" w:fill="FCE7EA"/>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3,19</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Якшур-бодьинский</w:t>
            </w:r>
          </w:p>
        </w:tc>
        <w:tc>
          <w:tcPr>
            <w:tcW w:w="709" w:type="dxa"/>
            <w:tcBorders>
              <w:top w:val="single" w:sz="4" w:space="0" w:color="auto"/>
              <w:left w:val="single" w:sz="4" w:space="0" w:color="auto"/>
              <w:bottom w:val="single" w:sz="4" w:space="0" w:color="auto"/>
              <w:right w:val="single" w:sz="4" w:space="0" w:color="auto"/>
            </w:tcBorders>
            <w:shd w:val="clear" w:color="000000" w:fill="D0DDEF"/>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2,71</w:t>
            </w:r>
          </w:p>
        </w:tc>
        <w:tc>
          <w:tcPr>
            <w:tcW w:w="601" w:type="dxa"/>
            <w:tcBorders>
              <w:top w:val="single" w:sz="4" w:space="0" w:color="auto"/>
              <w:left w:val="single" w:sz="4" w:space="0" w:color="auto"/>
              <w:bottom w:val="single" w:sz="4" w:space="0" w:color="auto"/>
              <w:right w:val="single" w:sz="4" w:space="0" w:color="auto"/>
            </w:tcBorders>
            <w:shd w:val="clear" w:color="000000" w:fill="7FA4D3"/>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2,08</w:t>
            </w:r>
          </w:p>
        </w:tc>
        <w:tc>
          <w:tcPr>
            <w:tcW w:w="601" w:type="dxa"/>
            <w:tcBorders>
              <w:top w:val="single" w:sz="4" w:space="0" w:color="auto"/>
              <w:left w:val="single" w:sz="4" w:space="0" w:color="auto"/>
              <w:bottom w:val="single" w:sz="4" w:space="0" w:color="auto"/>
              <w:right w:val="single" w:sz="4" w:space="0" w:color="auto"/>
            </w:tcBorders>
            <w:shd w:val="clear" w:color="000000" w:fill="FCEDF0"/>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3,15</w:t>
            </w:r>
          </w:p>
        </w:tc>
        <w:tc>
          <w:tcPr>
            <w:tcW w:w="669" w:type="dxa"/>
            <w:tcBorders>
              <w:top w:val="single" w:sz="4" w:space="0" w:color="auto"/>
              <w:left w:val="single" w:sz="4" w:space="0" w:color="auto"/>
              <w:bottom w:val="single" w:sz="4" w:space="0" w:color="auto"/>
              <w:right w:val="single" w:sz="4" w:space="0" w:color="auto"/>
            </w:tcBorders>
            <w:shd w:val="clear" w:color="000000" w:fill="FCEBEE"/>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3,16</w:t>
            </w:r>
          </w:p>
        </w:tc>
        <w:tc>
          <w:tcPr>
            <w:tcW w:w="709" w:type="dxa"/>
            <w:tcBorders>
              <w:top w:val="single" w:sz="4" w:space="0" w:color="auto"/>
              <w:left w:val="single" w:sz="4" w:space="0" w:color="auto"/>
              <w:bottom w:val="single" w:sz="4" w:space="0" w:color="auto"/>
              <w:right w:val="single" w:sz="4" w:space="0" w:color="auto"/>
            </w:tcBorders>
            <w:shd w:val="clear" w:color="000000" w:fill="ECF0F9"/>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2,93</w:t>
            </w:r>
          </w:p>
        </w:tc>
        <w:tc>
          <w:tcPr>
            <w:tcW w:w="708" w:type="dxa"/>
            <w:tcBorders>
              <w:top w:val="single" w:sz="4" w:space="0" w:color="auto"/>
              <w:left w:val="single" w:sz="4" w:space="0" w:color="auto"/>
              <w:bottom w:val="single" w:sz="4" w:space="0" w:color="auto"/>
              <w:right w:val="single" w:sz="4" w:space="0" w:color="auto"/>
            </w:tcBorders>
            <w:shd w:val="clear" w:color="000000" w:fill="EAEFF8"/>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2,92</w:t>
            </w:r>
          </w:p>
        </w:tc>
      </w:tr>
      <w:tr w:rsidR="007A0674" w:rsidRPr="007A0674" w:rsidTr="006C3DB1">
        <w:trPr>
          <w:trHeight w:val="288"/>
        </w:trPr>
        <w:tc>
          <w:tcPr>
            <w:tcW w:w="5642"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Ярский</w:t>
            </w:r>
          </w:p>
        </w:tc>
        <w:tc>
          <w:tcPr>
            <w:tcW w:w="709" w:type="dxa"/>
            <w:tcBorders>
              <w:top w:val="single" w:sz="4" w:space="0" w:color="auto"/>
              <w:left w:val="single" w:sz="4" w:space="0" w:color="auto"/>
              <w:bottom w:val="single" w:sz="4" w:space="0" w:color="auto"/>
              <w:right w:val="single" w:sz="4" w:space="0" w:color="auto"/>
            </w:tcBorders>
            <w:shd w:val="clear" w:color="000000" w:fill="D4E0F1"/>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2,75</w:t>
            </w:r>
          </w:p>
        </w:tc>
        <w:tc>
          <w:tcPr>
            <w:tcW w:w="601" w:type="dxa"/>
            <w:tcBorders>
              <w:top w:val="single" w:sz="4" w:space="0" w:color="auto"/>
              <w:left w:val="single" w:sz="4" w:space="0" w:color="auto"/>
              <w:bottom w:val="single" w:sz="4" w:space="0" w:color="auto"/>
              <w:right w:val="single" w:sz="4" w:space="0" w:color="auto"/>
            </w:tcBorders>
            <w:shd w:val="clear" w:color="000000" w:fill="D2DEF0"/>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2,73</w:t>
            </w:r>
          </w:p>
        </w:tc>
        <w:tc>
          <w:tcPr>
            <w:tcW w:w="601" w:type="dxa"/>
            <w:tcBorders>
              <w:top w:val="single" w:sz="4" w:space="0" w:color="auto"/>
              <w:left w:val="single" w:sz="4" w:space="0" w:color="auto"/>
              <w:bottom w:val="single" w:sz="4" w:space="0" w:color="auto"/>
              <w:right w:val="single" w:sz="4" w:space="0" w:color="auto"/>
            </w:tcBorders>
            <w:shd w:val="clear" w:color="000000" w:fill="FBD6D9"/>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3,28</w:t>
            </w:r>
          </w:p>
        </w:tc>
        <w:tc>
          <w:tcPr>
            <w:tcW w:w="669" w:type="dxa"/>
            <w:tcBorders>
              <w:top w:val="single" w:sz="4" w:space="0" w:color="auto"/>
              <w:left w:val="single" w:sz="4" w:space="0" w:color="auto"/>
              <w:bottom w:val="single" w:sz="4" w:space="0" w:color="auto"/>
              <w:right w:val="single" w:sz="4" w:space="0" w:color="auto"/>
            </w:tcBorders>
            <w:shd w:val="clear" w:color="000000" w:fill="FBCACC"/>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3,36</w:t>
            </w:r>
          </w:p>
        </w:tc>
        <w:tc>
          <w:tcPr>
            <w:tcW w:w="709" w:type="dxa"/>
            <w:tcBorders>
              <w:top w:val="single" w:sz="4" w:space="0" w:color="auto"/>
              <w:left w:val="single" w:sz="4" w:space="0" w:color="auto"/>
              <w:bottom w:val="single" w:sz="4" w:space="0" w:color="auto"/>
              <w:right w:val="single" w:sz="4" w:space="0" w:color="auto"/>
            </w:tcBorders>
            <w:shd w:val="clear" w:color="000000" w:fill="F5F7FC"/>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3,01</w:t>
            </w:r>
          </w:p>
        </w:tc>
        <w:tc>
          <w:tcPr>
            <w:tcW w:w="708" w:type="dxa"/>
            <w:tcBorders>
              <w:top w:val="single" w:sz="4" w:space="0" w:color="auto"/>
              <w:left w:val="single" w:sz="4" w:space="0" w:color="auto"/>
              <w:bottom w:val="single" w:sz="4" w:space="0" w:color="auto"/>
              <w:right w:val="single" w:sz="4" w:space="0" w:color="auto"/>
            </w:tcBorders>
            <w:shd w:val="clear" w:color="000000" w:fill="FCE4E7"/>
            <w:noWrap/>
            <w:vAlign w:val="center"/>
            <w:hideMark/>
          </w:tcPr>
          <w:p w:rsidR="007A0674" w:rsidRPr="007A0674" w:rsidRDefault="007A0674" w:rsidP="007A0674">
            <w:pPr>
              <w:spacing w:after="0" w:line="240" w:lineRule="auto"/>
              <w:jc w:val="right"/>
              <w:rPr>
                <w:rFonts w:ascii="Times New Roman" w:eastAsia="Times New Roman" w:hAnsi="Times New Roman" w:cs="Times New Roman"/>
                <w:color w:val="000000"/>
                <w:lang w:eastAsia="ru-RU"/>
              </w:rPr>
            </w:pPr>
            <w:r w:rsidRPr="007A0674">
              <w:rPr>
                <w:rFonts w:ascii="Times New Roman" w:eastAsia="Times New Roman" w:hAnsi="Times New Roman" w:cs="Times New Roman"/>
                <w:color w:val="000000"/>
                <w:lang w:eastAsia="ru-RU"/>
              </w:rPr>
              <w:t>3,20</w:t>
            </w:r>
          </w:p>
        </w:tc>
      </w:tr>
    </w:tbl>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 xml:space="preserve">Представители субъектов предпринимательской деятельности производили </w:t>
      </w:r>
      <w:proofErr w:type="gramStart"/>
      <w:r w:rsidRPr="007A0674">
        <w:rPr>
          <w:rFonts w:ascii="Times New Roman" w:eastAsia="Times New Roman" w:hAnsi="Times New Roman" w:cs="Times New Roman"/>
          <w:sz w:val="26"/>
          <w:szCs w:val="26"/>
          <w:lang w:eastAsia="ru-RU"/>
        </w:rPr>
        <w:t>более комплексную</w:t>
      </w:r>
      <w:proofErr w:type="gramEnd"/>
      <w:r w:rsidRPr="007A0674">
        <w:rPr>
          <w:rFonts w:ascii="Times New Roman" w:eastAsia="Times New Roman" w:hAnsi="Times New Roman" w:cs="Times New Roman"/>
          <w:sz w:val="26"/>
          <w:szCs w:val="26"/>
          <w:lang w:eastAsia="ru-RU"/>
        </w:rPr>
        <w:t xml:space="preserve"> оценку деятельности субъектов естественных монополий. Оценке подлежали водоснабжение и водоотведение, газоснабжение, электроснабжение, теплоснабжение и услуги связи. При этом оценка осуществлялась по 3 основным критериям: сроки получения доступа, сложность процедур подключения и стоимость подключения. </w:t>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 xml:space="preserve">В целом, по оценкам сроков получения доступа и сложности процедур подключения незначительно преобладают неудовлетворительные оценки. Наибольшее преобладание негативных оценок над </w:t>
      </w:r>
      <w:proofErr w:type="gramStart"/>
      <w:r w:rsidRPr="007A0674">
        <w:rPr>
          <w:rFonts w:ascii="Times New Roman" w:eastAsia="Times New Roman" w:hAnsi="Times New Roman" w:cs="Times New Roman"/>
          <w:sz w:val="26"/>
          <w:szCs w:val="26"/>
          <w:lang w:eastAsia="ru-RU"/>
        </w:rPr>
        <w:t>позитивными</w:t>
      </w:r>
      <w:proofErr w:type="gramEnd"/>
      <w:r w:rsidRPr="007A0674">
        <w:rPr>
          <w:rFonts w:ascii="Times New Roman" w:eastAsia="Times New Roman" w:hAnsi="Times New Roman" w:cs="Times New Roman"/>
          <w:sz w:val="26"/>
          <w:szCs w:val="26"/>
          <w:lang w:eastAsia="ru-RU"/>
        </w:rPr>
        <w:t xml:space="preserve"> при оценивании сроков получения доступа и сложности процедур зафиксировано для водоснабжения и газоснабжения.</w:t>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p>
    <w:p w:rsidR="007A0674" w:rsidRPr="001A056E" w:rsidRDefault="007A0674" w:rsidP="001A056E">
      <w:pPr>
        <w:spacing w:after="0" w:line="240" w:lineRule="auto"/>
        <w:jc w:val="center"/>
        <w:rPr>
          <w:rFonts w:ascii="Times New Roman" w:eastAsia="Times New Roman" w:hAnsi="Times New Roman" w:cs="Times New Roman"/>
          <w:b/>
          <w:sz w:val="24"/>
          <w:szCs w:val="24"/>
          <w:lang w:eastAsia="ru-RU"/>
        </w:rPr>
      </w:pPr>
      <w:r w:rsidRPr="007A0674">
        <w:rPr>
          <w:rFonts w:ascii="Times New Roman" w:eastAsia="Times New Roman" w:hAnsi="Times New Roman" w:cs="Times New Roman"/>
          <w:noProof/>
          <w:sz w:val="24"/>
          <w:szCs w:val="24"/>
          <w:lang w:eastAsia="ru-RU"/>
        </w:rPr>
        <w:drawing>
          <wp:inline distT="0" distB="0" distL="0" distR="0" wp14:anchorId="079ECF47" wp14:editId="72828984">
            <wp:extent cx="6172200" cy="2971800"/>
            <wp:effectExtent l="0" t="0" r="19050" b="19050"/>
            <wp:docPr id="27" name="Диаграмма 2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44DBB4DB-0E2B-4D70-BAA1-85C9F19C25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8"/>
              </a:graphicData>
            </a:graphic>
          </wp:inline>
        </w:drawing>
      </w:r>
      <w:r w:rsidRPr="001A056E">
        <w:rPr>
          <w:rFonts w:ascii="Times New Roman" w:eastAsia="Times New Roman" w:hAnsi="Times New Roman" w:cs="Times New Roman"/>
          <w:b/>
          <w:sz w:val="24"/>
          <w:szCs w:val="24"/>
          <w:lang w:eastAsia="ru-RU"/>
        </w:rPr>
        <w:t>Рис</w:t>
      </w:r>
      <w:r w:rsidR="001A056E" w:rsidRPr="001A056E">
        <w:rPr>
          <w:rFonts w:ascii="Times New Roman" w:eastAsia="Times New Roman" w:hAnsi="Times New Roman" w:cs="Times New Roman"/>
          <w:b/>
          <w:sz w:val="24"/>
          <w:szCs w:val="24"/>
          <w:lang w:eastAsia="ru-RU"/>
        </w:rPr>
        <w:t>.2.18</w:t>
      </w:r>
      <w:r w:rsidRPr="001A056E">
        <w:rPr>
          <w:rFonts w:ascii="Times New Roman" w:eastAsia="Times New Roman" w:hAnsi="Times New Roman" w:cs="Times New Roman"/>
          <w:b/>
          <w:sz w:val="24"/>
          <w:szCs w:val="24"/>
          <w:lang w:eastAsia="ru-RU"/>
        </w:rPr>
        <w:t xml:space="preserve"> Оценки сроков получения доступа к услугам естественных монополий</w:t>
      </w:r>
    </w:p>
    <w:p w:rsidR="007A0674" w:rsidRPr="007A0674" w:rsidRDefault="007A0674" w:rsidP="007A0674">
      <w:pPr>
        <w:keepNext/>
        <w:spacing w:after="0" w:line="240" w:lineRule="auto"/>
        <w:jc w:val="right"/>
        <w:rPr>
          <w:rFonts w:ascii="Times New Roman" w:hAnsi="Times New Roman"/>
          <w:iCs/>
          <w:sz w:val="24"/>
          <w:szCs w:val="18"/>
        </w:rPr>
      </w:pPr>
    </w:p>
    <w:p w:rsidR="007A0674" w:rsidRPr="007A0674" w:rsidRDefault="007A0674" w:rsidP="007A0674">
      <w:pPr>
        <w:keepNext/>
        <w:spacing w:after="0" w:line="240" w:lineRule="auto"/>
        <w:jc w:val="right"/>
        <w:rPr>
          <w:rFonts w:ascii="Times New Roman" w:hAnsi="Times New Roman"/>
          <w:iCs/>
          <w:sz w:val="26"/>
          <w:szCs w:val="26"/>
        </w:rPr>
      </w:pPr>
      <w:r w:rsidRPr="007A0674">
        <w:rPr>
          <w:rFonts w:ascii="Times New Roman" w:hAnsi="Times New Roman"/>
          <w:iCs/>
          <w:sz w:val="26"/>
          <w:szCs w:val="26"/>
        </w:rPr>
        <w:t xml:space="preserve">Таблица </w:t>
      </w:r>
      <w:r w:rsidR="006C3DB1">
        <w:rPr>
          <w:rFonts w:ascii="Times New Roman" w:hAnsi="Times New Roman"/>
          <w:iCs/>
          <w:sz w:val="26"/>
          <w:szCs w:val="26"/>
        </w:rPr>
        <w:t>2.48</w:t>
      </w:r>
      <w:r w:rsidRPr="007A0674">
        <w:rPr>
          <w:rFonts w:ascii="Times New Roman" w:hAnsi="Times New Roman"/>
          <w:iCs/>
          <w:sz w:val="26"/>
          <w:szCs w:val="26"/>
        </w:rPr>
        <w:t xml:space="preserve"> </w:t>
      </w:r>
    </w:p>
    <w:p w:rsidR="007A0674" w:rsidRPr="007A0674" w:rsidRDefault="007A0674" w:rsidP="007A0674">
      <w:pPr>
        <w:keepNext/>
        <w:spacing w:after="0" w:line="240" w:lineRule="auto"/>
        <w:jc w:val="center"/>
        <w:rPr>
          <w:rFonts w:ascii="Times New Roman" w:hAnsi="Times New Roman"/>
          <w:b/>
          <w:iCs/>
          <w:sz w:val="26"/>
          <w:szCs w:val="26"/>
        </w:rPr>
      </w:pPr>
      <w:r w:rsidRPr="007A0674">
        <w:rPr>
          <w:rFonts w:ascii="Times New Roman" w:hAnsi="Times New Roman"/>
          <w:b/>
          <w:iCs/>
          <w:sz w:val="26"/>
          <w:szCs w:val="26"/>
        </w:rPr>
        <w:t>Средние и медианные значения сроков (кол</w:t>
      </w:r>
      <w:r w:rsidR="001A056E">
        <w:rPr>
          <w:rFonts w:ascii="Times New Roman" w:hAnsi="Times New Roman"/>
          <w:b/>
          <w:iCs/>
          <w:sz w:val="26"/>
          <w:szCs w:val="26"/>
        </w:rPr>
        <w:t>ичество</w:t>
      </w:r>
      <w:r w:rsidRPr="007A0674">
        <w:rPr>
          <w:rFonts w:ascii="Times New Roman" w:hAnsi="Times New Roman"/>
          <w:b/>
          <w:iCs/>
          <w:sz w:val="26"/>
          <w:szCs w:val="26"/>
        </w:rPr>
        <w:t xml:space="preserve"> рабочих дней) при подключении к услугам естественных монополий</w:t>
      </w:r>
    </w:p>
    <w:tbl>
      <w:tblPr>
        <w:tblStyle w:val="12"/>
        <w:tblW w:w="9639" w:type="dxa"/>
        <w:tblInd w:w="108" w:type="dxa"/>
        <w:tblLook w:val="04A0" w:firstRow="1" w:lastRow="0" w:firstColumn="1" w:lastColumn="0" w:noHBand="0" w:noVBand="1"/>
      </w:tblPr>
      <w:tblGrid>
        <w:gridCol w:w="5236"/>
        <w:gridCol w:w="1317"/>
        <w:gridCol w:w="1669"/>
        <w:gridCol w:w="1417"/>
      </w:tblGrid>
      <w:tr w:rsidR="007A0674" w:rsidRPr="007A0674" w:rsidTr="006C3DB1">
        <w:trPr>
          <w:trHeight w:val="480"/>
        </w:trPr>
        <w:tc>
          <w:tcPr>
            <w:tcW w:w="5236" w:type="dxa"/>
            <w:hideMark/>
          </w:tcPr>
          <w:p w:rsidR="007A0674" w:rsidRPr="007A0674" w:rsidRDefault="007A0674" w:rsidP="007A0674">
            <w:pPr>
              <w:jc w:val="both"/>
              <w:rPr>
                <w:rFonts w:ascii="Times New Roman" w:hAnsi="Times New Roman"/>
              </w:rPr>
            </w:pPr>
            <w:r w:rsidRPr="007A0674">
              <w:rPr>
                <w:rFonts w:ascii="Times New Roman" w:hAnsi="Times New Roman"/>
              </w:rPr>
              <w:t> </w:t>
            </w:r>
          </w:p>
        </w:tc>
        <w:tc>
          <w:tcPr>
            <w:tcW w:w="1317" w:type="dxa"/>
            <w:hideMark/>
          </w:tcPr>
          <w:p w:rsidR="007A0674" w:rsidRPr="007A0674" w:rsidRDefault="007A0674" w:rsidP="006C3DB1">
            <w:pPr>
              <w:jc w:val="both"/>
              <w:rPr>
                <w:rFonts w:ascii="Times New Roman" w:hAnsi="Times New Roman"/>
              </w:rPr>
            </w:pPr>
            <w:r w:rsidRPr="007A0674">
              <w:rPr>
                <w:rFonts w:ascii="Times New Roman" w:hAnsi="Times New Roman"/>
              </w:rPr>
              <w:t>Кол</w:t>
            </w:r>
            <w:r w:rsidR="006C3DB1">
              <w:rPr>
                <w:rFonts w:ascii="Times New Roman" w:hAnsi="Times New Roman"/>
              </w:rPr>
              <w:t>ичество</w:t>
            </w:r>
            <w:r w:rsidRPr="007A0674">
              <w:rPr>
                <w:rFonts w:ascii="Times New Roman" w:hAnsi="Times New Roman"/>
              </w:rPr>
              <w:t xml:space="preserve"> ответов</w:t>
            </w:r>
          </w:p>
        </w:tc>
        <w:tc>
          <w:tcPr>
            <w:tcW w:w="1669" w:type="dxa"/>
            <w:hideMark/>
          </w:tcPr>
          <w:p w:rsidR="007A0674" w:rsidRPr="007A0674" w:rsidRDefault="007A0674" w:rsidP="007A0674">
            <w:pPr>
              <w:jc w:val="both"/>
              <w:rPr>
                <w:rFonts w:ascii="Times New Roman" w:hAnsi="Times New Roman"/>
              </w:rPr>
            </w:pPr>
            <w:r w:rsidRPr="007A0674">
              <w:rPr>
                <w:rFonts w:ascii="Times New Roman" w:hAnsi="Times New Roman"/>
              </w:rPr>
              <w:t xml:space="preserve">Среднее значение </w:t>
            </w:r>
          </w:p>
        </w:tc>
        <w:tc>
          <w:tcPr>
            <w:tcW w:w="1417" w:type="dxa"/>
          </w:tcPr>
          <w:p w:rsidR="007A0674" w:rsidRPr="007A0674" w:rsidRDefault="007A0674" w:rsidP="007A0674">
            <w:pPr>
              <w:jc w:val="both"/>
              <w:rPr>
                <w:rFonts w:ascii="Times New Roman" w:hAnsi="Times New Roman"/>
              </w:rPr>
            </w:pPr>
            <w:r w:rsidRPr="007A0674">
              <w:rPr>
                <w:rFonts w:ascii="Times New Roman" w:hAnsi="Times New Roman"/>
              </w:rPr>
              <w:t>Медианное значение</w:t>
            </w:r>
          </w:p>
        </w:tc>
      </w:tr>
      <w:tr w:rsidR="007A0674" w:rsidRPr="007A0674" w:rsidTr="006C3DB1">
        <w:trPr>
          <w:trHeight w:val="300"/>
        </w:trPr>
        <w:tc>
          <w:tcPr>
            <w:tcW w:w="5236" w:type="dxa"/>
            <w:hideMark/>
          </w:tcPr>
          <w:p w:rsidR="007A0674" w:rsidRPr="007A0674" w:rsidRDefault="007A0674" w:rsidP="007A0674">
            <w:pPr>
              <w:jc w:val="both"/>
              <w:rPr>
                <w:rFonts w:ascii="Times New Roman" w:hAnsi="Times New Roman"/>
              </w:rPr>
            </w:pPr>
            <w:r w:rsidRPr="007A0674">
              <w:rPr>
                <w:rFonts w:ascii="Times New Roman" w:hAnsi="Times New Roman"/>
              </w:rPr>
              <w:t>Подключение к электросетям</w:t>
            </w:r>
          </w:p>
        </w:tc>
        <w:tc>
          <w:tcPr>
            <w:tcW w:w="1317" w:type="dxa"/>
            <w:noWrap/>
            <w:hideMark/>
          </w:tcPr>
          <w:p w:rsidR="007A0674" w:rsidRPr="007A0674" w:rsidRDefault="007A0674" w:rsidP="007A0674">
            <w:pPr>
              <w:jc w:val="both"/>
              <w:rPr>
                <w:rFonts w:ascii="Times New Roman" w:hAnsi="Times New Roman"/>
              </w:rPr>
            </w:pPr>
            <w:r w:rsidRPr="007A0674">
              <w:rPr>
                <w:rFonts w:ascii="Times New Roman" w:hAnsi="Times New Roman"/>
              </w:rPr>
              <w:t>76</w:t>
            </w:r>
          </w:p>
        </w:tc>
        <w:tc>
          <w:tcPr>
            <w:tcW w:w="1669" w:type="dxa"/>
            <w:noWrap/>
            <w:hideMark/>
          </w:tcPr>
          <w:p w:rsidR="007A0674" w:rsidRPr="007A0674" w:rsidRDefault="007A0674" w:rsidP="007A0674">
            <w:pPr>
              <w:jc w:val="both"/>
              <w:rPr>
                <w:rFonts w:ascii="Times New Roman" w:hAnsi="Times New Roman"/>
              </w:rPr>
            </w:pPr>
            <w:r w:rsidRPr="007A0674">
              <w:rPr>
                <w:rFonts w:ascii="Times New Roman" w:hAnsi="Times New Roman"/>
              </w:rPr>
              <w:t>41,05</w:t>
            </w:r>
          </w:p>
        </w:tc>
        <w:tc>
          <w:tcPr>
            <w:tcW w:w="1417" w:type="dxa"/>
          </w:tcPr>
          <w:p w:rsidR="007A0674" w:rsidRPr="007A0674" w:rsidRDefault="007A0674" w:rsidP="007A0674">
            <w:pPr>
              <w:jc w:val="both"/>
              <w:rPr>
                <w:rFonts w:ascii="Times New Roman" w:hAnsi="Times New Roman"/>
              </w:rPr>
            </w:pPr>
            <w:r w:rsidRPr="007A0674">
              <w:rPr>
                <w:rFonts w:ascii="Times New Roman" w:hAnsi="Times New Roman"/>
              </w:rPr>
              <w:t>21,5</w:t>
            </w:r>
          </w:p>
        </w:tc>
      </w:tr>
      <w:tr w:rsidR="007A0674" w:rsidRPr="007A0674" w:rsidTr="006C3DB1">
        <w:trPr>
          <w:trHeight w:val="480"/>
        </w:trPr>
        <w:tc>
          <w:tcPr>
            <w:tcW w:w="5236" w:type="dxa"/>
            <w:hideMark/>
          </w:tcPr>
          <w:p w:rsidR="007A0674" w:rsidRPr="007A0674" w:rsidRDefault="007A0674" w:rsidP="007A0674">
            <w:pPr>
              <w:jc w:val="both"/>
              <w:rPr>
                <w:rFonts w:ascii="Times New Roman" w:hAnsi="Times New Roman"/>
              </w:rPr>
            </w:pPr>
            <w:r w:rsidRPr="007A0674">
              <w:rPr>
                <w:rFonts w:ascii="Times New Roman" w:hAnsi="Times New Roman"/>
              </w:rPr>
              <w:t>Подключение к сетям водоснабжения и водоотведения</w:t>
            </w:r>
          </w:p>
        </w:tc>
        <w:tc>
          <w:tcPr>
            <w:tcW w:w="1317" w:type="dxa"/>
            <w:noWrap/>
            <w:hideMark/>
          </w:tcPr>
          <w:p w:rsidR="007A0674" w:rsidRPr="007A0674" w:rsidRDefault="007A0674" w:rsidP="007A0674">
            <w:pPr>
              <w:jc w:val="both"/>
              <w:rPr>
                <w:rFonts w:ascii="Times New Roman" w:hAnsi="Times New Roman"/>
              </w:rPr>
            </w:pPr>
            <w:r w:rsidRPr="007A0674">
              <w:rPr>
                <w:rFonts w:ascii="Times New Roman" w:hAnsi="Times New Roman"/>
              </w:rPr>
              <w:t>66</w:t>
            </w:r>
          </w:p>
        </w:tc>
        <w:tc>
          <w:tcPr>
            <w:tcW w:w="1669" w:type="dxa"/>
            <w:noWrap/>
            <w:hideMark/>
          </w:tcPr>
          <w:p w:rsidR="007A0674" w:rsidRPr="007A0674" w:rsidRDefault="007A0674" w:rsidP="007A0674">
            <w:pPr>
              <w:jc w:val="both"/>
              <w:rPr>
                <w:rFonts w:ascii="Times New Roman" w:hAnsi="Times New Roman"/>
              </w:rPr>
            </w:pPr>
            <w:r w:rsidRPr="007A0674">
              <w:rPr>
                <w:rFonts w:ascii="Times New Roman" w:hAnsi="Times New Roman"/>
              </w:rPr>
              <w:t>52,58</w:t>
            </w:r>
          </w:p>
        </w:tc>
        <w:tc>
          <w:tcPr>
            <w:tcW w:w="1417" w:type="dxa"/>
          </w:tcPr>
          <w:p w:rsidR="007A0674" w:rsidRPr="007A0674" w:rsidRDefault="007A0674" w:rsidP="007A0674">
            <w:pPr>
              <w:jc w:val="both"/>
              <w:rPr>
                <w:rFonts w:ascii="Times New Roman" w:hAnsi="Times New Roman"/>
              </w:rPr>
            </w:pPr>
            <w:r w:rsidRPr="007A0674">
              <w:rPr>
                <w:rFonts w:ascii="Times New Roman" w:hAnsi="Times New Roman"/>
              </w:rPr>
              <w:t>15,0</w:t>
            </w:r>
          </w:p>
        </w:tc>
      </w:tr>
      <w:tr w:rsidR="007A0674" w:rsidRPr="007A0674" w:rsidTr="006C3DB1">
        <w:trPr>
          <w:trHeight w:val="300"/>
        </w:trPr>
        <w:tc>
          <w:tcPr>
            <w:tcW w:w="5236" w:type="dxa"/>
            <w:hideMark/>
          </w:tcPr>
          <w:p w:rsidR="007A0674" w:rsidRPr="007A0674" w:rsidRDefault="007A0674" w:rsidP="007A0674">
            <w:pPr>
              <w:jc w:val="both"/>
              <w:rPr>
                <w:rFonts w:ascii="Times New Roman" w:hAnsi="Times New Roman"/>
              </w:rPr>
            </w:pPr>
            <w:r w:rsidRPr="007A0674">
              <w:rPr>
                <w:rFonts w:ascii="Times New Roman" w:hAnsi="Times New Roman"/>
              </w:rPr>
              <w:t>Подключение к тепловым сетям</w:t>
            </w:r>
          </w:p>
        </w:tc>
        <w:tc>
          <w:tcPr>
            <w:tcW w:w="1317" w:type="dxa"/>
            <w:noWrap/>
            <w:hideMark/>
          </w:tcPr>
          <w:p w:rsidR="007A0674" w:rsidRPr="007A0674" w:rsidRDefault="007A0674" w:rsidP="007A0674">
            <w:pPr>
              <w:jc w:val="both"/>
              <w:rPr>
                <w:rFonts w:ascii="Times New Roman" w:hAnsi="Times New Roman"/>
              </w:rPr>
            </w:pPr>
            <w:r w:rsidRPr="007A0674">
              <w:rPr>
                <w:rFonts w:ascii="Times New Roman" w:hAnsi="Times New Roman"/>
              </w:rPr>
              <w:t>55</w:t>
            </w:r>
          </w:p>
        </w:tc>
        <w:tc>
          <w:tcPr>
            <w:tcW w:w="1669" w:type="dxa"/>
            <w:noWrap/>
            <w:hideMark/>
          </w:tcPr>
          <w:p w:rsidR="007A0674" w:rsidRPr="007A0674" w:rsidRDefault="007A0674" w:rsidP="007A0674">
            <w:pPr>
              <w:jc w:val="both"/>
              <w:rPr>
                <w:rFonts w:ascii="Times New Roman" w:hAnsi="Times New Roman"/>
              </w:rPr>
            </w:pPr>
            <w:r w:rsidRPr="007A0674">
              <w:rPr>
                <w:rFonts w:ascii="Times New Roman" w:hAnsi="Times New Roman"/>
              </w:rPr>
              <w:t>49,96</w:t>
            </w:r>
          </w:p>
        </w:tc>
        <w:tc>
          <w:tcPr>
            <w:tcW w:w="1417" w:type="dxa"/>
          </w:tcPr>
          <w:p w:rsidR="007A0674" w:rsidRPr="007A0674" w:rsidRDefault="007A0674" w:rsidP="007A0674">
            <w:pPr>
              <w:jc w:val="both"/>
              <w:rPr>
                <w:rFonts w:ascii="Times New Roman" w:hAnsi="Times New Roman"/>
              </w:rPr>
            </w:pPr>
            <w:r w:rsidRPr="007A0674">
              <w:rPr>
                <w:rFonts w:ascii="Times New Roman" w:hAnsi="Times New Roman"/>
              </w:rPr>
              <w:t>18,0</w:t>
            </w:r>
          </w:p>
        </w:tc>
      </w:tr>
      <w:tr w:rsidR="007A0674" w:rsidRPr="007A0674" w:rsidTr="006C3DB1">
        <w:trPr>
          <w:trHeight w:val="300"/>
        </w:trPr>
        <w:tc>
          <w:tcPr>
            <w:tcW w:w="5236" w:type="dxa"/>
            <w:hideMark/>
          </w:tcPr>
          <w:p w:rsidR="007A0674" w:rsidRPr="007A0674" w:rsidRDefault="007A0674" w:rsidP="007A0674">
            <w:pPr>
              <w:jc w:val="both"/>
              <w:rPr>
                <w:rFonts w:ascii="Times New Roman" w:hAnsi="Times New Roman"/>
              </w:rPr>
            </w:pPr>
            <w:r w:rsidRPr="007A0674">
              <w:rPr>
                <w:rFonts w:ascii="Times New Roman" w:hAnsi="Times New Roman"/>
              </w:rPr>
              <w:t>Подключение к телефонным сетям</w:t>
            </w:r>
          </w:p>
        </w:tc>
        <w:tc>
          <w:tcPr>
            <w:tcW w:w="1317" w:type="dxa"/>
            <w:noWrap/>
            <w:hideMark/>
          </w:tcPr>
          <w:p w:rsidR="007A0674" w:rsidRPr="007A0674" w:rsidRDefault="007A0674" w:rsidP="007A0674">
            <w:pPr>
              <w:jc w:val="both"/>
              <w:rPr>
                <w:rFonts w:ascii="Times New Roman" w:hAnsi="Times New Roman"/>
              </w:rPr>
            </w:pPr>
            <w:r w:rsidRPr="007A0674">
              <w:rPr>
                <w:rFonts w:ascii="Times New Roman" w:hAnsi="Times New Roman"/>
              </w:rPr>
              <w:t>69</w:t>
            </w:r>
          </w:p>
        </w:tc>
        <w:tc>
          <w:tcPr>
            <w:tcW w:w="1669" w:type="dxa"/>
            <w:noWrap/>
            <w:hideMark/>
          </w:tcPr>
          <w:p w:rsidR="007A0674" w:rsidRPr="007A0674" w:rsidRDefault="007A0674" w:rsidP="007A0674">
            <w:pPr>
              <w:jc w:val="both"/>
              <w:rPr>
                <w:rFonts w:ascii="Times New Roman" w:hAnsi="Times New Roman"/>
              </w:rPr>
            </w:pPr>
            <w:r w:rsidRPr="007A0674">
              <w:rPr>
                <w:rFonts w:ascii="Times New Roman" w:hAnsi="Times New Roman"/>
              </w:rPr>
              <w:t>26,74</w:t>
            </w:r>
          </w:p>
        </w:tc>
        <w:tc>
          <w:tcPr>
            <w:tcW w:w="1417" w:type="dxa"/>
          </w:tcPr>
          <w:p w:rsidR="007A0674" w:rsidRPr="007A0674" w:rsidRDefault="007A0674" w:rsidP="007A0674">
            <w:pPr>
              <w:jc w:val="both"/>
              <w:rPr>
                <w:rFonts w:ascii="Times New Roman" w:hAnsi="Times New Roman"/>
              </w:rPr>
            </w:pPr>
            <w:r w:rsidRPr="007A0674">
              <w:rPr>
                <w:rFonts w:ascii="Times New Roman" w:hAnsi="Times New Roman"/>
              </w:rPr>
              <w:t>10,0</w:t>
            </w:r>
          </w:p>
        </w:tc>
      </w:tr>
      <w:tr w:rsidR="007A0674" w:rsidRPr="007A0674" w:rsidTr="006C3DB1">
        <w:trPr>
          <w:trHeight w:val="300"/>
        </w:trPr>
        <w:tc>
          <w:tcPr>
            <w:tcW w:w="5236" w:type="dxa"/>
            <w:hideMark/>
          </w:tcPr>
          <w:p w:rsidR="007A0674" w:rsidRPr="007A0674" w:rsidRDefault="007A0674" w:rsidP="007A0674">
            <w:pPr>
              <w:jc w:val="both"/>
              <w:rPr>
                <w:rFonts w:ascii="Times New Roman" w:hAnsi="Times New Roman"/>
              </w:rPr>
            </w:pPr>
            <w:r w:rsidRPr="007A0674">
              <w:rPr>
                <w:rFonts w:ascii="Times New Roman" w:hAnsi="Times New Roman"/>
              </w:rPr>
              <w:t>Доступ к земельным участкам</w:t>
            </w:r>
          </w:p>
        </w:tc>
        <w:tc>
          <w:tcPr>
            <w:tcW w:w="1317" w:type="dxa"/>
            <w:noWrap/>
            <w:hideMark/>
          </w:tcPr>
          <w:p w:rsidR="007A0674" w:rsidRPr="007A0674" w:rsidRDefault="007A0674" w:rsidP="007A0674">
            <w:pPr>
              <w:jc w:val="both"/>
              <w:rPr>
                <w:rFonts w:ascii="Times New Roman" w:hAnsi="Times New Roman"/>
              </w:rPr>
            </w:pPr>
            <w:r w:rsidRPr="007A0674">
              <w:rPr>
                <w:rFonts w:ascii="Times New Roman" w:hAnsi="Times New Roman"/>
              </w:rPr>
              <w:t>70</w:t>
            </w:r>
          </w:p>
        </w:tc>
        <w:tc>
          <w:tcPr>
            <w:tcW w:w="1669" w:type="dxa"/>
            <w:noWrap/>
            <w:hideMark/>
          </w:tcPr>
          <w:p w:rsidR="007A0674" w:rsidRPr="007A0674" w:rsidRDefault="007A0674" w:rsidP="007A0674">
            <w:pPr>
              <w:jc w:val="both"/>
              <w:rPr>
                <w:rFonts w:ascii="Times New Roman" w:hAnsi="Times New Roman"/>
              </w:rPr>
            </w:pPr>
            <w:r w:rsidRPr="007A0674">
              <w:rPr>
                <w:rFonts w:ascii="Times New Roman" w:hAnsi="Times New Roman"/>
              </w:rPr>
              <w:t>91,63</w:t>
            </w:r>
          </w:p>
        </w:tc>
        <w:tc>
          <w:tcPr>
            <w:tcW w:w="1417" w:type="dxa"/>
          </w:tcPr>
          <w:p w:rsidR="007A0674" w:rsidRPr="007A0674" w:rsidRDefault="007A0674" w:rsidP="007A0674">
            <w:pPr>
              <w:jc w:val="both"/>
              <w:rPr>
                <w:rFonts w:ascii="Times New Roman" w:hAnsi="Times New Roman"/>
              </w:rPr>
            </w:pPr>
            <w:r w:rsidRPr="007A0674">
              <w:rPr>
                <w:rFonts w:ascii="Times New Roman" w:hAnsi="Times New Roman"/>
              </w:rPr>
              <w:t>30,0</w:t>
            </w:r>
          </w:p>
        </w:tc>
      </w:tr>
    </w:tbl>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 xml:space="preserve">Представители субъектов предпринимательской деятельности чаще неудовлетворительно оценивают стоимость подключения, так наиболее затратной для большинства организаций в настоящий момент является процедура подключения к газоснабжению и теплоснабжению, наименее затратной – услуги связи. </w:t>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p>
    <w:p w:rsidR="007A0674" w:rsidRPr="007A0674" w:rsidRDefault="007A0674" w:rsidP="007A0674">
      <w:pPr>
        <w:keepNext/>
        <w:spacing w:after="0" w:line="240" w:lineRule="auto"/>
        <w:rPr>
          <w:rFonts w:ascii="Times New Roman" w:eastAsia="Times New Roman" w:hAnsi="Times New Roman" w:cs="Times New Roman"/>
          <w:sz w:val="24"/>
          <w:szCs w:val="24"/>
          <w:lang w:eastAsia="ru-RU"/>
        </w:rPr>
      </w:pPr>
      <w:r w:rsidRPr="007A0674">
        <w:rPr>
          <w:rFonts w:ascii="Times New Roman" w:eastAsia="Times New Roman" w:hAnsi="Times New Roman" w:cs="Times New Roman"/>
          <w:noProof/>
          <w:sz w:val="24"/>
          <w:szCs w:val="24"/>
          <w:lang w:eastAsia="ru-RU"/>
        </w:rPr>
        <w:drawing>
          <wp:inline distT="0" distB="0" distL="0" distR="0" wp14:anchorId="14E28C09" wp14:editId="5222EB24">
            <wp:extent cx="6086475" cy="2962275"/>
            <wp:effectExtent l="0" t="0" r="9525" b="9525"/>
            <wp:docPr id="28" name="Диаграмма 2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98922D76-E615-48D2-9AE1-3D54F4AB27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9"/>
              </a:graphicData>
            </a:graphic>
          </wp:inline>
        </w:drawing>
      </w:r>
    </w:p>
    <w:p w:rsidR="007A0674" w:rsidRPr="001A056E" w:rsidRDefault="007A0674" w:rsidP="007A0674">
      <w:pPr>
        <w:keepNext/>
        <w:spacing w:after="0" w:line="240" w:lineRule="auto"/>
        <w:jc w:val="center"/>
        <w:rPr>
          <w:rFonts w:ascii="Times New Roman" w:hAnsi="Times New Roman"/>
          <w:b/>
          <w:iCs/>
          <w:sz w:val="24"/>
          <w:szCs w:val="24"/>
        </w:rPr>
      </w:pPr>
      <w:r w:rsidRPr="001A056E">
        <w:rPr>
          <w:rFonts w:ascii="Times New Roman" w:hAnsi="Times New Roman"/>
          <w:b/>
          <w:iCs/>
          <w:sz w:val="24"/>
          <w:szCs w:val="24"/>
        </w:rPr>
        <w:t>Рис</w:t>
      </w:r>
      <w:r w:rsidR="001A056E" w:rsidRPr="001A056E">
        <w:rPr>
          <w:rFonts w:ascii="Times New Roman" w:hAnsi="Times New Roman"/>
          <w:b/>
          <w:iCs/>
          <w:sz w:val="24"/>
          <w:szCs w:val="24"/>
        </w:rPr>
        <w:t>. 2.19</w:t>
      </w:r>
      <w:r w:rsidRPr="001A056E">
        <w:rPr>
          <w:rFonts w:ascii="Times New Roman" w:hAnsi="Times New Roman"/>
          <w:b/>
          <w:iCs/>
          <w:sz w:val="24"/>
          <w:szCs w:val="24"/>
        </w:rPr>
        <w:t>. Оценки стоимости подключения к услугам естественных монополий</w:t>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 xml:space="preserve">Представители организаций, относящихся к сфере производства электрооборудования, электронного и оптического оборудования, производства резиновых и пластмассовых изделий, производства готовых металлических изделий, чаще склонны давать удовлетворительные оценки всем основным характеристикам процедур подключения к услугам субъектов естественных монополий. </w:t>
      </w:r>
    </w:p>
    <w:p w:rsidR="007A0674" w:rsidRPr="007A0674" w:rsidRDefault="007A0674" w:rsidP="007A0674">
      <w:pPr>
        <w:spacing w:after="0" w:line="240" w:lineRule="auto"/>
        <w:jc w:val="both"/>
        <w:rPr>
          <w:rFonts w:ascii="Times New Roman" w:eastAsia="Times New Roman" w:hAnsi="Times New Roman" w:cs="Times New Roman"/>
          <w:sz w:val="26"/>
          <w:szCs w:val="26"/>
          <w:highlight w:val="yellow"/>
          <w:lang w:eastAsia="ru-RU"/>
        </w:rPr>
      </w:pPr>
      <w:r w:rsidRPr="007A0674">
        <w:rPr>
          <w:rFonts w:ascii="Times New Roman" w:eastAsia="Times New Roman" w:hAnsi="Times New Roman" w:cs="Times New Roman"/>
          <w:sz w:val="26"/>
          <w:szCs w:val="26"/>
          <w:lang w:eastAsia="ru-RU"/>
        </w:rPr>
        <w:tab/>
      </w:r>
      <w:proofErr w:type="gramStart"/>
      <w:r w:rsidRPr="007A0674">
        <w:rPr>
          <w:rFonts w:ascii="Times New Roman" w:eastAsia="Times New Roman" w:hAnsi="Times New Roman" w:cs="Times New Roman"/>
          <w:sz w:val="26"/>
          <w:szCs w:val="26"/>
          <w:lang w:eastAsia="ru-RU"/>
        </w:rPr>
        <w:t>Представители организаций, относящихся к сфере операций с недвижимым имуществом, арендой, аренды, лизинга, подбора персонала, туризма, клиринга и обслуживания зданий и сооружений, деятельности в области информации и связи (в т.ч. IT-услуги, полиграфия), транспортировки и хранения (в т.ч. доставка и хранение грузов/имущества), деятельности в области культуры, спорта, организации досуга и развлечений, розничной торговле (кроме торговли автотранспортными средствами и мотоциклами</w:t>
      </w:r>
      <w:proofErr w:type="gramEnd"/>
      <w:r w:rsidRPr="007A0674">
        <w:rPr>
          <w:rFonts w:ascii="Times New Roman" w:eastAsia="Times New Roman" w:hAnsi="Times New Roman" w:cs="Times New Roman"/>
          <w:sz w:val="26"/>
          <w:szCs w:val="26"/>
          <w:lang w:eastAsia="ru-RU"/>
        </w:rPr>
        <w:t xml:space="preserve">), обеспечению электроэнергией, газом и паром, чаще склонны давать неудовлетворительные оценки всем основным характеристикам процедур подключения к услугам субъектов естественных монополий. Наиболее высокий уровень удовлетворенности по всем основным показателям наблюдается в организациях, которые были созданы от года до 3 лет назад, что свидетельствует об улучшении ситуации с основными объектами оценок. Общая картина совпадает с ситуацией, зафиксированной в мониторинге 2018 года. </w:t>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 xml:space="preserve">Кроме того, представителей субъектов предпринимательской деятельности попросили указать общее количество процедур и сроков (в днях) получения доступа к услугам субъектов естественных монополий. В целом показатели этих ответов значительно варьируются по выборке, при этом </w:t>
      </w:r>
      <w:proofErr w:type="gramStart"/>
      <w:r w:rsidRPr="007A0674">
        <w:rPr>
          <w:rFonts w:ascii="Times New Roman" w:eastAsia="Times New Roman" w:hAnsi="Times New Roman" w:cs="Times New Roman"/>
          <w:sz w:val="26"/>
          <w:szCs w:val="26"/>
          <w:lang w:eastAsia="ru-RU"/>
        </w:rPr>
        <w:t>большинство респондентов не указало никакой</w:t>
      </w:r>
      <w:proofErr w:type="gramEnd"/>
      <w:r w:rsidRPr="007A0674">
        <w:rPr>
          <w:rFonts w:ascii="Times New Roman" w:eastAsia="Times New Roman" w:hAnsi="Times New Roman" w:cs="Times New Roman"/>
          <w:sz w:val="26"/>
          <w:szCs w:val="26"/>
          <w:lang w:eastAsia="ru-RU"/>
        </w:rPr>
        <w:t xml:space="preserve"> информации при ответе на соответствующий вопрос. По выборке наименьшие трудности с процедурами получения доступа связаны с подключением к телефонным сетям, сетям водоснабжения и водоотведения. Наиболее трудным и продолжительным, как и в 2018 году, является доступ к земельным участкам.</w:t>
      </w: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p>
    <w:p w:rsidR="007A0674" w:rsidRPr="007A0674" w:rsidRDefault="007A0674" w:rsidP="007A0674">
      <w:pPr>
        <w:spacing w:after="0" w:line="240" w:lineRule="auto"/>
        <w:jc w:val="both"/>
        <w:rPr>
          <w:rFonts w:ascii="Times New Roman" w:eastAsia="Times New Roman" w:hAnsi="Times New Roman" w:cs="Times New Roman"/>
          <w:b/>
          <w:sz w:val="26"/>
          <w:szCs w:val="26"/>
          <w:lang w:eastAsia="ru-RU"/>
        </w:rPr>
      </w:pPr>
    </w:p>
    <w:p w:rsidR="007A0674" w:rsidRPr="007A0674" w:rsidRDefault="007A0674" w:rsidP="001A056E">
      <w:pPr>
        <w:spacing w:after="0" w:line="240" w:lineRule="auto"/>
        <w:jc w:val="center"/>
        <w:rPr>
          <w:rFonts w:ascii="Times New Roman" w:eastAsia="Times New Roman" w:hAnsi="Times New Roman" w:cs="Times New Roman"/>
          <w:b/>
          <w:sz w:val="26"/>
          <w:szCs w:val="26"/>
          <w:lang w:eastAsia="ru-RU"/>
        </w:rPr>
      </w:pPr>
      <w:r w:rsidRPr="007A0674">
        <w:rPr>
          <w:rFonts w:ascii="Times New Roman" w:eastAsia="Times New Roman" w:hAnsi="Times New Roman" w:cs="Times New Roman"/>
          <w:noProof/>
          <w:sz w:val="24"/>
          <w:szCs w:val="24"/>
          <w:lang w:eastAsia="ru-RU"/>
        </w:rPr>
        <w:drawing>
          <wp:inline distT="0" distB="0" distL="0" distR="0" wp14:anchorId="20A3B4EC" wp14:editId="43608A57">
            <wp:extent cx="6124575" cy="2971800"/>
            <wp:effectExtent l="0" t="0" r="9525" b="19050"/>
            <wp:docPr id="29" name="Диаграмма 2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7B5CBC14-71F1-4018-A95E-499C14E5E9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0"/>
              </a:graphicData>
            </a:graphic>
          </wp:inline>
        </w:drawing>
      </w:r>
      <w:r w:rsidRPr="001A056E">
        <w:rPr>
          <w:rFonts w:ascii="Times New Roman" w:eastAsia="Times New Roman" w:hAnsi="Times New Roman" w:cs="Times New Roman"/>
          <w:b/>
          <w:sz w:val="24"/>
          <w:szCs w:val="24"/>
          <w:lang w:eastAsia="ru-RU"/>
        </w:rPr>
        <w:t>Рис</w:t>
      </w:r>
      <w:r w:rsidR="001A056E" w:rsidRPr="001A056E">
        <w:rPr>
          <w:rFonts w:ascii="Times New Roman" w:eastAsia="Times New Roman" w:hAnsi="Times New Roman" w:cs="Times New Roman"/>
          <w:b/>
          <w:sz w:val="24"/>
          <w:szCs w:val="24"/>
          <w:lang w:eastAsia="ru-RU"/>
        </w:rPr>
        <w:t>.2.20</w:t>
      </w:r>
      <w:r w:rsidRPr="001A056E">
        <w:rPr>
          <w:rFonts w:ascii="Times New Roman" w:eastAsia="Times New Roman" w:hAnsi="Times New Roman" w:cs="Times New Roman"/>
          <w:b/>
          <w:sz w:val="24"/>
          <w:szCs w:val="24"/>
          <w:lang w:eastAsia="ru-RU"/>
        </w:rPr>
        <w:t>. Оценки сложности процедур подключения к услугам естественных монополий</w:t>
      </w:r>
    </w:p>
    <w:p w:rsidR="007A0674" w:rsidRPr="007A0674" w:rsidRDefault="007A0674" w:rsidP="007A0674">
      <w:pPr>
        <w:spacing w:after="0" w:line="240" w:lineRule="auto"/>
        <w:jc w:val="both"/>
        <w:rPr>
          <w:rFonts w:ascii="Times New Roman" w:eastAsia="Times New Roman" w:hAnsi="Times New Roman" w:cs="Times New Roman"/>
          <w:sz w:val="24"/>
          <w:szCs w:val="24"/>
          <w:lang w:eastAsia="ru-RU"/>
        </w:rPr>
      </w:pPr>
    </w:p>
    <w:p w:rsidR="007A0674" w:rsidRPr="006C3DB1" w:rsidRDefault="007A0674" w:rsidP="007A0674">
      <w:pPr>
        <w:keepNext/>
        <w:spacing w:after="0" w:line="240" w:lineRule="auto"/>
        <w:jc w:val="right"/>
        <w:rPr>
          <w:rFonts w:ascii="Times New Roman" w:hAnsi="Times New Roman"/>
          <w:iCs/>
          <w:sz w:val="26"/>
          <w:szCs w:val="26"/>
        </w:rPr>
      </w:pPr>
      <w:r w:rsidRPr="006C3DB1">
        <w:rPr>
          <w:rFonts w:ascii="Times New Roman" w:hAnsi="Times New Roman"/>
          <w:iCs/>
          <w:sz w:val="26"/>
          <w:szCs w:val="26"/>
        </w:rPr>
        <w:t xml:space="preserve">Таблица </w:t>
      </w:r>
      <w:r w:rsidR="006C3DB1" w:rsidRPr="006C3DB1">
        <w:rPr>
          <w:rFonts w:ascii="Times New Roman" w:hAnsi="Times New Roman"/>
          <w:iCs/>
          <w:sz w:val="26"/>
          <w:szCs w:val="26"/>
        </w:rPr>
        <w:t>2.49</w:t>
      </w:r>
    </w:p>
    <w:p w:rsidR="007A0674" w:rsidRPr="006C3DB1" w:rsidRDefault="007A0674" w:rsidP="007A0674">
      <w:pPr>
        <w:keepNext/>
        <w:spacing w:after="0" w:line="240" w:lineRule="auto"/>
        <w:jc w:val="center"/>
        <w:rPr>
          <w:rFonts w:ascii="Times New Roman" w:hAnsi="Times New Roman"/>
          <w:b/>
          <w:iCs/>
          <w:sz w:val="26"/>
          <w:szCs w:val="26"/>
        </w:rPr>
      </w:pPr>
      <w:r w:rsidRPr="006C3DB1">
        <w:rPr>
          <w:rFonts w:ascii="Times New Roman" w:hAnsi="Times New Roman"/>
          <w:b/>
          <w:iCs/>
          <w:sz w:val="26"/>
          <w:szCs w:val="26"/>
        </w:rPr>
        <w:t>Средние и медианные значения количества процедур при подключении к услугам естественных монополий</w:t>
      </w:r>
    </w:p>
    <w:tbl>
      <w:tblPr>
        <w:tblW w:w="9639" w:type="dxa"/>
        <w:tblInd w:w="108" w:type="dxa"/>
        <w:tblLook w:val="04A0" w:firstRow="1" w:lastRow="0" w:firstColumn="1" w:lastColumn="0" w:noHBand="0" w:noVBand="1"/>
      </w:tblPr>
      <w:tblGrid>
        <w:gridCol w:w="5309"/>
        <w:gridCol w:w="1276"/>
        <w:gridCol w:w="1495"/>
        <w:gridCol w:w="1559"/>
      </w:tblGrid>
      <w:tr w:rsidR="007A0674" w:rsidRPr="007A0674" w:rsidTr="006C3DB1">
        <w:trPr>
          <w:trHeight w:val="480"/>
        </w:trPr>
        <w:tc>
          <w:tcPr>
            <w:tcW w:w="5309" w:type="dxa"/>
            <w:tcBorders>
              <w:top w:val="single" w:sz="4" w:space="0" w:color="auto"/>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jc w:val="both"/>
              <w:rPr>
                <w:rFonts w:ascii="Times New Roman" w:hAnsi="Times New Roman"/>
                <w:sz w:val="24"/>
              </w:rPr>
            </w:pPr>
            <w:r w:rsidRPr="007A0674">
              <w:rPr>
                <w:rFonts w:ascii="Times New Roman" w:hAnsi="Times New Roman"/>
                <w:sz w:val="24"/>
              </w:rPr>
              <w:t> </w:t>
            </w:r>
          </w:p>
        </w:tc>
        <w:tc>
          <w:tcPr>
            <w:tcW w:w="1276" w:type="dxa"/>
            <w:tcBorders>
              <w:top w:val="single" w:sz="4" w:space="0" w:color="auto"/>
              <w:left w:val="nil"/>
              <w:bottom w:val="single" w:sz="4" w:space="0" w:color="auto"/>
              <w:right w:val="single" w:sz="4" w:space="0" w:color="auto"/>
            </w:tcBorders>
            <w:shd w:val="clear" w:color="auto" w:fill="auto"/>
            <w:hideMark/>
          </w:tcPr>
          <w:p w:rsidR="007A0674" w:rsidRPr="007A0674" w:rsidRDefault="007A0674" w:rsidP="006C3DB1">
            <w:pPr>
              <w:spacing w:after="0" w:line="240" w:lineRule="auto"/>
              <w:jc w:val="center"/>
              <w:rPr>
                <w:rFonts w:ascii="Times New Roman" w:hAnsi="Times New Roman"/>
                <w:sz w:val="24"/>
              </w:rPr>
            </w:pPr>
            <w:r w:rsidRPr="007A0674">
              <w:rPr>
                <w:rFonts w:ascii="Times New Roman" w:hAnsi="Times New Roman"/>
                <w:sz w:val="24"/>
              </w:rPr>
              <w:t>Кол-во ответов</w:t>
            </w:r>
          </w:p>
        </w:tc>
        <w:tc>
          <w:tcPr>
            <w:tcW w:w="1495" w:type="dxa"/>
            <w:tcBorders>
              <w:top w:val="single" w:sz="4" w:space="0" w:color="auto"/>
              <w:left w:val="nil"/>
              <w:bottom w:val="single" w:sz="4" w:space="0" w:color="auto"/>
              <w:right w:val="single" w:sz="4" w:space="0" w:color="auto"/>
            </w:tcBorders>
            <w:shd w:val="clear" w:color="auto" w:fill="auto"/>
            <w:hideMark/>
          </w:tcPr>
          <w:p w:rsidR="007A0674" w:rsidRPr="007A0674" w:rsidRDefault="007A0674" w:rsidP="006C3DB1">
            <w:pPr>
              <w:spacing w:after="0" w:line="240" w:lineRule="auto"/>
              <w:jc w:val="center"/>
              <w:rPr>
                <w:rFonts w:ascii="Times New Roman" w:hAnsi="Times New Roman"/>
                <w:sz w:val="24"/>
              </w:rPr>
            </w:pPr>
            <w:r w:rsidRPr="007A0674">
              <w:rPr>
                <w:rFonts w:ascii="Times New Roman" w:hAnsi="Times New Roman"/>
                <w:sz w:val="24"/>
              </w:rPr>
              <w:t>Среднее значение</w:t>
            </w:r>
          </w:p>
        </w:tc>
        <w:tc>
          <w:tcPr>
            <w:tcW w:w="1559" w:type="dxa"/>
            <w:tcBorders>
              <w:top w:val="single" w:sz="4" w:space="0" w:color="auto"/>
              <w:left w:val="nil"/>
              <w:bottom w:val="single" w:sz="4" w:space="0" w:color="auto"/>
              <w:right w:val="single" w:sz="4" w:space="0" w:color="auto"/>
            </w:tcBorders>
          </w:tcPr>
          <w:p w:rsidR="007A0674" w:rsidRPr="007A0674" w:rsidRDefault="007A0674" w:rsidP="006C3DB1">
            <w:pPr>
              <w:spacing w:after="0" w:line="240" w:lineRule="auto"/>
              <w:jc w:val="center"/>
              <w:rPr>
                <w:rFonts w:ascii="Times New Roman" w:hAnsi="Times New Roman"/>
                <w:sz w:val="24"/>
              </w:rPr>
            </w:pPr>
            <w:r w:rsidRPr="007A0674">
              <w:rPr>
                <w:rFonts w:ascii="Times New Roman" w:hAnsi="Times New Roman"/>
                <w:sz w:val="24"/>
              </w:rPr>
              <w:t>Медианное значение</w:t>
            </w:r>
          </w:p>
        </w:tc>
      </w:tr>
      <w:tr w:rsidR="007A0674" w:rsidRPr="007A0674" w:rsidTr="006C3DB1">
        <w:trPr>
          <w:trHeight w:val="300"/>
        </w:trPr>
        <w:tc>
          <w:tcPr>
            <w:tcW w:w="5309"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jc w:val="both"/>
              <w:rPr>
                <w:rFonts w:ascii="Times New Roman" w:hAnsi="Times New Roman"/>
                <w:sz w:val="24"/>
              </w:rPr>
            </w:pPr>
            <w:r w:rsidRPr="007A0674">
              <w:rPr>
                <w:rFonts w:ascii="Times New Roman" w:hAnsi="Times New Roman"/>
                <w:sz w:val="24"/>
              </w:rPr>
              <w:t>Подключение к электросетям</w:t>
            </w:r>
          </w:p>
        </w:tc>
        <w:tc>
          <w:tcPr>
            <w:tcW w:w="1276" w:type="dxa"/>
            <w:tcBorders>
              <w:top w:val="nil"/>
              <w:left w:val="nil"/>
              <w:bottom w:val="single" w:sz="4" w:space="0" w:color="auto"/>
              <w:right w:val="single" w:sz="4" w:space="0" w:color="auto"/>
            </w:tcBorders>
            <w:shd w:val="clear" w:color="auto" w:fill="auto"/>
            <w:noWrap/>
            <w:hideMark/>
          </w:tcPr>
          <w:p w:rsidR="007A0674" w:rsidRPr="007A0674" w:rsidRDefault="007A0674" w:rsidP="006C3DB1">
            <w:pPr>
              <w:spacing w:after="0" w:line="240" w:lineRule="auto"/>
              <w:jc w:val="center"/>
              <w:rPr>
                <w:rFonts w:ascii="Times New Roman" w:hAnsi="Times New Roman"/>
                <w:sz w:val="24"/>
              </w:rPr>
            </w:pPr>
            <w:r w:rsidRPr="007A0674">
              <w:rPr>
                <w:rFonts w:ascii="Times New Roman" w:hAnsi="Times New Roman"/>
                <w:sz w:val="24"/>
              </w:rPr>
              <w:t>81</w:t>
            </w:r>
          </w:p>
        </w:tc>
        <w:tc>
          <w:tcPr>
            <w:tcW w:w="1495" w:type="dxa"/>
            <w:tcBorders>
              <w:top w:val="nil"/>
              <w:left w:val="nil"/>
              <w:bottom w:val="single" w:sz="4" w:space="0" w:color="auto"/>
              <w:right w:val="single" w:sz="4" w:space="0" w:color="auto"/>
            </w:tcBorders>
            <w:shd w:val="clear" w:color="auto" w:fill="auto"/>
            <w:noWrap/>
            <w:hideMark/>
          </w:tcPr>
          <w:p w:rsidR="007A0674" w:rsidRPr="007A0674" w:rsidRDefault="007A0674" w:rsidP="006C3DB1">
            <w:pPr>
              <w:spacing w:after="0" w:line="240" w:lineRule="auto"/>
              <w:jc w:val="center"/>
              <w:rPr>
                <w:rFonts w:ascii="Times New Roman" w:hAnsi="Times New Roman"/>
                <w:sz w:val="24"/>
              </w:rPr>
            </w:pPr>
            <w:r w:rsidRPr="007A0674">
              <w:rPr>
                <w:rFonts w:ascii="Times New Roman" w:hAnsi="Times New Roman"/>
                <w:sz w:val="24"/>
              </w:rPr>
              <w:t>3,59</w:t>
            </w:r>
          </w:p>
        </w:tc>
        <w:tc>
          <w:tcPr>
            <w:tcW w:w="1559" w:type="dxa"/>
            <w:tcBorders>
              <w:top w:val="nil"/>
              <w:left w:val="nil"/>
              <w:bottom w:val="single" w:sz="4" w:space="0" w:color="auto"/>
              <w:right w:val="single" w:sz="4" w:space="0" w:color="auto"/>
            </w:tcBorders>
          </w:tcPr>
          <w:p w:rsidR="007A0674" w:rsidRPr="007A0674" w:rsidRDefault="007A0674" w:rsidP="006C3DB1">
            <w:pPr>
              <w:spacing w:after="0" w:line="240" w:lineRule="auto"/>
              <w:jc w:val="center"/>
              <w:rPr>
                <w:rFonts w:ascii="Times New Roman" w:hAnsi="Times New Roman"/>
                <w:sz w:val="24"/>
              </w:rPr>
            </w:pPr>
            <w:r w:rsidRPr="007A0674">
              <w:rPr>
                <w:rFonts w:ascii="Times New Roman" w:hAnsi="Times New Roman"/>
                <w:sz w:val="24"/>
              </w:rPr>
              <w:t>3</w:t>
            </w:r>
          </w:p>
        </w:tc>
      </w:tr>
      <w:tr w:rsidR="007A0674" w:rsidRPr="007A0674" w:rsidTr="006C3DB1">
        <w:trPr>
          <w:trHeight w:val="101"/>
        </w:trPr>
        <w:tc>
          <w:tcPr>
            <w:tcW w:w="5309"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jc w:val="both"/>
              <w:rPr>
                <w:rFonts w:ascii="Times New Roman" w:hAnsi="Times New Roman"/>
                <w:sz w:val="24"/>
              </w:rPr>
            </w:pPr>
            <w:r w:rsidRPr="007A0674">
              <w:rPr>
                <w:rFonts w:ascii="Times New Roman" w:hAnsi="Times New Roman"/>
                <w:sz w:val="24"/>
              </w:rPr>
              <w:t>Подключение к сетям водоснабжения и водоотведения</w:t>
            </w:r>
          </w:p>
        </w:tc>
        <w:tc>
          <w:tcPr>
            <w:tcW w:w="1276" w:type="dxa"/>
            <w:tcBorders>
              <w:top w:val="nil"/>
              <w:left w:val="nil"/>
              <w:bottom w:val="single" w:sz="4" w:space="0" w:color="auto"/>
              <w:right w:val="single" w:sz="4" w:space="0" w:color="auto"/>
            </w:tcBorders>
            <w:shd w:val="clear" w:color="auto" w:fill="auto"/>
            <w:noWrap/>
            <w:hideMark/>
          </w:tcPr>
          <w:p w:rsidR="007A0674" w:rsidRPr="007A0674" w:rsidRDefault="007A0674" w:rsidP="006C3DB1">
            <w:pPr>
              <w:spacing w:after="0" w:line="240" w:lineRule="auto"/>
              <w:jc w:val="center"/>
              <w:rPr>
                <w:rFonts w:ascii="Times New Roman" w:hAnsi="Times New Roman"/>
                <w:sz w:val="24"/>
              </w:rPr>
            </w:pPr>
            <w:r w:rsidRPr="007A0674">
              <w:rPr>
                <w:rFonts w:ascii="Times New Roman" w:hAnsi="Times New Roman"/>
                <w:sz w:val="24"/>
              </w:rPr>
              <w:t>68</w:t>
            </w:r>
          </w:p>
        </w:tc>
        <w:tc>
          <w:tcPr>
            <w:tcW w:w="1495" w:type="dxa"/>
            <w:tcBorders>
              <w:top w:val="nil"/>
              <w:left w:val="nil"/>
              <w:bottom w:val="single" w:sz="4" w:space="0" w:color="auto"/>
              <w:right w:val="single" w:sz="4" w:space="0" w:color="auto"/>
            </w:tcBorders>
            <w:shd w:val="clear" w:color="auto" w:fill="auto"/>
            <w:noWrap/>
            <w:hideMark/>
          </w:tcPr>
          <w:p w:rsidR="007A0674" w:rsidRPr="007A0674" w:rsidRDefault="007A0674" w:rsidP="006C3DB1">
            <w:pPr>
              <w:spacing w:after="0" w:line="240" w:lineRule="auto"/>
              <w:jc w:val="center"/>
              <w:rPr>
                <w:rFonts w:ascii="Times New Roman" w:hAnsi="Times New Roman"/>
                <w:sz w:val="24"/>
              </w:rPr>
            </w:pPr>
            <w:r w:rsidRPr="007A0674">
              <w:rPr>
                <w:rFonts w:ascii="Times New Roman" w:hAnsi="Times New Roman"/>
                <w:sz w:val="24"/>
              </w:rPr>
              <w:t>3,31</w:t>
            </w:r>
          </w:p>
        </w:tc>
        <w:tc>
          <w:tcPr>
            <w:tcW w:w="1559" w:type="dxa"/>
            <w:tcBorders>
              <w:top w:val="nil"/>
              <w:left w:val="nil"/>
              <w:bottom w:val="single" w:sz="4" w:space="0" w:color="auto"/>
              <w:right w:val="single" w:sz="4" w:space="0" w:color="auto"/>
            </w:tcBorders>
          </w:tcPr>
          <w:p w:rsidR="007A0674" w:rsidRPr="007A0674" w:rsidRDefault="007A0674" w:rsidP="006C3DB1">
            <w:pPr>
              <w:spacing w:after="0" w:line="240" w:lineRule="auto"/>
              <w:jc w:val="center"/>
              <w:rPr>
                <w:rFonts w:ascii="Times New Roman" w:hAnsi="Times New Roman"/>
                <w:sz w:val="24"/>
              </w:rPr>
            </w:pPr>
            <w:r w:rsidRPr="007A0674">
              <w:rPr>
                <w:rFonts w:ascii="Times New Roman" w:hAnsi="Times New Roman"/>
                <w:sz w:val="24"/>
              </w:rPr>
              <w:t>3</w:t>
            </w:r>
          </w:p>
        </w:tc>
      </w:tr>
      <w:tr w:rsidR="007A0674" w:rsidRPr="007A0674" w:rsidTr="006C3DB1">
        <w:trPr>
          <w:trHeight w:val="300"/>
        </w:trPr>
        <w:tc>
          <w:tcPr>
            <w:tcW w:w="5309"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jc w:val="both"/>
              <w:rPr>
                <w:rFonts w:ascii="Times New Roman" w:hAnsi="Times New Roman"/>
                <w:sz w:val="24"/>
              </w:rPr>
            </w:pPr>
            <w:r w:rsidRPr="007A0674">
              <w:rPr>
                <w:rFonts w:ascii="Times New Roman" w:hAnsi="Times New Roman"/>
                <w:sz w:val="24"/>
              </w:rPr>
              <w:t>Подключение к тепловым сетям</w:t>
            </w:r>
          </w:p>
        </w:tc>
        <w:tc>
          <w:tcPr>
            <w:tcW w:w="1276" w:type="dxa"/>
            <w:tcBorders>
              <w:top w:val="nil"/>
              <w:left w:val="nil"/>
              <w:bottom w:val="single" w:sz="4" w:space="0" w:color="auto"/>
              <w:right w:val="single" w:sz="4" w:space="0" w:color="auto"/>
            </w:tcBorders>
            <w:shd w:val="clear" w:color="auto" w:fill="auto"/>
            <w:noWrap/>
            <w:hideMark/>
          </w:tcPr>
          <w:p w:rsidR="007A0674" w:rsidRPr="007A0674" w:rsidRDefault="007A0674" w:rsidP="006C3DB1">
            <w:pPr>
              <w:spacing w:after="0" w:line="240" w:lineRule="auto"/>
              <w:jc w:val="center"/>
              <w:rPr>
                <w:rFonts w:ascii="Times New Roman" w:hAnsi="Times New Roman"/>
                <w:sz w:val="24"/>
              </w:rPr>
            </w:pPr>
            <w:r w:rsidRPr="007A0674">
              <w:rPr>
                <w:rFonts w:ascii="Times New Roman" w:hAnsi="Times New Roman"/>
                <w:sz w:val="24"/>
              </w:rPr>
              <w:t>60</w:t>
            </w:r>
          </w:p>
        </w:tc>
        <w:tc>
          <w:tcPr>
            <w:tcW w:w="1495" w:type="dxa"/>
            <w:tcBorders>
              <w:top w:val="nil"/>
              <w:left w:val="nil"/>
              <w:bottom w:val="single" w:sz="4" w:space="0" w:color="auto"/>
              <w:right w:val="single" w:sz="4" w:space="0" w:color="auto"/>
            </w:tcBorders>
            <w:shd w:val="clear" w:color="auto" w:fill="auto"/>
            <w:noWrap/>
            <w:hideMark/>
          </w:tcPr>
          <w:p w:rsidR="007A0674" w:rsidRPr="007A0674" w:rsidRDefault="007A0674" w:rsidP="006C3DB1">
            <w:pPr>
              <w:spacing w:after="0" w:line="240" w:lineRule="auto"/>
              <w:jc w:val="center"/>
              <w:rPr>
                <w:rFonts w:ascii="Times New Roman" w:hAnsi="Times New Roman"/>
                <w:sz w:val="24"/>
              </w:rPr>
            </w:pPr>
            <w:r w:rsidRPr="007A0674">
              <w:rPr>
                <w:rFonts w:ascii="Times New Roman" w:hAnsi="Times New Roman"/>
                <w:sz w:val="24"/>
              </w:rPr>
              <w:t>3,32</w:t>
            </w:r>
          </w:p>
        </w:tc>
        <w:tc>
          <w:tcPr>
            <w:tcW w:w="1559" w:type="dxa"/>
            <w:tcBorders>
              <w:top w:val="nil"/>
              <w:left w:val="nil"/>
              <w:bottom w:val="single" w:sz="4" w:space="0" w:color="auto"/>
              <w:right w:val="single" w:sz="4" w:space="0" w:color="auto"/>
            </w:tcBorders>
          </w:tcPr>
          <w:p w:rsidR="007A0674" w:rsidRPr="007A0674" w:rsidRDefault="007A0674" w:rsidP="006C3DB1">
            <w:pPr>
              <w:spacing w:after="0" w:line="240" w:lineRule="auto"/>
              <w:jc w:val="center"/>
              <w:rPr>
                <w:rFonts w:ascii="Times New Roman" w:hAnsi="Times New Roman"/>
                <w:sz w:val="24"/>
              </w:rPr>
            </w:pPr>
            <w:r w:rsidRPr="007A0674">
              <w:rPr>
                <w:rFonts w:ascii="Times New Roman" w:hAnsi="Times New Roman"/>
                <w:sz w:val="24"/>
              </w:rPr>
              <w:t>3</w:t>
            </w:r>
          </w:p>
        </w:tc>
      </w:tr>
      <w:tr w:rsidR="007A0674" w:rsidRPr="007A0674" w:rsidTr="006C3DB1">
        <w:trPr>
          <w:trHeight w:val="300"/>
        </w:trPr>
        <w:tc>
          <w:tcPr>
            <w:tcW w:w="5309"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jc w:val="both"/>
              <w:rPr>
                <w:rFonts w:ascii="Times New Roman" w:hAnsi="Times New Roman"/>
                <w:sz w:val="24"/>
              </w:rPr>
            </w:pPr>
            <w:r w:rsidRPr="007A0674">
              <w:rPr>
                <w:rFonts w:ascii="Times New Roman" w:hAnsi="Times New Roman"/>
                <w:sz w:val="24"/>
              </w:rPr>
              <w:t>Подключение к телефонным сетям</w:t>
            </w:r>
          </w:p>
        </w:tc>
        <w:tc>
          <w:tcPr>
            <w:tcW w:w="1276" w:type="dxa"/>
            <w:tcBorders>
              <w:top w:val="nil"/>
              <w:left w:val="nil"/>
              <w:bottom w:val="single" w:sz="4" w:space="0" w:color="auto"/>
              <w:right w:val="single" w:sz="4" w:space="0" w:color="auto"/>
            </w:tcBorders>
            <w:shd w:val="clear" w:color="auto" w:fill="auto"/>
            <w:noWrap/>
            <w:hideMark/>
          </w:tcPr>
          <w:p w:rsidR="007A0674" w:rsidRPr="007A0674" w:rsidRDefault="007A0674" w:rsidP="006C3DB1">
            <w:pPr>
              <w:spacing w:after="0" w:line="240" w:lineRule="auto"/>
              <w:jc w:val="center"/>
              <w:rPr>
                <w:rFonts w:ascii="Times New Roman" w:hAnsi="Times New Roman"/>
                <w:sz w:val="24"/>
              </w:rPr>
            </w:pPr>
            <w:r w:rsidRPr="007A0674">
              <w:rPr>
                <w:rFonts w:ascii="Times New Roman" w:hAnsi="Times New Roman"/>
                <w:sz w:val="24"/>
              </w:rPr>
              <w:t>70</w:t>
            </w:r>
          </w:p>
        </w:tc>
        <w:tc>
          <w:tcPr>
            <w:tcW w:w="1495" w:type="dxa"/>
            <w:tcBorders>
              <w:top w:val="nil"/>
              <w:left w:val="nil"/>
              <w:bottom w:val="single" w:sz="4" w:space="0" w:color="auto"/>
              <w:right w:val="single" w:sz="4" w:space="0" w:color="auto"/>
            </w:tcBorders>
            <w:shd w:val="clear" w:color="auto" w:fill="auto"/>
            <w:noWrap/>
            <w:hideMark/>
          </w:tcPr>
          <w:p w:rsidR="007A0674" w:rsidRPr="007A0674" w:rsidRDefault="007A0674" w:rsidP="006C3DB1">
            <w:pPr>
              <w:spacing w:after="0" w:line="240" w:lineRule="auto"/>
              <w:jc w:val="center"/>
              <w:rPr>
                <w:rFonts w:ascii="Times New Roman" w:hAnsi="Times New Roman"/>
                <w:sz w:val="24"/>
              </w:rPr>
            </w:pPr>
            <w:r w:rsidRPr="007A0674">
              <w:rPr>
                <w:rFonts w:ascii="Times New Roman" w:hAnsi="Times New Roman"/>
                <w:sz w:val="24"/>
              </w:rPr>
              <w:t>2,77</w:t>
            </w:r>
          </w:p>
        </w:tc>
        <w:tc>
          <w:tcPr>
            <w:tcW w:w="1559" w:type="dxa"/>
            <w:tcBorders>
              <w:top w:val="nil"/>
              <w:left w:val="nil"/>
              <w:bottom w:val="single" w:sz="4" w:space="0" w:color="auto"/>
              <w:right w:val="single" w:sz="4" w:space="0" w:color="auto"/>
            </w:tcBorders>
          </w:tcPr>
          <w:p w:rsidR="007A0674" w:rsidRPr="007A0674" w:rsidRDefault="007A0674" w:rsidP="006C3DB1">
            <w:pPr>
              <w:spacing w:after="0" w:line="240" w:lineRule="auto"/>
              <w:jc w:val="center"/>
              <w:rPr>
                <w:rFonts w:ascii="Times New Roman" w:hAnsi="Times New Roman"/>
                <w:sz w:val="24"/>
              </w:rPr>
            </w:pPr>
            <w:r w:rsidRPr="007A0674">
              <w:rPr>
                <w:rFonts w:ascii="Times New Roman" w:hAnsi="Times New Roman"/>
                <w:sz w:val="24"/>
              </w:rPr>
              <w:t>2</w:t>
            </w:r>
          </w:p>
        </w:tc>
      </w:tr>
      <w:tr w:rsidR="007A0674" w:rsidRPr="007A0674" w:rsidTr="006C3DB1">
        <w:trPr>
          <w:trHeight w:val="300"/>
        </w:trPr>
        <w:tc>
          <w:tcPr>
            <w:tcW w:w="5309" w:type="dxa"/>
            <w:tcBorders>
              <w:top w:val="nil"/>
              <w:left w:val="single" w:sz="4" w:space="0" w:color="auto"/>
              <w:bottom w:val="single" w:sz="4" w:space="0" w:color="auto"/>
              <w:right w:val="single" w:sz="4" w:space="0" w:color="auto"/>
            </w:tcBorders>
            <w:shd w:val="clear" w:color="auto" w:fill="auto"/>
            <w:hideMark/>
          </w:tcPr>
          <w:p w:rsidR="007A0674" w:rsidRPr="007A0674" w:rsidRDefault="007A0674" w:rsidP="007A0674">
            <w:pPr>
              <w:spacing w:after="0" w:line="240" w:lineRule="auto"/>
              <w:jc w:val="both"/>
              <w:rPr>
                <w:rFonts w:ascii="Times New Roman" w:hAnsi="Times New Roman"/>
                <w:sz w:val="24"/>
              </w:rPr>
            </w:pPr>
            <w:r w:rsidRPr="007A0674">
              <w:rPr>
                <w:rFonts w:ascii="Times New Roman" w:hAnsi="Times New Roman"/>
                <w:sz w:val="24"/>
              </w:rPr>
              <w:t>Доступ к земельным участкам</w:t>
            </w:r>
          </w:p>
        </w:tc>
        <w:tc>
          <w:tcPr>
            <w:tcW w:w="1276" w:type="dxa"/>
            <w:tcBorders>
              <w:top w:val="nil"/>
              <w:left w:val="nil"/>
              <w:bottom w:val="single" w:sz="4" w:space="0" w:color="auto"/>
              <w:right w:val="single" w:sz="4" w:space="0" w:color="auto"/>
            </w:tcBorders>
            <w:shd w:val="clear" w:color="auto" w:fill="auto"/>
            <w:noWrap/>
            <w:hideMark/>
          </w:tcPr>
          <w:p w:rsidR="007A0674" w:rsidRPr="007A0674" w:rsidRDefault="007A0674" w:rsidP="006C3DB1">
            <w:pPr>
              <w:spacing w:after="0" w:line="240" w:lineRule="auto"/>
              <w:jc w:val="center"/>
              <w:rPr>
                <w:rFonts w:ascii="Times New Roman" w:hAnsi="Times New Roman"/>
                <w:sz w:val="24"/>
              </w:rPr>
            </w:pPr>
            <w:r w:rsidRPr="007A0674">
              <w:rPr>
                <w:rFonts w:ascii="Times New Roman" w:hAnsi="Times New Roman"/>
                <w:sz w:val="24"/>
              </w:rPr>
              <w:t>67</w:t>
            </w:r>
          </w:p>
        </w:tc>
        <w:tc>
          <w:tcPr>
            <w:tcW w:w="1495" w:type="dxa"/>
            <w:tcBorders>
              <w:top w:val="nil"/>
              <w:left w:val="nil"/>
              <w:bottom w:val="single" w:sz="4" w:space="0" w:color="auto"/>
              <w:right w:val="single" w:sz="4" w:space="0" w:color="auto"/>
            </w:tcBorders>
            <w:shd w:val="clear" w:color="auto" w:fill="auto"/>
            <w:noWrap/>
            <w:hideMark/>
          </w:tcPr>
          <w:p w:rsidR="007A0674" w:rsidRPr="007A0674" w:rsidRDefault="007A0674" w:rsidP="006C3DB1">
            <w:pPr>
              <w:spacing w:after="0" w:line="240" w:lineRule="auto"/>
              <w:jc w:val="center"/>
              <w:rPr>
                <w:rFonts w:ascii="Times New Roman" w:hAnsi="Times New Roman"/>
                <w:sz w:val="24"/>
              </w:rPr>
            </w:pPr>
            <w:r w:rsidRPr="007A0674">
              <w:rPr>
                <w:rFonts w:ascii="Times New Roman" w:hAnsi="Times New Roman"/>
                <w:sz w:val="24"/>
              </w:rPr>
              <w:t>5,49</w:t>
            </w:r>
          </w:p>
        </w:tc>
        <w:tc>
          <w:tcPr>
            <w:tcW w:w="1559" w:type="dxa"/>
            <w:tcBorders>
              <w:top w:val="nil"/>
              <w:left w:val="nil"/>
              <w:bottom w:val="single" w:sz="4" w:space="0" w:color="auto"/>
              <w:right w:val="single" w:sz="4" w:space="0" w:color="auto"/>
            </w:tcBorders>
          </w:tcPr>
          <w:p w:rsidR="007A0674" w:rsidRPr="007A0674" w:rsidRDefault="007A0674" w:rsidP="006C3DB1">
            <w:pPr>
              <w:spacing w:after="0" w:line="240" w:lineRule="auto"/>
              <w:jc w:val="center"/>
              <w:rPr>
                <w:rFonts w:ascii="Times New Roman" w:hAnsi="Times New Roman"/>
                <w:sz w:val="24"/>
              </w:rPr>
            </w:pPr>
            <w:r w:rsidRPr="007A0674">
              <w:rPr>
                <w:rFonts w:ascii="Times New Roman" w:hAnsi="Times New Roman"/>
                <w:sz w:val="24"/>
              </w:rPr>
              <w:t>3</w:t>
            </w:r>
          </w:p>
        </w:tc>
      </w:tr>
    </w:tbl>
    <w:p w:rsidR="007A0674" w:rsidRPr="007A0674" w:rsidRDefault="007A0674" w:rsidP="007A0674">
      <w:pPr>
        <w:keepNext/>
        <w:spacing w:after="0" w:line="240" w:lineRule="auto"/>
        <w:jc w:val="center"/>
        <w:rPr>
          <w:rFonts w:ascii="Times New Roman" w:hAnsi="Times New Roman"/>
          <w:iCs/>
          <w:sz w:val="24"/>
          <w:szCs w:val="18"/>
        </w:rPr>
      </w:pPr>
    </w:p>
    <w:p w:rsidR="007A0674" w:rsidRPr="007A0674" w:rsidRDefault="007A0674" w:rsidP="007A0674">
      <w:pPr>
        <w:spacing w:after="0" w:line="240" w:lineRule="auto"/>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ab/>
        <w:t xml:space="preserve">Таким образом, на основе комплекса собранных данных, можно констатировать неоднородную картину оценок деятельности субъектов естественных монополий. </w:t>
      </w:r>
      <w:r w:rsidRPr="006C3DB1">
        <w:rPr>
          <w:rFonts w:ascii="Times New Roman" w:eastAsia="Times New Roman" w:hAnsi="Times New Roman" w:cs="Times New Roman"/>
          <w:b/>
          <w:i/>
          <w:sz w:val="26"/>
          <w:szCs w:val="26"/>
          <w:lang w:eastAsia="ru-RU"/>
        </w:rPr>
        <w:t>Население в большей степени удовлетворено деятельностью субъектов естественных монополий</w:t>
      </w:r>
      <w:r w:rsidRPr="006C3DB1">
        <w:rPr>
          <w:rFonts w:ascii="Times New Roman" w:eastAsia="Times New Roman" w:hAnsi="Times New Roman" w:cs="Times New Roman"/>
          <w:b/>
          <w:sz w:val="26"/>
          <w:szCs w:val="26"/>
          <w:lang w:eastAsia="ru-RU"/>
        </w:rPr>
        <w:t>.</w:t>
      </w:r>
      <w:r w:rsidRPr="007A0674">
        <w:rPr>
          <w:rFonts w:ascii="Times New Roman" w:eastAsia="Times New Roman" w:hAnsi="Times New Roman" w:cs="Times New Roman"/>
          <w:sz w:val="26"/>
          <w:szCs w:val="26"/>
          <w:lang w:eastAsia="ru-RU"/>
        </w:rPr>
        <w:t xml:space="preserve"> При этом</w:t>
      </w:r>
      <w:proofErr w:type="gramStart"/>
      <w:r w:rsidRPr="007A0674">
        <w:rPr>
          <w:rFonts w:ascii="Times New Roman" w:eastAsia="Times New Roman" w:hAnsi="Times New Roman" w:cs="Times New Roman"/>
          <w:sz w:val="26"/>
          <w:szCs w:val="26"/>
          <w:lang w:eastAsia="ru-RU"/>
        </w:rPr>
        <w:t>,</w:t>
      </w:r>
      <w:proofErr w:type="gramEnd"/>
      <w:r w:rsidRPr="007A0674">
        <w:rPr>
          <w:rFonts w:ascii="Times New Roman" w:eastAsia="Times New Roman" w:hAnsi="Times New Roman" w:cs="Times New Roman"/>
          <w:sz w:val="26"/>
          <w:szCs w:val="26"/>
          <w:lang w:eastAsia="ru-RU"/>
        </w:rPr>
        <w:t xml:space="preserve"> относительно неблагоприятная ситуация, с точки зрения оценок населения Удмуртской Республики, складывается с водоочисткой, водоснабжением и водоотведением. </w:t>
      </w:r>
      <w:r w:rsidRPr="007A0674">
        <w:rPr>
          <w:rFonts w:ascii="Times New Roman" w:eastAsia="Times New Roman" w:hAnsi="Times New Roman" w:cs="Times New Roman"/>
          <w:sz w:val="26"/>
          <w:szCs w:val="26"/>
          <w:lang w:eastAsia="ru-RU"/>
        </w:rPr>
        <w:tab/>
      </w:r>
      <w:r w:rsidRPr="006C3DB1">
        <w:rPr>
          <w:rFonts w:ascii="Times New Roman" w:eastAsia="Times New Roman" w:hAnsi="Times New Roman" w:cs="Times New Roman"/>
          <w:b/>
          <w:i/>
          <w:sz w:val="26"/>
          <w:szCs w:val="26"/>
          <w:lang w:eastAsia="ru-RU"/>
        </w:rPr>
        <w:t>Представители бизнеса в большей степени неудовлетворительно оценивают основные параметры взаимодействия с субъектами естественных монополий</w:t>
      </w:r>
      <w:r w:rsidRPr="007A0674">
        <w:rPr>
          <w:rFonts w:ascii="Times New Roman" w:eastAsia="Times New Roman" w:hAnsi="Times New Roman" w:cs="Times New Roman"/>
          <w:sz w:val="26"/>
          <w:szCs w:val="26"/>
          <w:lang w:eastAsia="ru-RU"/>
        </w:rPr>
        <w:t xml:space="preserve"> в Удмуртии, они в большей степени испытывают сложности с доступом к газоснабжению, не удовлетворены стоимостью подключения к услугам практически всех (за исключением телефонной связи) естественных монополий. </w:t>
      </w:r>
      <w:r w:rsidRPr="007A0674">
        <w:rPr>
          <w:rFonts w:ascii="Times New Roman" w:eastAsia="Times New Roman" w:hAnsi="Times New Roman" w:cs="Times New Roman"/>
          <w:sz w:val="26"/>
          <w:szCs w:val="26"/>
          <w:lang w:eastAsia="ru-RU"/>
        </w:rPr>
        <w:tab/>
        <w:t xml:space="preserve">Наиболее затратным по времени и количеству процедур для бизнеса представляется доступ к земельным участкам. Подключение к тепловым сетям, телефонным сетям не связано со значительными временными затратами.  Данная ситуация совпадает с описаниями 2018 года, незначительные изменения были зафиксированы лишь по уменьшению количества процедур </w:t>
      </w:r>
      <w:r w:rsidRPr="006C3DB1">
        <w:rPr>
          <w:rFonts w:ascii="Times New Roman" w:eastAsia="Times New Roman" w:hAnsi="Times New Roman" w:cs="Times New Roman"/>
          <w:sz w:val="26"/>
          <w:szCs w:val="26"/>
          <w:lang w:eastAsia="ru-RU"/>
        </w:rPr>
        <w:t>(в среднем на 1</w:t>
      </w:r>
      <w:r w:rsidR="006C3DB1">
        <w:rPr>
          <w:rFonts w:ascii="Times New Roman" w:eastAsia="Times New Roman" w:hAnsi="Times New Roman" w:cs="Times New Roman"/>
          <w:sz w:val="26"/>
          <w:szCs w:val="26"/>
          <w:lang w:eastAsia="ru-RU"/>
        </w:rPr>
        <w:t xml:space="preserve"> процедуру</w:t>
      </w:r>
      <w:r w:rsidRPr="006C3DB1">
        <w:rPr>
          <w:rFonts w:ascii="Times New Roman" w:eastAsia="Times New Roman" w:hAnsi="Times New Roman" w:cs="Times New Roman"/>
          <w:sz w:val="26"/>
          <w:szCs w:val="26"/>
          <w:lang w:eastAsia="ru-RU"/>
        </w:rPr>
        <w:t>)</w:t>
      </w:r>
      <w:r w:rsidRPr="007A0674">
        <w:rPr>
          <w:rFonts w:ascii="Times New Roman" w:eastAsia="Times New Roman" w:hAnsi="Times New Roman" w:cs="Times New Roman"/>
          <w:sz w:val="26"/>
          <w:szCs w:val="26"/>
          <w:lang w:eastAsia="ru-RU"/>
        </w:rPr>
        <w:t xml:space="preserve"> для доступа к земельным участкам.</w:t>
      </w:r>
    </w:p>
    <w:p w:rsidR="007A0674" w:rsidRPr="007A0674" w:rsidRDefault="007A0674" w:rsidP="007A0674">
      <w:pPr>
        <w:spacing w:after="0" w:line="240" w:lineRule="auto"/>
        <w:ind w:firstLine="709"/>
        <w:jc w:val="both"/>
        <w:rPr>
          <w:rFonts w:ascii="Times New Roman" w:eastAsia="Times New Roman" w:hAnsi="Times New Roman" w:cs="Times New Roman"/>
          <w:sz w:val="26"/>
          <w:szCs w:val="26"/>
          <w:highlight w:val="yellow"/>
          <w:lang w:eastAsia="ru-RU"/>
        </w:rPr>
      </w:pPr>
    </w:p>
    <w:p w:rsidR="007A0674" w:rsidRPr="007A0674" w:rsidRDefault="007A0674" w:rsidP="00023372">
      <w:pPr>
        <w:pStyle w:val="4"/>
      </w:pPr>
      <w:bookmarkStart w:id="49" w:name="_Toc2778135"/>
      <w:bookmarkStart w:id="50" w:name="_Toc33522010"/>
      <w:bookmarkStart w:id="51" w:name="_Toc34039338"/>
      <w:r w:rsidRPr="007A0674">
        <w:t>2.3.5.3 Оценка эффективности реализации инвестиционных программ (проектов) субъектов естественных монополий, осуществляющих деятельность на территории Удмуртской Республики</w:t>
      </w:r>
      <w:bookmarkEnd w:id="49"/>
      <w:bookmarkEnd w:id="50"/>
      <w:bookmarkEnd w:id="51"/>
    </w:p>
    <w:p w:rsidR="007A0674" w:rsidRPr="007A0674" w:rsidRDefault="007A0674" w:rsidP="007A0674">
      <w:pPr>
        <w:spacing w:after="0" w:line="240" w:lineRule="auto"/>
        <w:jc w:val="center"/>
        <w:rPr>
          <w:rFonts w:ascii="Times New Roman" w:eastAsia="Times New Roman" w:hAnsi="Times New Roman" w:cs="Times New Roman"/>
          <w:b/>
          <w:i/>
          <w:color w:val="000000"/>
          <w:sz w:val="26"/>
          <w:szCs w:val="26"/>
          <w:highlight w:val="yellow"/>
          <w:lang w:eastAsia="ru-RU"/>
        </w:rPr>
      </w:pPr>
    </w:p>
    <w:p w:rsidR="007A0674" w:rsidRPr="007A0674" w:rsidRDefault="007A0674" w:rsidP="007A0674">
      <w:pPr>
        <w:autoSpaceDE w:val="0"/>
        <w:autoSpaceDN w:val="0"/>
        <w:adjustRightInd w:val="0"/>
        <w:spacing w:after="0" w:line="240" w:lineRule="auto"/>
        <w:ind w:firstLine="709"/>
        <w:jc w:val="both"/>
        <w:rPr>
          <w:rFonts w:ascii="Times New Roman" w:eastAsia="Calibri" w:hAnsi="Times New Roman" w:cs="Times New Roman"/>
          <w:sz w:val="26"/>
          <w:szCs w:val="26"/>
        </w:rPr>
      </w:pPr>
      <w:proofErr w:type="gramStart"/>
      <w:r w:rsidRPr="007A0674">
        <w:rPr>
          <w:rFonts w:ascii="Times New Roman" w:eastAsia="Times New Roman" w:hAnsi="Times New Roman" w:cs="Times New Roman"/>
          <w:sz w:val="26"/>
          <w:szCs w:val="26"/>
          <w:lang w:eastAsia="ru-RU"/>
        </w:rPr>
        <w:t xml:space="preserve">Министерство строительства, ЖКХ и энергетики УР </w:t>
      </w:r>
      <w:r w:rsidRPr="007A0674">
        <w:rPr>
          <w:rFonts w:ascii="Times New Roman" w:eastAsia="Calibri" w:hAnsi="Times New Roman" w:cs="Times New Roman"/>
          <w:sz w:val="26"/>
          <w:szCs w:val="26"/>
        </w:rPr>
        <w:t xml:space="preserve">утверждает инвестиционные программы субъектов электроэнергетики, отнесенных к числу субъектов, инвестиционные программы которых утверждаются и контролируются Министерством, и осуществляет контроль за реализацией таких программ </w:t>
      </w:r>
      <w:r w:rsidRPr="007A0674">
        <w:rPr>
          <w:rFonts w:ascii="Times New Roman" w:eastAsia="Times New Roman" w:hAnsi="Times New Roman" w:cs="Times New Roman"/>
          <w:sz w:val="26"/>
          <w:szCs w:val="26"/>
          <w:lang w:eastAsia="ru-RU"/>
        </w:rPr>
        <w:t>в соответствии с полномочиями, установленными Федеральным законом от 26.03.2003 года № 35-ФЗ «Об электроэнергетике», постановлением Правительства Российской Федерации от 01.12.2009 года № 977 «Об инвестиционных программах субъектов электроэнергетики», постановлением Правительства Удмуртской Республики 22.12.2017</w:t>
      </w:r>
      <w:proofErr w:type="gramEnd"/>
      <w:r w:rsidRPr="007A0674">
        <w:rPr>
          <w:rFonts w:ascii="Times New Roman" w:eastAsia="Times New Roman" w:hAnsi="Times New Roman" w:cs="Times New Roman"/>
          <w:sz w:val="26"/>
          <w:szCs w:val="26"/>
          <w:lang w:eastAsia="ru-RU"/>
        </w:rPr>
        <w:t xml:space="preserve"> № 550 «О Министерстве строительства, жилищно-коммунального хозяйства и энергетики Удмуртской Республики».</w:t>
      </w:r>
    </w:p>
    <w:p w:rsidR="007A0674" w:rsidRPr="006C3DB1" w:rsidRDefault="007A0674" w:rsidP="007A067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0674">
        <w:rPr>
          <w:rFonts w:ascii="Times New Roman" w:eastAsia="Times New Roman" w:hAnsi="Times New Roman" w:cs="Times New Roman"/>
          <w:sz w:val="26"/>
          <w:szCs w:val="26"/>
          <w:lang w:eastAsia="ru-RU"/>
        </w:rPr>
        <w:t xml:space="preserve">В течение года Министерством </w:t>
      </w:r>
      <w:r w:rsidRPr="006C3DB1">
        <w:rPr>
          <w:rFonts w:ascii="Times New Roman" w:eastAsia="Times New Roman" w:hAnsi="Times New Roman" w:cs="Times New Roman"/>
          <w:sz w:val="26"/>
          <w:szCs w:val="26"/>
          <w:lang w:eastAsia="ru-RU"/>
        </w:rPr>
        <w:t xml:space="preserve">осуществлялся </w:t>
      </w:r>
      <w:proofErr w:type="gramStart"/>
      <w:r w:rsidRPr="006C3DB1">
        <w:rPr>
          <w:rFonts w:ascii="Times New Roman" w:eastAsia="Times New Roman" w:hAnsi="Times New Roman" w:cs="Times New Roman"/>
          <w:sz w:val="26"/>
          <w:szCs w:val="26"/>
          <w:lang w:eastAsia="ru-RU"/>
        </w:rPr>
        <w:t>контроль за</w:t>
      </w:r>
      <w:proofErr w:type="gramEnd"/>
      <w:r w:rsidRPr="006C3DB1">
        <w:rPr>
          <w:rFonts w:ascii="Times New Roman" w:eastAsia="Times New Roman" w:hAnsi="Times New Roman" w:cs="Times New Roman"/>
          <w:sz w:val="26"/>
          <w:szCs w:val="26"/>
          <w:lang w:eastAsia="ru-RU"/>
        </w:rPr>
        <w:t xml:space="preserve"> исполнением 14 инвестиционных программ субъектов электроэнергетики </w:t>
      </w:r>
    </w:p>
    <w:p w:rsidR="007A0674" w:rsidRPr="006C3DB1" w:rsidRDefault="007A0674" w:rsidP="007A067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7A0674" w:rsidRPr="007A0674" w:rsidRDefault="007A0674" w:rsidP="007A0674">
      <w:pPr>
        <w:widowControl w:val="0"/>
        <w:autoSpaceDE w:val="0"/>
        <w:autoSpaceDN w:val="0"/>
        <w:spacing w:after="0" w:line="240" w:lineRule="auto"/>
        <w:ind w:firstLine="709"/>
        <w:jc w:val="right"/>
        <w:rPr>
          <w:rFonts w:ascii="Times New Roman" w:eastAsia="Times New Roman" w:hAnsi="Times New Roman" w:cs="Times New Roman"/>
          <w:color w:val="000000"/>
          <w:sz w:val="26"/>
          <w:szCs w:val="26"/>
          <w:lang w:eastAsia="ru-RU"/>
        </w:rPr>
      </w:pPr>
      <w:r w:rsidRPr="006C3DB1">
        <w:rPr>
          <w:rFonts w:ascii="Times New Roman" w:eastAsia="Times New Roman" w:hAnsi="Times New Roman" w:cs="Times New Roman"/>
          <w:color w:val="000000"/>
          <w:sz w:val="26"/>
          <w:szCs w:val="26"/>
          <w:lang w:eastAsia="ru-RU"/>
        </w:rPr>
        <w:t xml:space="preserve">Таблица </w:t>
      </w:r>
      <w:r w:rsidR="006C3DB1" w:rsidRPr="006C3DB1">
        <w:rPr>
          <w:rFonts w:ascii="Times New Roman" w:eastAsia="Times New Roman" w:hAnsi="Times New Roman" w:cs="Times New Roman"/>
          <w:color w:val="000000"/>
          <w:sz w:val="26"/>
          <w:szCs w:val="26"/>
          <w:lang w:eastAsia="ru-RU"/>
        </w:rPr>
        <w:t>2.50</w:t>
      </w:r>
    </w:p>
    <w:p w:rsidR="007A0674" w:rsidRPr="007A0674" w:rsidRDefault="007A0674" w:rsidP="007A0674">
      <w:pPr>
        <w:widowControl w:val="0"/>
        <w:autoSpaceDE w:val="0"/>
        <w:autoSpaceDN w:val="0"/>
        <w:spacing w:after="0" w:line="240" w:lineRule="auto"/>
        <w:ind w:firstLine="709"/>
        <w:jc w:val="right"/>
        <w:rPr>
          <w:rFonts w:ascii="Times New Roman" w:eastAsia="Times New Roman" w:hAnsi="Times New Roman" w:cs="Times New Roman"/>
          <w:color w:val="000000"/>
          <w:sz w:val="26"/>
          <w:szCs w:val="26"/>
          <w:highlight w:val="yellow"/>
          <w:lang w:eastAsia="ru-RU"/>
        </w:rPr>
      </w:pPr>
    </w:p>
    <w:p w:rsidR="007A0674" w:rsidRPr="007A0674" w:rsidRDefault="007A0674" w:rsidP="007A0674">
      <w:pPr>
        <w:widowControl w:val="0"/>
        <w:autoSpaceDE w:val="0"/>
        <w:autoSpaceDN w:val="0"/>
        <w:spacing w:after="0" w:line="240" w:lineRule="auto"/>
        <w:ind w:firstLine="709"/>
        <w:jc w:val="both"/>
        <w:rPr>
          <w:rFonts w:ascii="Times New Roman" w:eastAsia="Times New Roman" w:hAnsi="Times New Roman" w:cs="Times New Roman"/>
          <w:color w:val="000000"/>
          <w:sz w:val="26"/>
          <w:szCs w:val="26"/>
          <w:lang w:eastAsia="ru-RU"/>
        </w:rPr>
      </w:pPr>
      <w:r w:rsidRPr="007A0674">
        <w:rPr>
          <w:rFonts w:ascii="Times New Roman" w:eastAsia="Times New Roman" w:hAnsi="Times New Roman" w:cs="Times New Roman"/>
          <w:b/>
          <w:color w:val="000000"/>
          <w:sz w:val="26"/>
          <w:szCs w:val="26"/>
          <w:lang w:eastAsia="ru-RU"/>
        </w:rPr>
        <w:t xml:space="preserve">Данные по инвестиционным программам, контролируемым в 2019 году </w:t>
      </w:r>
    </w:p>
    <w:tbl>
      <w:tblPr>
        <w:tblW w:w="95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2077"/>
        <w:gridCol w:w="6962"/>
      </w:tblGrid>
      <w:tr w:rsidR="007A0674" w:rsidRPr="006C3DB1" w:rsidTr="006C3DB1">
        <w:trPr>
          <w:trHeight w:val="281"/>
        </w:trPr>
        <w:tc>
          <w:tcPr>
            <w:tcW w:w="546" w:type="dxa"/>
          </w:tcPr>
          <w:p w:rsidR="007A0674" w:rsidRPr="006C3DB1" w:rsidRDefault="007A0674" w:rsidP="007A0674">
            <w:pPr>
              <w:widowControl w:val="0"/>
              <w:autoSpaceDE w:val="0"/>
              <w:autoSpaceDN w:val="0"/>
              <w:spacing w:after="0" w:line="240" w:lineRule="auto"/>
              <w:ind w:left="-54" w:firstLine="34"/>
              <w:jc w:val="center"/>
              <w:rPr>
                <w:rFonts w:ascii="Times New Roman" w:eastAsia="Times New Roman" w:hAnsi="Times New Roman" w:cs="Times New Roman"/>
                <w:b/>
                <w:sz w:val="24"/>
                <w:szCs w:val="24"/>
                <w:lang w:eastAsia="ru-RU"/>
              </w:rPr>
            </w:pPr>
            <w:r w:rsidRPr="006C3DB1">
              <w:rPr>
                <w:rFonts w:ascii="Times New Roman" w:eastAsia="Times New Roman" w:hAnsi="Times New Roman" w:cs="Times New Roman"/>
                <w:b/>
                <w:sz w:val="24"/>
                <w:szCs w:val="24"/>
                <w:lang w:eastAsia="ru-RU"/>
              </w:rPr>
              <w:t>№</w:t>
            </w:r>
          </w:p>
          <w:p w:rsidR="007A0674" w:rsidRPr="006C3DB1" w:rsidRDefault="007A0674" w:rsidP="007A0674">
            <w:pPr>
              <w:widowControl w:val="0"/>
              <w:autoSpaceDE w:val="0"/>
              <w:autoSpaceDN w:val="0"/>
              <w:spacing w:after="0" w:line="240" w:lineRule="auto"/>
              <w:ind w:left="-54" w:firstLine="34"/>
              <w:jc w:val="center"/>
              <w:rPr>
                <w:rFonts w:ascii="Times New Roman" w:eastAsia="Times New Roman" w:hAnsi="Times New Roman" w:cs="Times New Roman"/>
                <w:b/>
                <w:sz w:val="24"/>
                <w:szCs w:val="24"/>
                <w:lang w:eastAsia="ru-RU"/>
              </w:rPr>
            </w:pPr>
            <w:proofErr w:type="gramStart"/>
            <w:r w:rsidRPr="006C3DB1">
              <w:rPr>
                <w:rFonts w:ascii="Times New Roman" w:eastAsia="Times New Roman" w:hAnsi="Times New Roman" w:cs="Times New Roman"/>
                <w:b/>
                <w:sz w:val="24"/>
                <w:szCs w:val="24"/>
                <w:lang w:eastAsia="ru-RU"/>
              </w:rPr>
              <w:t>п</w:t>
            </w:r>
            <w:proofErr w:type="gramEnd"/>
            <w:r w:rsidRPr="006C3DB1">
              <w:rPr>
                <w:rFonts w:ascii="Times New Roman" w:eastAsia="Times New Roman" w:hAnsi="Times New Roman" w:cs="Times New Roman"/>
                <w:b/>
                <w:sz w:val="24"/>
                <w:szCs w:val="24"/>
                <w:lang w:eastAsia="ru-RU"/>
              </w:rPr>
              <w:t>/п</w:t>
            </w:r>
          </w:p>
        </w:tc>
        <w:tc>
          <w:tcPr>
            <w:tcW w:w="2077" w:type="dxa"/>
          </w:tcPr>
          <w:p w:rsidR="007A0674" w:rsidRPr="006C3DB1" w:rsidRDefault="007A0674" w:rsidP="007A0674">
            <w:pPr>
              <w:widowControl w:val="0"/>
              <w:autoSpaceDE w:val="0"/>
              <w:autoSpaceDN w:val="0"/>
              <w:spacing w:after="0" w:line="240" w:lineRule="auto"/>
              <w:ind w:left="-54" w:firstLine="34"/>
              <w:jc w:val="center"/>
              <w:rPr>
                <w:rFonts w:ascii="Times New Roman" w:eastAsia="Times New Roman" w:hAnsi="Times New Roman" w:cs="Times New Roman"/>
                <w:b/>
                <w:sz w:val="24"/>
                <w:szCs w:val="24"/>
                <w:lang w:eastAsia="ru-RU"/>
              </w:rPr>
            </w:pPr>
            <w:r w:rsidRPr="006C3DB1">
              <w:rPr>
                <w:rFonts w:ascii="Times New Roman" w:eastAsia="Times New Roman" w:hAnsi="Times New Roman" w:cs="Times New Roman"/>
                <w:b/>
                <w:sz w:val="24"/>
                <w:szCs w:val="24"/>
                <w:lang w:eastAsia="ru-RU"/>
              </w:rPr>
              <w:t>Наименование организации</w:t>
            </w:r>
          </w:p>
        </w:tc>
        <w:tc>
          <w:tcPr>
            <w:tcW w:w="6962" w:type="dxa"/>
          </w:tcPr>
          <w:p w:rsidR="007A0674" w:rsidRPr="006C3DB1" w:rsidRDefault="007A0674" w:rsidP="007A0674">
            <w:pPr>
              <w:widowControl w:val="0"/>
              <w:autoSpaceDE w:val="0"/>
              <w:autoSpaceDN w:val="0"/>
              <w:spacing w:after="0" w:line="240" w:lineRule="auto"/>
              <w:ind w:left="-54" w:firstLine="34"/>
              <w:jc w:val="center"/>
              <w:rPr>
                <w:rFonts w:ascii="Times New Roman" w:eastAsia="Times New Roman" w:hAnsi="Times New Roman" w:cs="Times New Roman"/>
                <w:b/>
                <w:sz w:val="24"/>
                <w:szCs w:val="24"/>
                <w:lang w:eastAsia="ru-RU"/>
              </w:rPr>
            </w:pPr>
            <w:r w:rsidRPr="006C3DB1">
              <w:rPr>
                <w:rFonts w:ascii="Times New Roman" w:eastAsia="Times New Roman" w:hAnsi="Times New Roman" w:cs="Times New Roman"/>
                <w:b/>
                <w:sz w:val="24"/>
                <w:szCs w:val="24"/>
                <w:lang w:eastAsia="ru-RU"/>
              </w:rPr>
              <w:t xml:space="preserve">Ссылка на решение об утверждении (отказе в утверждении) инвестиционной программы </w:t>
            </w:r>
          </w:p>
        </w:tc>
      </w:tr>
      <w:tr w:rsidR="007A0674" w:rsidRPr="006C3DB1" w:rsidTr="006C3DB1">
        <w:trPr>
          <w:trHeight w:val="195"/>
        </w:trPr>
        <w:tc>
          <w:tcPr>
            <w:tcW w:w="546" w:type="dxa"/>
            <w:vAlign w:val="center"/>
          </w:tcPr>
          <w:p w:rsidR="007A0674" w:rsidRPr="006C3DB1" w:rsidRDefault="007A0674" w:rsidP="007A0674">
            <w:pPr>
              <w:spacing w:after="0" w:line="240" w:lineRule="auto"/>
              <w:jc w:val="center"/>
              <w:rPr>
                <w:rFonts w:ascii="Times New Roman" w:eastAsia="Times New Roman" w:hAnsi="Times New Roman" w:cs="Times New Roman"/>
                <w:color w:val="000000"/>
                <w:sz w:val="24"/>
                <w:szCs w:val="24"/>
                <w:lang w:eastAsia="ru-RU"/>
              </w:rPr>
            </w:pPr>
            <w:r w:rsidRPr="006C3DB1">
              <w:rPr>
                <w:rFonts w:ascii="Times New Roman" w:eastAsia="Times New Roman" w:hAnsi="Times New Roman" w:cs="Times New Roman"/>
                <w:color w:val="000000"/>
                <w:sz w:val="24"/>
                <w:szCs w:val="24"/>
                <w:lang w:eastAsia="ru-RU"/>
              </w:rPr>
              <w:t>1</w:t>
            </w:r>
          </w:p>
        </w:tc>
        <w:tc>
          <w:tcPr>
            <w:tcW w:w="2077" w:type="dxa"/>
            <w:vAlign w:val="center"/>
          </w:tcPr>
          <w:p w:rsidR="007A0674" w:rsidRPr="006C3DB1" w:rsidRDefault="007A0674" w:rsidP="007A0674">
            <w:pPr>
              <w:spacing w:after="0" w:line="240" w:lineRule="auto"/>
              <w:rPr>
                <w:rFonts w:ascii="Times New Roman" w:eastAsia="Times New Roman" w:hAnsi="Times New Roman" w:cs="Times New Roman"/>
                <w:sz w:val="24"/>
                <w:szCs w:val="24"/>
                <w:lang w:eastAsia="ru-RU"/>
              </w:rPr>
            </w:pPr>
            <w:r w:rsidRPr="006C3DB1">
              <w:rPr>
                <w:rFonts w:ascii="Times New Roman" w:eastAsiaTheme="majorEastAsia" w:hAnsi="Times New Roman" w:cs="Times New Roman"/>
                <w:sz w:val="24"/>
                <w:szCs w:val="24"/>
                <w:lang w:eastAsia="ru-RU"/>
              </w:rPr>
              <w:t>ООО «Электросеть»  </w:t>
            </w:r>
          </w:p>
        </w:tc>
        <w:tc>
          <w:tcPr>
            <w:tcW w:w="6962" w:type="dxa"/>
          </w:tcPr>
          <w:p w:rsidR="007A0674" w:rsidRPr="006C3DB1" w:rsidRDefault="00314CAF" w:rsidP="007A0674">
            <w:pPr>
              <w:widowControl w:val="0"/>
              <w:autoSpaceDE w:val="0"/>
              <w:autoSpaceDN w:val="0"/>
              <w:spacing w:after="0" w:line="240" w:lineRule="auto"/>
              <w:ind w:left="-54" w:firstLine="34"/>
              <w:jc w:val="both"/>
              <w:rPr>
                <w:rFonts w:ascii="Times New Roman" w:eastAsia="Times New Roman" w:hAnsi="Times New Roman" w:cs="Times New Roman"/>
                <w:sz w:val="24"/>
                <w:szCs w:val="24"/>
                <w:lang w:eastAsia="ru-RU"/>
              </w:rPr>
            </w:pPr>
            <w:hyperlink r:id="rId111" w:history="1">
              <w:r w:rsidR="007A0674" w:rsidRPr="006C3DB1">
                <w:rPr>
                  <w:rFonts w:ascii="Times New Roman" w:eastAsia="Times New Roman" w:hAnsi="Times New Roman" w:cs="Times New Roman"/>
                  <w:color w:val="0000FF" w:themeColor="hyperlink"/>
                  <w:sz w:val="24"/>
                  <w:szCs w:val="24"/>
                  <w:u w:val="single"/>
                  <w:lang w:eastAsia="ru-RU"/>
                </w:rPr>
                <w:t>http://rekudm.ru/component/option,com_remository/Itemid,/func,fileinfo/id,27578/</w:t>
              </w:r>
            </w:hyperlink>
          </w:p>
        </w:tc>
      </w:tr>
      <w:tr w:rsidR="007A0674" w:rsidRPr="006C3DB1" w:rsidTr="006C3DB1">
        <w:trPr>
          <w:trHeight w:val="225"/>
        </w:trPr>
        <w:tc>
          <w:tcPr>
            <w:tcW w:w="546" w:type="dxa"/>
            <w:vAlign w:val="center"/>
          </w:tcPr>
          <w:p w:rsidR="007A0674" w:rsidRPr="006C3DB1" w:rsidRDefault="007A0674" w:rsidP="007A0674">
            <w:pPr>
              <w:spacing w:after="0" w:line="240" w:lineRule="auto"/>
              <w:jc w:val="center"/>
              <w:rPr>
                <w:rFonts w:ascii="Times New Roman" w:eastAsia="Times New Roman" w:hAnsi="Times New Roman" w:cs="Times New Roman"/>
                <w:color w:val="000000"/>
                <w:sz w:val="24"/>
                <w:szCs w:val="24"/>
                <w:lang w:eastAsia="ru-RU"/>
              </w:rPr>
            </w:pPr>
            <w:r w:rsidRPr="006C3DB1">
              <w:rPr>
                <w:rFonts w:ascii="Times New Roman" w:eastAsia="Times New Roman" w:hAnsi="Times New Roman" w:cs="Times New Roman"/>
                <w:color w:val="000000"/>
                <w:sz w:val="24"/>
                <w:szCs w:val="24"/>
                <w:lang w:eastAsia="ru-RU"/>
              </w:rPr>
              <w:t>2</w:t>
            </w:r>
          </w:p>
        </w:tc>
        <w:tc>
          <w:tcPr>
            <w:tcW w:w="2077" w:type="dxa"/>
            <w:vAlign w:val="center"/>
          </w:tcPr>
          <w:p w:rsidR="007A0674" w:rsidRPr="006C3DB1" w:rsidRDefault="007A0674" w:rsidP="007A0674">
            <w:pPr>
              <w:spacing w:after="0" w:line="240" w:lineRule="auto"/>
              <w:rPr>
                <w:rFonts w:ascii="Times New Roman" w:eastAsia="Times New Roman" w:hAnsi="Times New Roman" w:cs="Times New Roman"/>
                <w:sz w:val="24"/>
                <w:szCs w:val="24"/>
                <w:lang w:eastAsia="ru-RU"/>
              </w:rPr>
            </w:pPr>
            <w:r w:rsidRPr="006C3DB1">
              <w:rPr>
                <w:rFonts w:ascii="Times New Roman" w:eastAsiaTheme="majorEastAsia" w:hAnsi="Times New Roman" w:cs="Times New Roman"/>
                <w:sz w:val="24"/>
                <w:szCs w:val="24"/>
                <w:lang w:eastAsia="ru-RU"/>
              </w:rPr>
              <w:t>ООО «Энергетическая Компания «Строим</w:t>
            </w:r>
            <w:proofErr w:type="gramStart"/>
            <w:r w:rsidRPr="006C3DB1">
              <w:rPr>
                <w:rFonts w:ascii="Times New Roman" w:eastAsiaTheme="majorEastAsia" w:hAnsi="Times New Roman" w:cs="Times New Roman"/>
                <w:sz w:val="24"/>
                <w:szCs w:val="24"/>
                <w:lang w:eastAsia="ru-RU"/>
              </w:rPr>
              <w:t xml:space="preserve"> В</w:t>
            </w:r>
            <w:proofErr w:type="gramEnd"/>
            <w:r w:rsidRPr="006C3DB1">
              <w:rPr>
                <w:rFonts w:ascii="Times New Roman" w:eastAsiaTheme="majorEastAsia" w:hAnsi="Times New Roman" w:cs="Times New Roman"/>
                <w:sz w:val="24"/>
                <w:szCs w:val="24"/>
                <w:lang w:eastAsia="ru-RU"/>
              </w:rPr>
              <w:t xml:space="preserve">месте» </w:t>
            </w:r>
          </w:p>
        </w:tc>
        <w:tc>
          <w:tcPr>
            <w:tcW w:w="6962" w:type="dxa"/>
          </w:tcPr>
          <w:p w:rsidR="007A0674" w:rsidRPr="006C3DB1" w:rsidRDefault="00314CAF" w:rsidP="007A0674">
            <w:pPr>
              <w:widowControl w:val="0"/>
              <w:autoSpaceDE w:val="0"/>
              <w:autoSpaceDN w:val="0"/>
              <w:spacing w:after="0" w:line="240" w:lineRule="auto"/>
              <w:ind w:left="-54" w:firstLine="34"/>
              <w:jc w:val="both"/>
              <w:rPr>
                <w:rFonts w:ascii="Times New Roman" w:eastAsia="Times New Roman" w:hAnsi="Times New Roman" w:cs="Times New Roman"/>
                <w:sz w:val="24"/>
                <w:szCs w:val="24"/>
                <w:lang w:eastAsia="ru-RU"/>
              </w:rPr>
            </w:pPr>
            <w:hyperlink r:id="rId112" w:history="1">
              <w:r w:rsidR="007A0674" w:rsidRPr="006C3DB1">
                <w:rPr>
                  <w:rFonts w:ascii="Times New Roman" w:eastAsia="Times New Roman" w:hAnsi="Times New Roman" w:cs="Times New Roman"/>
                  <w:color w:val="0000FF" w:themeColor="hyperlink"/>
                  <w:sz w:val="24"/>
                  <w:szCs w:val="24"/>
                  <w:u w:val="single"/>
                  <w:lang w:eastAsia="ru-RU"/>
                </w:rPr>
                <w:t>http://rekudm.ru/component/option,com_remository/Itemid,/func,fileinfo/id,27586/</w:t>
              </w:r>
            </w:hyperlink>
          </w:p>
        </w:tc>
      </w:tr>
      <w:tr w:rsidR="007A0674" w:rsidRPr="006C3DB1" w:rsidTr="006C3DB1">
        <w:trPr>
          <w:trHeight w:val="450"/>
        </w:trPr>
        <w:tc>
          <w:tcPr>
            <w:tcW w:w="546" w:type="dxa"/>
            <w:vAlign w:val="center"/>
          </w:tcPr>
          <w:p w:rsidR="007A0674" w:rsidRPr="006C3DB1" w:rsidRDefault="007A0674" w:rsidP="007A0674">
            <w:pPr>
              <w:spacing w:after="0" w:line="240" w:lineRule="auto"/>
              <w:jc w:val="center"/>
              <w:rPr>
                <w:rFonts w:ascii="Times New Roman" w:eastAsia="Times New Roman" w:hAnsi="Times New Roman" w:cs="Times New Roman"/>
                <w:color w:val="000000"/>
                <w:sz w:val="24"/>
                <w:szCs w:val="24"/>
                <w:lang w:eastAsia="ru-RU"/>
              </w:rPr>
            </w:pPr>
            <w:r w:rsidRPr="006C3DB1">
              <w:rPr>
                <w:rFonts w:ascii="Times New Roman" w:eastAsia="Times New Roman" w:hAnsi="Times New Roman" w:cs="Times New Roman"/>
                <w:color w:val="000000"/>
                <w:sz w:val="24"/>
                <w:szCs w:val="24"/>
                <w:lang w:eastAsia="ru-RU"/>
              </w:rPr>
              <w:t>3</w:t>
            </w:r>
          </w:p>
        </w:tc>
        <w:tc>
          <w:tcPr>
            <w:tcW w:w="2077" w:type="dxa"/>
            <w:vAlign w:val="center"/>
          </w:tcPr>
          <w:p w:rsidR="007A0674" w:rsidRPr="006C3DB1" w:rsidRDefault="007A0674" w:rsidP="007A0674">
            <w:pPr>
              <w:spacing w:after="0" w:line="240" w:lineRule="auto"/>
              <w:rPr>
                <w:rFonts w:ascii="Times New Roman" w:eastAsia="Times New Roman" w:hAnsi="Times New Roman" w:cs="Times New Roman"/>
                <w:sz w:val="24"/>
                <w:szCs w:val="24"/>
                <w:lang w:eastAsia="ru-RU"/>
              </w:rPr>
            </w:pPr>
            <w:r w:rsidRPr="006C3DB1">
              <w:rPr>
                <w:rFonts w:ascii="Times New Roman" w:eastAsiaTheme="majorEastAsia" w:hAnsi="Times New Roman" w:cs="Times New Roman"/>
                <w:sz w:val="24"/>
                <w:szCs w:val="24"/>
                <w:lang w:eastAsia="ru-RU"/>
              </w:rPr>
              <w:t xml:space="preserve">ООО «Новая региональная сеть Прикамья» </w:t>
            </w:r>
          </w:p>
        </w:tc>
        <w:tc>
          <w:tcPr>
            <w:tcW w:w="6962" w:type="dxa"/>
          </w:tcPr>
          <w:p w:rsidR="007A0674" w:rsidRPr="006C3DB1" w:rsidRDefault="00314CAF" w:rsidP="007A0674">
            <w:pPr>
              <w:widowControl w:val="0"/>
              <w:autoSpaceDE w:val="0"/>
              <w:autoSpaceDN w:val="0"/>
              <w:spacing w:after="0" w:line="240" w:lineRule="auto"/>
              <w:ind w:left="-54" w:firstLine="34"/>
              <w:jc w:val="both"/>
              <w:rPr>
                <w:rFonts w:ascii="Times New Roman" w:eastAsia="Times New Roman" w:hAnsi="Times New Roman" w:cs="Times New Roman"/>
                <w:sz w:val="24"/>
                <w:szCs w:val="24"/>
                <w:lang w:eastAsia="ru-RU"/>
              </w:rPr>
            </w:pPr>
            <w:hyperlink r:id="rId113" w:history="1">
              <w:r w:rsidR="007A0674" w:rsidRPr="006C3DB1">
                <w:rPr>
                  <w:rFonts w:ascii="Times New Roman" w:eastAsia="Times New Roman" w:hAnsi="Times New Roman" w:cs="Times New Roman"/>
                  <w:color w:val="0000FF" w:themeColor="hyperlink"/>
                  <w:sz w:val="24"/>
                  <w:szCs w:val="24"/>
                  <w:u w:val="single"/>
                  <w:lang w:eastAsia="ru-RU"/>
                </w:rPr>
                <w:t>http://rekudm.ru/component/option,com_remository/Itemid,/func,fileinfo/id,27572/</w:t>
              </w:r>
            </w:hyperlink>
          </w:p>
        </w:tc>
      </w:tr>
      <w:tr w:rsidR="007A0674" w:rsidRPr="006C3DB1" w:rsidTr="006C3DB1">
        <w:trPr>
          <w:trHeight w:val="450"/>
        </w:trPr>
        <w:tc>
          <w:tcPr>
            <w:tcW w:w="546" w:type="dxa"/>
            <w:vAlign w:val="center"/>
          </w:tcPr>
          <w:p w:rsidR="007A0674" w:rsidRPr="006C3DB1" w:rsidRDefault="007A0674" w:rsidP="007A0674">
            <w:pPr>
              <w:spacing w:after="0" w:line="240" w:lineRule="auto"/>
              <w:jc w:val="center"/>
              <w:rPr>
                <w:rFonts w:ascii="Times New Roman" w:eastAsia="Times New Roman" w:hAnsi="Times New Roman" w:cs="Times New Roman"/>
                <w:color w:val="000000"/>
                <w:sz w:val="24"/>
                <w:szCs w:val="24"/>
                <w:lang w:eastAsia="ru-RU"/>
              </w:rPr>
            </w:pPr>
            <w:r w:rsidRPr="006C3DB1">
              <w:rPr>
                <w:rFonts w:ascii="Times New Roman" w:eastAsia="Times New Roman" w:hAnsi="Times New Roman" w:cs="Times New Roman"/>
                <w:color w:val="000000"/>
                <w:sz w:val="24"/>
                <w:szCs w:val="24"/>
                <w:lang w:eastAsia="ru-RU"/>
              </w:rPr>
              <w:t>4</w:t>
            </w:r>
          </w:p>
        </w:tc>
        <w:tc>
          <w:tcPr>
            <w:tcW w:w="2077" w:type="dxa"/>
            <w:vAlign w:val="center"/>
          </w:tcPr>
          <w:p w:rsidR="007A0674" w:rsidRPr="006C3DB1" w:rsidRDefault="007A0674" w:rsidP="007A0674">
            <w:pPr>
              <w:spacing w:after="0" w:line="240" w:lineRule="auto"/>
              <w:rPr>
                <w:rFonts w:ascii="Times New Roman" w:eastAsia="Times New Roman" w:hAnsi="Times New Roman" w:cs="Times New Roman"/>
                <w:sz w:val="24"/>
                <w:szCs w:val="24"/>
                <w:lang w:eastAsia="ru-RU"/>
              </w:rPr>
            </w:pPr>
            <w:r w:rsidRPr="006C3DB1">
              <w:rPr>
                <w:rFonts w:ascii="Times New Roman" w:eastAsiaTheme="majorEastAsia" w:hAnsi="Times New Roman" w:cs="Times New Roman"/>
                <w:sz w:val="24"/>
                <w:szCs w:val="24"/>
                <w:lang w:eastAsia="ru-RU"/>
              </w:rPr>
              <w:t>ОАО «РЖД»   (Свердловская дирекция по энергообеспечению - структурное подразделение Трансэнерго)</w:t>
            </w:r>
          </w:p>
        </w:tc>
        <w:tc>
          <w:tcPr>
            <w:tcW w:w="6962" w:type="dxa"/>
          </w:tcPr>
          <w:p w:rsidR="007A0674" w:rsidRPr="006C3DB1" w:rsidRDefault="00314CAF" w:rsidP="007A0674">
            <w:pPr>
              <w:widowControl w:val="0"/>
              <w:autoSpaceDE w:val="0"/>
              <w:autoSpaceDN w:val="0"/>
              <w:spacing w:after="0" w:line="240" w:lineRule="auto"/>
              <w:ind w:left="-54" w:firstLine="34"/>
              <w:jc w:val="both"/>
              <w:rPr>
                <w:rFonts w:ascii="Times New Roman" w:eastAsia="Times New Roman" w:hAnsi="Times New Roman" w:cs="Times New Roman"/>
                <w:sz w:val="24"/>
                <w:szCs w:val="24"/>
                <w:lang w:eastAsia="ru-RU"/>
              </w:rPr>
            </w:pPr>
            <w:hyperlink r:id="rId114" w:history="1">
              <w:r w:rsidR="007A0674" w:rsidRPr="006C3DB1">
                <w:rPr>
                  <w:rFonts w:ascii="Times New Roman" w:eastAsia="Times New Roman" w:hAnsi="Times New Roman" w:cs="Times New Roman"/>
                  <w:color w:val="0000FF" w:themeColor="hyperlink"/>
                  <w:sz w:val="24"/>
                  <w:szCs w:val="24"/>
                  <w:u w:val="single"/>
                  <w:lang w:eastAsia="ru-RU"/>
                </w:rPr>
                <w:t>http://rekudm.ru/component/option,com_remository/Itemid,/func,fileinfo/id,27584/</w:t>
              </w:r>
            </w:hyperlink>
          </w:p>
        </w:tc>
      </w:tr>
      <w:tr w:rsidR="007A0674" w:rsidRPr="006C3DB1" w:rsidTr="006C3DB1">
        <w:trPr>
          <w:trHeight w:val="450"/>
        </w:trPr>
        <w:tc>
          <w:tcPr>
            <w:tcW w:w="546" w:type="dxa"/>
            <w:vAlign w:val="center"/>
          </w:tcPr>
          <w:p w:rsidR="007A0674" w:rsidRPr="006C3DB1" w:rsidRDefault="007A0674" w:rsidP="007A0674">
            <w:pPr>
              <w:spacing w:after="0" w:line="240" w:lineRule="auto"/>
              <w:jc w:val="center"/>
              <w:rPr>
                <w:rFonts w:ascii="Times New Roman" w:eastAsia="Times New Roman" w:hAnsi="Times New Roman" w:cs="Times New Roman"/>
                <w:color w:val="000000"/>
                <w:sz w:val="24"/>
                <w:szCs w:val="24"/>
                <w:lang w:eastAsia="ru-RU"/>
              </w:rPr>
            </w:pPr>
            <w:r w:rsidRPr="006C3DB1">
              <w:rPr>
                <w:rFonts w:ascii="Times New Roman" w:eastAsia="Times New Roman" w:hAnsi="Times New Roman" w:cs="Times New Roman"/>
                <w:color w:val="000000"/>
                <w:sz w:val="24"/>
                <w:szCs w:val="24"/>
                <w:lang w:eastAsia="ru-RU"/>
              </w:rPr>
              <w:t>5</w:t>
            </w:r>
          </w:p>
        </w:tc>
        <w:tc>
          <w:tcPr>
            <w:tcW w:w="2077" w:type="dxa"/>
            <w:vAlign w:val="center"/>
          </w:tcPr>
          <w:p w:rsidR="007A0674" w:rsidRPr="006C3DB1" w:rsidRDefault="007A0674" w:rsidP="007A0674">
            <w:pPr>
              <w:spacing w:after="0" w:line="240" w:lineRule="auto"/>
              <w:rPr>
                <w:rFonts w:ascii="Times New Roman" w:eastAsia="Times New Roman" w:hAnsi="Times New Roman" w:cs="Times New Roman"/>
                <w:sz w:val="24"/>
                <w:szCs w:val="24"/>
                <w:lang w:eastAsia="ru-RU"/>
              </w:rPr>
            </w:pPr>
            <w:r w:rsidRPr="006C3DB1">
              <w:rPr>
                <w:rFonts w:ascii="Times New Roman" w:eastAsiaTheme="majorEastAsia" w:hAnsi="Times New Roman" w:cs="Times New Roman"/>
                <w:sz w:val="24"/>
                <w:szCs w:val="24"/>
                <w:lang w:eastAsia="ru-RU"/>
              </w:rPr>
              <w:t>ОАО «РЖД»   (Горьковская дирекция по энергообеспечению - структурное подразделение Трансэнерго)</w:t>
            </w:r>
          </w:p>
        </w:tc>
        <w:tc>
          <w:tcPr>
            <w:tcW w:w="6962" w:type="dxa"/>
          </w:tcPr>
          <w:p w:rsidR="007A0674" w:rsidRPr="006C3DB1" w:rsidRDefault="00314CAF" w:rsidP="007A0674">
            <w:pPr>
              <w:widowControl w:val="0"/>
              <w:autoSpaceDE w:val="0"/>
              <w:autoSpaceDN w:val="0"/>
              <w:spacing w:after="0" w:line="240" w:lineRule="auto"/>
              <w:ind w:left="-54" w:firstLine="34"/>
              <w:jc w:val="both"/>
              <w:rPr>
                <w:rFonts w:ascii="Times New Roman" w:eastAsia="Times New Roman" w:hAnsi="Times New Roman" w:cs="Times New Roman"/>
                <w:sz w:val="24"/>
                <w:szCs w:val="24"/>
                <w:lang w:eastAsia="ru-RU"/>
              </w:rPr>
            </w:pPr>
            <w:hyperlink r:id="rId115" w:history="1">
              <w:r w:rsidR="007A0674" w:rsidRPr="006C3DB1">
                <w:rPr>
                  <w:rFonts w:ascii="Times New Roman" w:eastAsia="Times New Roman" w:hAnsi="Times New Roman" w:cs="Times New Roman"/>
                  <w:color w:val="0000FF" w:themeColor="hyperlink"/>
                  <w:sz w:val="24"/>
                  <w:szCs w:val="24"/>
                  <w:u w:val="single"/>
                  <w:lang w:eastAsia="ru-RU"/>
                </w:rPr>
                <w:t>http://rekudm.ru/component/option,com_remository/Itemid,/func,fileinfo/id,27563/</w:t>
              </w:r>
            </w:hyperlink>
          </w:p>
        </w:tc>
      </w:tr>
      <w:tr w:rsidR="007A0674" w:rsidRPr="006C3DB1" w:rsidTr="006C3DB1">
        <w:trPr>
          <w:trHeight w:val="450"/>
        </w:trPr>
        <w:tc>
          <w:tcPr>
            <w:tcW w:w="546" w:type="dxa"/>
            <w:vAlign w:val="center"/>
          </w:tcPr>
          <w:p w:rsidR="007A0674" w:rsidRPr="006C3DB1" w:rsidRDefault="007A0674" w:rsidP="007A0674">
            <w:pPr>
              <w:spacing w:after="0" w:line="240" w:lineRule="auto"/>
              <w:jc w:val="center"/>
              <w:rPr>
                <w:rFonts w:ascii="Times New Roman" w:eastAsia="Times New Roman" w:hAnsi="Times New Roman" w:cs="Times New Roman"/>
                <w:color w:val="000000"/>
                <w:sz w:val="24"/>
                <w:szCs w:val="24"/>
                <w:lang w:eastAsia="ru-RU"/>
              </w:rPr>
            </w:pPr>
            <w:r w:rsidRPr="006C3DB1">
              <w:rPr>
                <w:rFonts w:ascii="Times New Roman" w:eastAsia="Times New Roman" w:hAnsi="Times New Roman" w:cs="Times New Roman"/>
                <w:color w:val="000000"/>
                <w:sz w:val="24"/>
                <w:szCs w:val="24"/>
                <w:lang w:eastAsia="ru-RU"/>
              </w:rPr>
              <w:t>6</w:t>
            </w:r>
          </w:p>
        </w:tc>
        <w:tc>
          <w:tcPr>
            <w:tcW w:w="2077" w:type="dxa"/>
            <w:vAlign w:val="center"/>
          </w:tcPr>
          <w:p w:rsidR="007A0674" w:rsidRPr="006C3DB1" w:rsidRDefault="007A0674" w:rsidP="007A0674">
            <w:pPr>
              <w:spacing w:after="0" w:line="240" w:lineRule="auto"/>
              <w:rPr>
                <w:rFonts w:ascii="Times New Roman" w:eastAsia="Times New Roman" w:hAnsi="Times New Roman" w:cs="Times New Roman"/>
                <w:sz w:val="24"/>
                <w:szCs w:val="24"/>
                <w:lang w:eastAsia="ru-RU"/>
              </w:rPr>
            </w:pPr>
            <w:r w:rsidRPr="006C3DB1">
              <w:rPr>
                <w:rFonts w:ascii="Times New Roman" w:eastAsiaTheme="majorEastAsia" w:hAnsi="Times New Roman" w:cs="Times New Roman"/>
                <w:sz w:val="24"/>
                <w:szCs w:val="24"/>
                <w:lang w:eastAsia="ru-RU"/>
              </w:rPr>
              <w:t>АО «ОРЭС-Прикамья»  (ранее АО «КС-Прикамье»</w:t>
            </w:r>
            <w:proofErr w:type="gramStart"/>
            <w:r w:rsidRPr="006C3DB1">
              <w:rPr>
                <w:rFonts w:ascii="Times New Roman" w:eastAsiaTheme="majorEastAsia" w:hAnsi="Times New Roman" w:cs="Times New Roman"/>
                <w:sz w:val="24"/>
                <w:szCs w:val="24"/>
                <w:lang w:eastAsia="ru-RU"/>
              </w:rPr>
              <w:t xml:space="preserve"> )</w:t>
            </w:r>
            <w:proofErr w:type="gramEnd"/>
          </w:p>
        </w:tc>
        <w:tc>
          <w:tcPr>
            <w:tcW w:w="6962" w:type="dxa"/>
          </w:tcPr>
          <w:p w:rsidR="007A0674" w:rsidRPr="006C3DB1" w:rsidRDefault="00314CAF" w:rsidP="007A0674">
            <w:pPr>
              <w:widowControl w:val="0"/>
              <w:autoSpaceDE w:val="0"/>
              <w:autoSpaceDN w:val="0"/>
              <w:spacing w:after="0" w:line="240" w:lineRule="auto"/>
              <w:ind w:left="-54" w:firstLine="34"/>
              <w:jc w:val="both"/>
              <w:rPr>
                <w:rFonts w:ascii="Times New Roman" w:eastAsia="Times New Roman" w:hAnsi="Times New Roman" w:cs="Times New Roman"/>
                <w:sz w:val="24"/>
                <w:szCs w:val="24"/>
                <w:lang w:eastAsia="ru-RU"/>
              </w:rPr>
            </w:pPr>
            <w:hyperlink r:id="rId116" w:history="1">
              <w:r w:rsidR="007A0674" w:rsidRPr="006C3DB1">
                <w:rPr>
                  <w:rFonts w:ascii="Times New Roman" w:eastAsia="Times New Roman" w:hAnsi="Times New Roman" w:cs="Times New Roman"/>
                  <w:color w:val="0000FF" w:themeColor="hyperlink"/>
                  <w:sz w:val="24"/>
                  <w:szCs w:val="24"/>
                  <w:u w:val="single"/>
                  <w:lang w:eastAsia="ru-RU"/>
                </w:rPr>
                <w:t>http://rekudm.ru/component/option,com_remository/Itemid,/func,fileinfo/id,27581/</w:t>
              </w:r>
            </w:hyperlink>
          </w:p>
        </w:tc>
      </w:tr>
      <w:tr w:rsidR="007A0674" w:rsidRPr="006C3DB1" w:rsidTr="006C3DB1">
        <w:trPr>
          <w:trHeight w:val="450"/>
        </w:trPr>
        <w:tc>
          <w:tcPr>
            <w:tcW w:w="546" w:type="dxa"/>
            <w:vAlign w:val="center"/>
          </w:tcPr>
          <w:p w:rsidR="007A0674" w:rsidRPr="006C3DB1" w:rsidRDefault="007A0674" w:rsidP="007A0674">
            <w:pPr>
              <w:spacing w:after="0" w:line="240" w:lineRule="auto"/>
              <w:jc w:val="center"/>
              <w:rPr>
                <w:rFonts w:ascii="Times New Roman" w:eastAsia="Times New Roman" w:hAnsi="Times New Roman" w:cs="Times New Roman"/>
                <w:color w:val="000000"/>
                <w:sz w:val="24"/>
                <w:szCs w:val="24"/>
                <w:lang w:eastAsia="ru-RU"/>
              </w:rPr>
            </w:pPr>
            <w:r w:rsidRPr="006C3DB1">
              <w:rPr>
                <w:rFonts w:ascii="Times New Roman" w:eastAsia="Times New Roman" w:hAnsi="Times New Roman" w:cs="Times New Roman"/>
                <w:color w:val="000000"/>
                <w:sz w:val="24"/>
                <w:szCs w:val="24"/>
                <w:lang w:eastAsia="ru-RU"/>
              </w:rPr>
              <w:t>7</w:t>
            </w:r>
          </w:p>
        </w:tc>
        <w:tc>
          <w:tcPr>
            <w:tcW w:w="2077" w:type="dxa"/>
            <w:vAlign w:val="center"/>
          </w:tcPr>
          <w:p w:rsidR="007A0674" w:rsidRPr="006C3DB1" w:rsidRDefault="007A0674" w:rsidP="007A0674">
            <w:pPr>
              <w:spacing w:after="0" w:line="240" w:lineRule="auto"/>
              <w:rPr>
                <w:rFonts w:ascii="Times New Roman" w:eastAsia="Times New Roman" w:hAnsi="Times New Roman" w:cs="Times New Roman"/>
                <w:sz w:val="24"/>
                <w:szCs w:val="24"/>
                <w:lang w:eastAsia="ru-RU"/>
              </w:rPr>
            </w:pPr>
            <w:r w:rsidRPr="006C3DB1">
              <w:rPr>
                <w:rFonts w:ascii="Times New Roman" w:eastAsiaTheme="majorEastAsia" w:hAnsi="Times New Roman" w:cs="Times New Roman"/>
                <w:sz w:val="24"/>
                <w:szCs w:val="24"/>
                <w:lang w:eastAsia="ru-RU"/>
              </w:rPr>
              <w:t>ООО «Горэлектросеть»  </w:t>
            </w:r>
          </w:p>
        </w:tc>
        <w:tc>
          <w:tcPr>
            <w:tcW w:w="6962" w:type="dxa"/>
          </w:tcPr>
          <w:p w:rsidR="007A0674" w:rsidRPr="006C3DB1" w:rsidRDefault="00314CAF" w:rsidP="007A0674">
            <w:pPr>
              <w:widowControl w:val="0"/>
              <w:autoSpaceDE w:val="0"/>
              <w:autoSpaceDN w:val="0"/>
              <w:spacing w:after="0" w:line="240" w:lineRule="auto"/>
              <w:ind w:left="-54" w:firstLine="34"/>
              <w:jc w:val="both"/>
              <w:rPr>
                <w:rFonts w:ascii="Times New Roman" w:eastAsia="Times New Roman" w:hAnsi="Times New Roman" w:cs="Times New Roman"/>
                <w:sz w:val="24"/>
                <w:szCs w:val="24"/>
                <w:lang w:eastAsia="ru-RU"/>
              </w:rPr>
            </w:pPr>
            <w:hyperlink r:id="rId117" w:history="1">
              <w:r w:rsidR="007A0674" w:rsidRPr="006C3DB1">
                <w:rPr>
                  <w:rFonts w:ascii="Times New Roman" w:eastAsia="Times New Roman" w:hAnsi="Times New Roman" w:cs="Times New Roman"/>
                  <w:color w:val="0000FF" w:themeColor="hyperlink"/>
                  <w:sz w:val="24"/>
                  <w:szCs w:val="24"/>
                  <w:u w:val="single"/>
                  <w:lang w:eastAsia="ru-RU"/>
                </w:rPr>
                <w:t>http://rekudm.ru/component/option,com_remository/Itemid,/func,fileinfo/id,27559/</w:t>
              </w:r>
            </w:hyperlink>
          </w:p>
        </w:tc>
      </w:tr>
      <w:tr w:rsidR="007A0674" w:rsidRPr="006C3DB1" w:rsidTr="006C3DB1">
        <w:trPr>
          <w:trHeight w:val="450"/>
        </w:trPr>
        <w:tc>
          <w:tcPr>
            <w:tcW w:w="546" w:type="dxa"/>
            <w:vAlign w:val="center"/>
          </w:tcPr>
          <w:p w:rsidR="007A0674" w:rsidRPr="006C3DB1" w:rsidRDefault="007A0674" w:rsidP="007A0674">
            <w:pPr>
              <w:spacing w:after="0" w:line="240" w:lineRule="auto"/>
              <w:jc w:val="center"/>
              <w:rPr>
                <w:rFonts w:ascii="Times New Roman" w:eastAsia="Times New Roman" w:hAnsi="Times New Roman" w:cs="Times New Roman"/>
                <w:color w:val="000000"/>
                <w:sz w:val="24"/>
                <w:szCs w:val="24"/>
                <w:lang w:eastAsia="ru-RU"/>
              </w:rPr>
            </w:pPr>
            <w:r w:rsidRPr="006C3DB1">
              <w:rPr>
                <w:rFonts w:ascii="Times New Roman" w:eastAsia="Times New Roman" w:hAnsi="Times New Roman" w:cs="Times New Roman"/>
                <w:color w:val="000000"/>
                <w:sz w:val="24"/>
                <w:szCs w:val="24"/>
                <w:lang w:eastAsia="ru-RU"/>
              </w:rPr>
              <w:t>8</w:t>
            </w:r>
          </w:p>
        </w:tc>
        <w:tc>
          <w:tcPr>
            <w:tcW w:w="2077" w:type="dxa"/>
            <w:vAlign w:val="center"/>
          </w:tcPr>
          <w:p w:rsidR="007A0674" w:rsidRPr="006C3DB1" w:rsidRDefault="007A0674" w:rsidP="007A0674">
            <w:pPr>
              <w:spacing w:after="0" w:line="240" w:lineRule="auto"/>
              <w:rPr>
                <w:rFonts w:ascii="Times New Roman" w:eastAsia="Times New Roman" w:hAnsi="Times New Roman" w:cs="Times New Roman"/>
                <w:sz w:val="24"/>
                <w:szCs w:val="24"/>
                <w:lang w:eastAsia="ru-RU"/>
              </w:rPr>
            </w:pPr>
            <w:r w:rsidRPr="006C3DB1">
              <w:rPr>
                <w:rFonts w:ascii="Times New Roman" w:eastAsiaTheme="majorEastAsia" w:hAnsi="Times New Roman" w:cs="Times New Roman"/>
                <w:sz w:val="24"/>
                <w:szCs w:val="24"/>
                <w:lang w:eastAsia="ru-RU"/>
              </w:rPr>
              <w:t>Удмуртский филиал ОАО «ЭнергосбыТ Плюс»  </w:t>
            </w:r>
          </w:p>
        </w:tc>
        <w:tc>
          <w:tcPr>
            <w:tcW w:w="6962" w:type="dxa"/>
          </w:tcPr>
          <w:p w:rsidR="007A0674" w:rsidRPr="006C3DB1" w:rsidRDefault="00314CAF" w:rsidP="007A0674">
            <w:pPr>
              <w:widowControl w:val="0"/>
              <w:autoSpaceDE w:val="0"/>
              <w:autoSpaceDN w:val="0"/>
              <w:spacing w:after="0" w:line="240" w:lineRule="auto"/>
              <w:ind w:left="-54" w:firstLine="34"/>
              <w:jc w:val="both"/>
              <w:rPr>
                <w:rFonts w:ascii="Times New Roman" w:eastAsia="Times New Roman" w:hAnsi="Times New Roman" w:cs="Times New Roman"/>
                <w:sz w:val="24"/>
                <w:szCs w:val="24"/>
                <w:lang w:eastAsia="ru-RU"/>
              </w:rPr>
            </w:pPr>
            <w:hyperlink r:id="rId118" w:history="1">
              <w:r w:rsidR="007A0674" w:rsidRPr="006C3DB1">
                <w:rPr>
                  <w:rFonts w:ascii="Times New Roman" w:eastAsia="Times New Roman" w:hAnsi="Times New Roman" w:cs="Times New Roman"/>
                  <w:color w:val="0000FF" w:themeColor="hyperlink"/>
                  <w:sz w:val="24"/>
                  <w:szCs w:val="24"/>
                  <w:u w:val="single"/>
                  <w:lang w:eastAsia="ru-RU"/>
                </w:rPr>
                <w:t>http://rekudm.ru/component/option,com_remository/Itemid,/func,fileinfo/id,27590/</w:t>
              </w:r>
            </w:hyperlink>
          </w:p>
        </w:tc>
      </w:tr>
      <w:tr w:rsidR="007A0674" w:rsidRPr="006C3DB1" w:rsidTr="006C3DB1">
        <w:trPr>
          <w:trHeight w:val="450"/>
        </w:trPr>
        <w:tc>
          <w:tcPr>
            <w:tcW w:w="546" w:type="dxa"/>
            <w:tcBorders>
              <w:top w:val="single" w:sz="4" w:space="0" w:color="auto"/>
              <w:left w:val="single" w:sz="4" w:space="0" w:color="auto"/>
              <w:bottom w:val="single" w:sz="4" w:space="0" w:color="auto"/>
              <w:right w:val="single" w:sz="4" w:space="0" w:color="auto"/>
            </w:tcBorders>
            <w:vAlign w:val="center"/>
          </w:tcPr>
          <w:p w:rsidR="007A0674" w:rsidRPr="006C3DB1" w:rsidRDefault="007A0674" w:rsidP="007A0674">
            <w:pPr>
              <w:spacing w:after="0" w:line="240" w:lineRule="auto"/>
              <w:jc w:val="center"/>
              <w:rPr>
                <w:rFonts w:ascii="Times New Roman" w:eastAsia="Times New Roman" w:hAnsi="Times New Roman" w:cs="Times New Roman"/>
                <w:color w:val="000000"/>
                <w:sz w:val="24"/>
                <w:szCs w:val="24"/>
                <w:lang w:eastAsia="ru-RU"/>
              </w:rPr>
            </w:pPr>
            <w:r w:rsidRPr="006C3DB1">
              <w:rPr>
                <w:rFonts w:ascii="Times New Roman" w:eastAsia="Times New Roman" w:hAnsi="Times New Roman" w:cs="Times New Roman"/>
                <w:color w:val="000000"/>
                <w:sz w:val="24"/>
                <w:szCs w:val="24"/>
                <w:lang w:eastAsia="ru-RU"/>
              </w:rPr>
              <w:t>9</w:t>
            </w:r>
          </w:p>
        </w:tc>
        <w:tc>
          <w:tcPr>
            <w:tcW w:w="2077" w:type="dxa"/>
            <w:tcBorders>
              <w:top w:val="single" w:sz="4" w:space="0" w:color="auto"/>
              <w:left w:val="single" w:sz="4" w:space="0" w:color="auto"/>
              <w:bottom w:val="single" w:sz="4" w:space="0" w:color="auto"/>
              <w:right w:val="single" w:sz="4" w:space="0" w:color="auto"/>
            </w:tcBorders>
            <w:vAlign w:val="center"/>
          </w:tcPr>
          <w:p w:rsidR="007A0674" w:rsidRPr="006C3DB1" w:rsidRDefault="007A0674" w:rsidP="007A0674">
            <w:pPr>
              <w:spacing w:after="0" w:line="240" w:lineRule="auto"/>
              <w:rPr>
                <w:rFonts w:ascii="Times New Roman" w:eastAsia="Times New Roman" w:hAnsi="Times New Roman" w:cs="Times New Roman"/>
                <w:sz w:val="24"/>
                <w:szCs w:val="24"/>
                <w:lang w:eastAsia="ru-RU"/>
              </w:rPr>
            </w:pPr>
            <w:r w:rsidRPr="006C3DB1">
              <w:rPr>
                <w:rFonts w:ascii="Times New Roman" w:eastAsiaTheme="majorEastAsia" w:hAnsi="Times New Roman" w:cs="Times New Roman"/>
                <w:sz w:val="24"/>
                <w:szCs w:val="24"/>
                <w:lang w:eastAsia="ru-RU"/>
              </w:rPr>
              <w:t xml:space="preserve">АО «Электросеть» </w:t>
            </w:r>
          </w:p>
        </w:tc>
        <w:tc>
          <w:tcPr>
            <w:tcW w:w="6962" w:type="dxa"/>
            <w:tcBorders>
              <w:top w:val="single" w:sz="4" w:space="0" w:color="auto"/>
              <w:left w:val="single" w:sz="4" w:space="0" w:color="auto"/>
              <w:bottom w:val="single" w:sz="4" w:space="0" w:color="auto"/>
              <w:right w:val="single" w:sz="4" w:space="0" w:color="auto"/>
            </w:tcBorders>
          </w:tcPr>
          <w:p w:rsidR="007A0674" w:rsidRPr="006C3DB1" w:rsidRDefault="00314CAF" w:rsidP="007A0674">
            <w:pPr>
              <w:widowControl w:val="0"/>
              <w:autoSpaceDE w:val="0"/>
              <w:autoSpaceDN w:val="0"/>
              <w:spacing w:after="0" w:line="240" w:lineRule="auto"/>
              <w:ind w:left="-54" w:firstLine="34"/>
              <w:jc w:val="both"/>
              <w:rPr>
                <w:rFonts w:ascii="Times New Roman" w:eastAsia="Times New Roman" w:hAnsi="Times New Roman" w:cs="Times New Roman"/>
                <w:sz w:val="24"/>
                <w:szCs w:val="24"/>
                <w:lang w:eastAsia="ru-RU"/>
              </w:rPr>
            </w:pPr>
            <w:hyperlink r:id="rId119" w:history="1">
              <w:r w:rsidR="007A0674" w:rsidRPr="006C3DB1">
                <w:rPr>
                  <w:rFonts w:ascii="Times New Roman" w:eastAsia="Times New Roman" w:hAnsi="Times New Roman" w:cs="Times New Roman"/>
                  <w:color w:val="0000FF" w:themeColor="hyperlink"/>
                  <w:sz w:val="24"/>
                  <w:szCs w:val="24"/>
                  <w:u w:val="single"/>
                  <w:lang w:eastAsia="ru-RU"/>
                </w:rPr>
                <w:t>http://rekudm.ru/component/option,com_remository/Itemid,/func,fileinfo/id,27550/</w:t>
              </w:r>
            </w:hyperlink>
          </w:p>
        </w:tc>
      </w:tr>
      <w:tr w:rsidR="007A0674" w:rsidRPr="006C3DB1" w:rsidTr="006C3DB1">
        <w:trPr>
          <w:trHeight w:val="450"/>
        </w:trPr>
        <w:tc>
          <w:tcPr>
            <w:tcW w:w="546" w:type="dxa"/>
            <w:tcBorders>
              <w:top w:val="single" w:sz="4" w:space="0" w:color="auto"/>
              <w:left w:val="single" w:sz="4" w:space="0" w:color="auto"/>
              <w:bottom w:val="single" w:sz="4" w:space="0" w:color="auto"/>
              <w:right w:val="single" w:sz="4" w:space="0" w:color="auto"/>
            </w:tcBorders>
            <w:vAlign w:val="center"/>
          </w:tcPr>
          <w:p w:rsidR="007A0674" w:rsidRPr="006C3DB1" w:rsidRDefault="007A0674" w:rsidP="007A0674">
            <w:pPr>
              <w:spacing w:after="0" w:line="240" w:lineRule="auto"/>
              <w:jc w:val="center"/>
              <w:rPr>
                <w:rFonts w:ascii="Times New Roman" w:eastAsia="Times New Roman" w:hAnsi="Times New Roman" w:cs="Times New Roman"/>
                <w:color w:val="000000"/>
                <w:sz w:val="24"/>
                <w:szCs w:val="24"/>
                <w:lang w:eastAsia="ru-RU"/>
              </w:rPr>
            </w:pPr>
            <w:r w:rsidRPr="006C3DB1">
              <w:rPr>
                <w:rFonts w:ascii="Times New Roman" w:eastAsia="Times New Roman" w:hAnsi="Times New Roman" w:cs="Times New Roman"/>
                <w:color w:val="000000"/>
                <w:sz w:val="24"/>
                <w:szCs w:val="24"/>
                <w:lang w:eastAsia="ru-RU"/>
              </w:rPr>
              <w:t>10</w:t>
            </w:r>
          </w:p>
        </w:tc>
        <w:tc>
          <w:tcPr>
            <w:tcW w:w="2077" w:type="dxa"/>
            <w:tcBorders>
              <w:top w:val="single" w:sz="4" w:space="0" w:color="auto"/>
              <w:left w:val="single" w:sz="4" w:space="0" w:color="auto"/>
              <w:bottom w:val="single" w:sz="4" w:space="0" w:color="auto"/>
              <w:right w:val="single" w:sz="4" w:space="0" w:color="auto"/>
            </w:tcBorders>
            <w:vAlign w:val="center"/>
          </w:tcPr>
          <w:p w:rsidR="007A0674" w:rsidRPr="006C3DB1" w:rsidRDefault="007A0674" w:rsidP="007A0674">
            <w:pPr>
              <w:spacing w:after="0" w:line="240" w:lineRule="auto"/>
              <w:rPr>
                <w:rFonts w:ascii="Times New Roman" w:eastAsia="Times New Roman" w:hAnsi="Times New Roman" w:cs="Times New Roman"/>
                <w:sz w:val="24"/>
                <w:szCs w:val="24"/>
                <w:lang w:eastAsia="ru-RU"/>
              </w:rPr>
            </w:pPr>
            <w:r w:rsidRPr="006C3DB1">
              <w:rPr>
                <w:rFonts w:ascii="Times New Roman" w:eastAsiaTheme="majorEastAsia" w:hAnsi="Times New Roman" w:cs="Times New Roman"/>
                <w:sz w:val="24"/>
                <w:szCs w:val="24"/>
                <w:lang w:eastAsia="ru-RU"/>
              </w:rPr>
              <w:t>МУП «Воткинские городские электрические сети»  </w:t>
            </w:r>
          </w:p>
        </w:tc>
        <w:tc>
          <w:tcPr>
            <w:tcW w:w="6962" w:type="dxa"/>
            <w:tcBorders>
              <w:top w:val="single" w:sz="4" w:space="0" w:color="auto"/>
              <w:left w:val="single" w:sz="4" w:space="0" w:color="auto"/>
              <w:bottom w:val="single" w:sz="4" w:space="0" w:color="auto"/>
              <w:right w:val="single" w:sz="4" w:space="0" w:color="auto"/>
            </w:tcBorders>
          </w:tcPr>
          <w:p w:rsidR="007A0674" w:rsidRPr="006C3DB1" w:rsidRDefault="00314CAF" w:rsidP="007A0674">
            <w:pPr>
              <w:widowControl w:val="0"/>
              <w:autoSpaceDE w:val="0"/>
              <w:autoSpaceDN w:val="0"/>
              <w:spacing w:after="0" w:line="240" w:lineRule="auto"/>
              <w:ind w:left="-54" w:firstLine="34"/>
              <w:jc w:val="both"/>
              <w:rPr>
                <w:rFonts w:ascii="Times New Roman" w:eastAsia="Times New Roman" w:hAnsi="Times New Roman" w:cs="Times New Roman"/>
                <w:sz w:val="24"/>
                <w:szCs w:val="24"/>
                <w:lang w:eastAsia="ru-RU"/>
              </w:rPr>
            </w:pPr>
            <w:hyperlink r:id="rId120" w:history="1">
              <w:r w:rsidR="007A0674" w:rsidRPr="006C3DB1">
                <w:rPr>
                  <w:rFonts w:ascii="Times New Roman" w:eastAsia="Times New Roman" w:hAnsi="Times New Roman" w:cs="Times New Roman"/>
                  <w:color w:val="0000FF" w:themeColor="hyperlink"/>
                  <w:sz w:val="24"/>
                  <w:szCs w:val="24"/>
                  <w:u w:val="single"/>
                  <w:lang w:eastAsia="ru-RU"/>
                </w:rPr>
                <w:t>http://rekudm.ru/component/option,com_remository/Itemid,/func,fileinfo/id,25889/</w:t>
              </w:r>
            </w:hyperlink>
          </w:p>
        </w:tc>
      </w:tr>
      <w:tr w:rsidR="007A0674" w:rsidRPr="006C3DB1" w:rsidTr="006C3DB1">
        <w:trPr>
          <w:trHeight w:val="450"/>
        </w:trPr>
        <w:tc>
          <w:tcPr>
            <w:tcW w:w="546" w:type="dxa"/>
            <w:tcBorders>
              <w:top w:val="single" w:sz="4" w:space="0" w:color="auto"/>
              <w:left w:val="single" w:sz="4" w:space="0" w:color="auto"/>
              <w:bottom w:val="single" w:sz="4" w:space="0" w:color="auto"/>
              <w:right w:val="single" w:sz="4" w:space="0" w:color="auto"/>
            </w:tcBorders>
            <w:vAlign w:val="center"/>
          </w:tcPr>
          <w:p w:rsidR="007A0674" w:rsidRPr="006C3DB1" w:rsidRDefault="007A0674" w:rsidP="007A0674">
            <w:pPr>
              <w:spacing w:after="0" w:line="240" w:lineRule="auto"/>
              <w:jc w:val="center"/>
              <w:rPr>
                <w:rFonts w:ascii="Times New Roman" w:eastAsia="Times New Roman" w:hAnsi="Times New Roman" w:cs="Times New Roman"/>
                <w:color w:val="000000"/>
                <w:sz w:val="24"/>
                <w:szCs w:val="24"/>
                <w:lang w:eastAsia="ru-RU"/>
              </w:rPr>
            </w:pPr>
            <w:r w:rsidRPr="006C3DB1">
              <w:rPr>
                <w:rFonts w:ascii="Times New Roman" w:eastAsia="Times New Roman" w:hAnsi="Times New Roman" w:cs="Times New Roman"/>
                <w:color w:val="000000"/>
                <w:sz w:val="24"/>
                <w:szCs w:val="24"/>
                <w:lang w:eastAsia="ru-RU"/>
              </w:rPr>
              <w:t>11</w:t>
            </w:r>
          </w:p>
        </w:tc>
        <w:tc>
          <w:tcPr>
            <w:tcW w:w="2077" w:type="dxa"/>
            <w:tcBorders>
              <w:top w:val="single" w:sz="4" w:space="0" w:color="auto"/>
              <w:left w:val="single" w:sz="4" w:space="0" w:color="auto"/>
              <w:bottom w:val="single" w:sz="4" w:space="0" w:color="auto"/>
              <w:right w:val="single" w:sz="4" w:space="0" w:color="auto"/>
            </w:tcBorders>
            <w:vAlign w:val="center"/>
          </w:tcPr>
          <w:p w:rsidR="007A0674" w:rsidRPr="006C3DB1" w:rsidRDefault="007A0674" w:rsidP="007A0674">
            <w:pPr>
              <w:spacing w:after="0" w:line="240" w:lineRule="auto"/>
              <w:rPr>
                <w:rFonts w:ascii="Times New Roman" w:eastAsia="Times New Roman" w:hAnsi="Times New Roman" w:cs="Times New Roman"/>
                <w:sz w:val="24"/>
                <w:szCs w:val="24"/>
                <w:lang w:eastAsia="ru-RU"/>
              </w:rPr>
            </w:pPr>
            <w:r w:rsidRPr="006C3DB1">
              <w:rPr>
                <w:rFonts w:ascii="Times New Roman" w:eastAsiaTheme="majorEastAsia" w:hAnsi="Times New Roman" w:cs="Times New Roman"/>
                <w:sz w:val="24"/>
                <w:szCs w:val="24"/>
                <w:lang w:eastAsia="ru-RU"/>
              </w:rPr>
              <w:t xml:space="preserve">Уральский филиал ОАО «Оборонэнерго» </w:t>
            </w:r>
          </w:p>
        </w:tc>
        <w:tc>
          <w:tcPr>
            <w:tcW w:w="6962" w:type="dxa"/>
            <w:tcBorders>
              <w:top w:val="single" w:sz="4" w:space="0" w:color="auto"/>
              <w:left w:val="single" w:sz="4" w:space="0" w:color="auto"/>
              <w:bottom w:val="single" w:sz="4" w:space="0" w:color="auto"/>
              <w:right w:val="single" w:sz="4" w:space="0" w:color="auto"/>
            </w:tcBorders>
          </w:tcPr>
          <w:p w:rsidR="007A0674" w:rsidRPr="006C3DB1" w:rsidRDefault="00314CAF" w:rsidP="007A0674">
            <w:pPr>
              <w:widowControl w:val="0"/>
              <w:autoSpaceDE w:val="0"/>
              <w:autoSpaceDN w:val="0"/>
              <w:spacing w:after="0" w:line="240" w:lineRule="auto"/>
              <w:ind w:left="-54" w:firstLine="34"/>
              <w:jc w:val="both"/>
              <w:rPr>
                <w:rFonts w:ascii="Times New Roman" w:eastAsia="Times New Roman" w:hAnsi="Times New Roman" w:cs="Times New Roman"/>
                <w:sz w:val="24"/>
                <w:szCs w:val="24"/>
                <w:lang w:eastAsia="ru-RU"/>
              </w:rPr>
            </w:pPr>
            <w:hyperlink r:id="rId121" w:history="1">
              <w:r w:rsidR="007A0674" w:rsidRPr="006C3DB1">
                <w:rPr>
                  <w:rFonts w:ascii="Times New Roman" w:eastAsia="Times New Roman" w:hAnsi="Times New Roman" w:cs="Times New Roman"/>
                  <w:color w:val="0000FF" w:themeColor="hyperlink"/>
                  <w:sz w:val="24"/>
                  <w:szCs w:val="24"/>
                  <w:u w:val="single"/>
                  <w:lang w:eastAsia="ru-RU"/>
                </w:rPr>
                <w:t>http://rekudm.ru/component/option,com_remository/Itemid,/func,fileinfo/id,27575/</w:t>
              </w:r>
            </w:hyperlink>
          </w:p>
        </w:tc>
      </w:tr>
      <w:tr w:rsidR="007A0674" w:rsidRPr="006C3DB1" w:rsidTr="006C3DB1">
        <w:trPr>
          <w:trHeight w:val="450"/>
        </w:trPr>
        <w:tc>
          <w:tcPr>
            <w:tcW w:w="546" w:type="dxa"/>
            <w:tcBorders>
              <w:top w:val="single" w:sz="4" w:space="0" w:color="auto"/>
              <w:left w:val="single" w:sz="4" w:space="0" w:color="auto"/>
              <w:bottom w:val="single" w:sz="4" w:space="0" w:color="auto"/>
              <w:right w:val="single" w:sz="4" w:space="0" w:color="auto"/>
            </w:tcBorders>
            <w:vAlign w:val="center"/>
          </w:tcPr>
          <w:p w:rsidR="007A0674" w:rsidRPr="006C3DB1" w:rsidRDefault="007A0674" w:rsidP="007A0674">
            <w:pPr>
              <w:spacing w:after="0" w:line="240" w:lineRule="auto"/>
              <w:jc w:val="center"/>
              <w:rPr>
                <w:rFonts w:ascii="Times New Roman" w:eastAsia="Times New Roman" w:hAnsi="Times New Roman" w:cs="Times New Roman"/>
                <w:color w:val="000000"/>
                <w:sz w:val="24"/>
                <w:szCs w:val="24"/>
                <w:lang w:eastAsia="ru-RU"/>
              </w:rPr>
            </w:pPr>
            <w:r w:rsidRPr="006C3DB1">
              <w:rPr>
                <w:rFonts w:ascii="Times New Roman" w:eastAsia="Times New Roman" w:hAnsi="Times New Roman" w:cs="Times New Roman"/>
                <w:color w:val="000000"/>
                <w:sz w:val="24"/>
                <w:szCs w:val="24"/>
                <w:lang w:eastAsia="ru-RU"/>
              </w:rPr>
              <w:t>12</w:t>
            </w:r>
          </w:p>
        </w:tc>
        <w:tc>
          <w:tcPr>
            <w:tcW w:w="2077" w:type="dxa"/>
            <w:tcBorders>
              <w:top w:val="single" w:sz="4" w:space="0" w:color="auto"/>
              <w:left w:val="single" w:sz="4" w:space="0" w:color="auto"/>
              <w:bottom w:val="single" w:sz="4" w:space="0" w:color="auto"/>
              <w:right w:val="single" w:sz="4" w:space="0" w:color="auto"/>
            </w:tcBorders>
            <w:vAlign w:val="center"/>
          </w:tcPr>
          <w:p w:rsidR="007A0674" w:rsidRPr="006C3DB1" w:rsidRDefault="007A0674" w:rsidP="007A0674">
            <w:pPr>
              <w:spacing w:after="0" w:line="240" w:lineRule="auto"/>
              <w:rPr>
                <w:rFonts w:ascii="Times New Roman" w:eastAsia="Times New Roman" w:hAnsi="Times New Roman" w:cs="Times New Roman"/>
                <w:sz w:val="24"/>
                <w:szCs w:val="24"/>
                <w:lang w:eastAsia="ru-RU"/>
              </w:rPr>
            </w:pPr>
            <w:r w:rsidRPr="006C3DB1">
              <w:rPr>
                <w:rFonts w:ascii="Times New Roman" w:eastAsiaTheme="majorEastAsia" w:hAnsi="Times New Roman" w:cs="Times New Roman"/>
                <w:sz w:val="24"/>
                <w:szCs w:val="24"/>
                <w:lang w:eastAsia="ru-RU"/>
              </w:rPr>
              <w:t>ООО «Завьялово Энерго»  </w:t>
            </w:r>
          </w:p>
        </w:tc>
        <w:tc>
          <w:tcPr>
            <w:tcW w:w="6962" w:type="dxa"/>
            <w:tcBorders>
              <w:top w:val="single" w:sz="4" w:space="0" w:color="auto"/>
              <w:left w:val="single" w:sz="4" w:space="0" w:color="auto"/>
              <w:bottom w:val="single" w:sz="4" w:space="0" w:color="auto"/>
              <w:right w:val="single" w:sz="4" w:space="0" w:color="auto"/>
            </w:tcBorders>
          </w:tcPr>
          <w:p w:rsidR="007A0674" w:rsidRPr="006C3DB1" w:rsidRDefault="00314CAF" w:rsidP="007A0674">
            <w:pPr>
              <w:widowControl w:val="0"/>
              <w:autoSpaceDE w:val="0"/>
              <w:autoSpaceDN w:val="0"/>
              <w:spacing w:after="0" w:line="240" w:lineRule="auto"/>
              <w:ind w:left="-54" w:firstLine="34"/>
              <w:jc w:val="both"/>
              <w:rPr>
                <w:rFonts w:ascii="Times New Roman" w:eastAsia="Times New Roman" w:hAnsi="Times New Roman" w:cs="Times New Roman"/>
                <w:sz w:val="24"/>
                <w:szCs w:val="24"/>
                <w:lang w:eastAsia="ru-RU"/>
              </w:rPr>
            </w:pPr>
            <w:hyperlink r:id="rId122" w:history="1">
              <w:r w:rsidR="007A0674" w:rsidRPr="006C3DB1">
                <w:rPr>
                  <w:rFonts w:ascii="Times New Roman" w:eastAsia="Times New Roman" w:hAnsi="Times New Roman" w:cs="Times New Roman"/>
                  <w:color w:val="0000FF" w:themeColor="hyperlink"/>
                  <w:sz w:val="24"/>
                  <w:szCs w:val="24"/>
                  <w:u w:val="single"/>
                  <w:lang w:eastAsia="ru-RU"/>
                </w:rPr>
                <w:t>http://rekudm.ru/component/option,com_remository/Itemid,/func,fileinfo/id,27570/</w:t>
              </w:r>
            </w:hyperlink>
          </w:p>
        </w:tc>
      </w:tr>
      <w:tr w:rsidR="007A0674" w:rsidRPr="006C3DB1" w:rsidTr="006C3DB1">
        <w:trPr>
          <w:trHeight w:val="450"/>
        </w:trPr>
        <w:tc>
          <w:tcPr>
            <w:tcW w:w="546" w:type="dxa"/>
            <w:tcBorders>
              <w:top w:val="single" w:sz="4" w:space="0" w:color="auto"/>
              <w:left w:val="single" w:sz="4" w:space="0" w:color="auto"/>
              <w:bottom w:val="single" w:sz="4" w:space="0" w:color="auto"/>
              <w:right w:val="single" w:sz="4" w:space="0" w:color="auto"/>
            </w:tcBorders>
            <w:vAlign w:val="center"/>
          </w:tcPr>
          <w:p w:rsidR="007A0674" w:rsidRPr="006C3DB1" w:rsidRDefault="007A0674" w:rsidP="007A0674">
            <w:pPr>
              <w:spacing w:after="0" w:line="240" w:lineRule="auto"/>
              <w:jc w:val="center"/>
              <w:rPr>
                <w:rFonts w:ascii="Times New Roman" w:eastAsia="Times New Roman" w:hAnsi="Times New Roman" w:cs="Times New Roman"/>
                <w:color w:val="000000"/>
                <w:sz w:val="24"/>
                <w:szCs w:val="24"/>
                <w:lang w:eastAsia="ru-RU"/>
              </w:rPr>
            </w:pPr>
            <w:r w:rsidRPr="006C3DB1">
              <w:rPr>
                <w:rFonts w:ascii="Times New Roman" w:eastAsia="Times New Roman" w:hAnsi="Times New Roman" w:cs="Times New Roman"/>
                <w:color w:val="000000"/>
                <w:sz w:val="24"/>
                <w:szCs w:val="24"/>
                <w:lang w:eastAsia="ru-RU"/>
              </w:rPr>
              <w:t>13</w:t>
            </w:r>
          </w:p>
        </w:tc>
        <w:tc>
          <w:tcPr>
            <w:tcW w:w="2077" w:type="dxa"/>
            <w:tcBorders>
              <w:top w:val="single" w:sz="4" w:space="0" w:color="auto"/>
              <w:left w:val="single" w:sz="4" w:space="0" w:color="auto"/>
              <w:bottom w:val="single" w:sz="4" w:space="0" w:color="auto"/>
              <w:right w:val="single" w:sz="4" w:space="0" w:color="auto"/>
            </w:tcBorders>
            <w:vAlign w:val="center"/>
          </w:tcPr>
          <w:p w:rsidR="007A0674" w:rsidRPr="006C3DB1" w:rsidRDefault="007A0674" w:rsidP="007A0674">
            <w:pPr>
              <w:spacing w:after="0" w:line="240" w:lineRule="auto"/>
              <w:rPr>
                <w:rFonts w:ascii="Times New Roman" w:eastAsia="Times New Roman" w:hAnsi="Times New Roman" w:cs="Times New Roman"/>
                <w:sz w:val="24"/>
                <w:szCs w:val="24"/>
                <w:lang w:eastAsia="ru-RU"/>
              </w:rPr>
            </w:pPr>
            <w:r w:rsidRPr="006C3DB1">
              <w:rPr>
                <w:rFonts w:ascii="Times New Roman" w:eastAsiaTheme="majorEastAsia" w:hAnsi="Times New Roman" w:cs="Times New Roman"/>
                <w:sz w:val="24"/>
                <w:szCs w:val="24"/>
                <w:lang w:eastAsia="ru-RU"/>
              </w:rPr>
              <w:t xml:space="preserve">ООО «Электрические сети Удмуртии» </w:t>
            </w:r>
          </w:p>
        </w:tc>
        <w:tc>
          <w:tcPr>
            <w:tcW w:w="6962" w:type="dxa"/>
            <w:tcBorders>
              <w:top w:val="single" w:sz="4" w:space="0" w:color="auto"/>
              <w:left w:val="single" w:sz="4" w:space="0" w:color="auto"/>
              <w:bottom w:val="single" w:sz="4" w:space="0" w:color="auto"/>
              <w:right w:val="single" w:sz="4" w:space="0" w:color="auto"/>
            </w:tcBorders>
          </w:tcPr>
          <w:p w:rsidR="007A0674" w:rsidRPr="006C3DB1" w:rsidRDefault="00314CAF" w:rsidP="007A0674">
            <w:pPr>
              <w:widowControl w:val="0"/>
              <w:autoSpaceDE w:val="0"/>
              <w:autoSpaceDN w:val="0"/>
              <w:spacing w:after="0" w:line="240" w:lineRule="auto"/>
              <w:ind w:left="-54" w:firstLine="34"/>
              <w:jc w:val="both"/>
              <w:rPr>
                <w:rFonts w:ascii="Times New Roman" w:eastAsia="Times New Roman" w:hAnsi="Times New Roman" w:cs="Times New Roman"/>
                <w:sz w:val="24"/>
                <w:szCs w:val="24"/>
                <w:lang w:eastAsia="ru-RU"/>
              </w:rPr>
            </w:pPr>
            <w:hyperlink r:id="rId123" w:history="1">
              <w:r w:rsidR="007A0674" w:rsidRPr="006C3DB1">
                <w:rPr>
                  <w:rFonts w:ascii="Times New Roman" w:eastAsia="Times New Roman" w:hAnsi="Times New Roman" w:cs="Times New Roman"/>
                  <w:color w:val="0000FF" w:themeColor="hyperlink"/>
                  <w:sz w:val="24"/>
                  <w:szCs w:val="24"/>
                  <w:u w:val="single"/>
                  <w:lang w:eastAsia="ru-RU"/>
                </w:rPr>
                <w:t>http://rekudm.ru/component/option,com_remository/Itemid,/func,fileinfo/id,27179/</w:t>
              </w:r>
            </w:hyperlink>
          </w:p>
        </w:tc>
      </w:tr>
    </w:tbl>
    <w:p w:rsidR="007A0674" w:rsidRPr="007A0674" w:rsidRDefault="007A0674" w:rsidP="007A0674">
      <w:pPr>
        <w:widowControl w:val="0"/>
        <w:autoSpaceDE w:val="0"/>
        <w:autoSpaceDN w:val="0"/>
        <w:spacing w:after="0" w:line="240" w:lineRule="auto"/>
        <w:jc w:val="both"/>
        <w:rPr>
          <w:rFonts w:ascii="Times New Roman" w:eastAsia="Times New Roman" w:hAnsi="Times New Roman" w:cs="Times New Roman"/>
          <w:color w:val="333333"/>
          <w:sz w:val="26"/>
          <w:szCs w:val="26"/>
          <w:lang w:eastAsia="ru-RU"/>
        </w:rPr>
      </w:pPr>
    </w:p>
    <w:p w:rsidR="007A0674" w:rsidRPr="007A0674" w:rsidRDefault="007A0674" w:rsidP="007A067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roofErr w:type="gramStart"/>
      <w:r w:rsidRPr="007A0674">
        <w:rPr>
          <w:rFonts w:ascii="Times New Roman" w:eastAsia="Times New Roman" w:hAnsi="Times New Roman" w:cs="Times New Roman"/>
          <w:sz w:val="26"/>
          <w:szCs w:val="26"/>
          <w:lang w:eastAsia="ru-RU"/>
        </w:rPr>
        <w:t>В соответствии с действующим законодательством информация об утвержденных Министерством строительства, ЖКХ и энергетики УР инвестиционных программах регулируемых организаций размещается на официальном сайте министерства в подразделе «Энергосбережение и инвестиционные программы»  раздела «Правовые акты в области государственного регулирования цен (тарифов)»  (</w:t>
      </w:r>
      <w:hyperlink r:id="rId124" w:history="1">
        <w:r w:rsidRPr="007A0674">
          <w:rPr>
            <w:rFonts w:ascii="Times New Roman" w:eastAsia="Times New Roman" w:hAnsi="Times New Roman" w:cs="Times New Roman"/>
            <w:color w:val="0000FF"/>
            <w:sz w:val="26"/>
            <w:szCs w:val="26"/>
            <w:u w:val="single"/>
            <w:lang w:eastAsia="ru-RU"/>
          </w:rPr>
          <w:t>http://rekudm.ru/component/option,com_remository/Itemid,/func,select/id,1427/</w:t>
        </w:r>
      </w:hyperlink>
      <w:r w:rsidRPr="007A0674">
        <w:rPr>
          <w:rFonts w:ascii="Times New Roman" w:eastAsia="Times New Roman" w:hAnsi="Times New Roman" w:cs="Times New Roman"/>
          <w:sz w:val="26"/>
          <w:szCs w:val="26"/>
          <w:lang w:eastAsia="ru-RU"/>
        </w:rPr>
        <w:t>).</w:t>
      </w:r>
      <w:proofErr w:type="gramEnd"/>
    </w:p>
    <w:p w:rsidR="007A0674" w:rsidRPr="007A0674" w:rsidRDefault="007A0674" w:rsidP="007A067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roofErr w:type="gramStart"/>
      <w:r w:rsidRPr="007A0674">
        <w:rPr>
          <w:rFonts w:ascii="Times New Roman" w:eastAsia="Times New Roman" w:hAnsi="Times New Roman" w:cs="Times New Roman"/>
          <w:sz w:val="26"/>
          <w:szCs w:val="26"/>
          <w:lang w:eastAsia="ru-RU"/>
        </w:rPr>
        <w:t>Данные об оценке эффективности реализации инвестиционных программ и отдельных инвестиционных проектов субъектов ЕМ, осуществляющих деятельность на территории Удмуртской Республики на основании оценок потребителей товаров, работ и услуг, задействованных в механизмах общественного контроля за деятельностью субъектов естественных монополий, размещены на официальном сайте Министерства строительства, ЖКХ и энергетики УР в разделе «Конкурентная политика»  (</w:t>
      </w:r>
      <w:hyperlink r:id="rId125" w:history="1">
        <w:r w:rsidRPr="007A0674">
          <w:rPr>
            <w:rFonts w:ascii="Times New Roman" w:eastAsia="Times New Roman" w:hAnsi="Times New Roman" w:cs="Times New Roman"/>
            <w:color w:val="0000FF"/>
            <w:sz w:val="26"/>
            <w:szCs w:val="26"/>
            <w:u w:val="single"/>
            <w:lang w:eastAsia="ru-RU"/>
          </w:rPr>
          <w:t>http://rekudm.ru/content/view/929/319/</w:t>
        </w:r>
      </w:hyperlink>
      <w:r w:rsidRPr="007A0674">
        <w:rPr>
          <w:rFonts w:ascii="Times New Roman" w:eastAsia="Times New Roman" w:hAnsi="Times New Roman" w:cs="Times New Roman"/>
          <w:sz w:val="26"/>
          <w:szCs w:val="26"/>
          <w:lang w:eastAsia="ru-RU"/>
        </w:rPr>
        <w:t>).</w:t>
      </w:r>
      <w:proofErr w:type="gramEnd"/>
    </w:p>
    <w:p w:rsidR="007A0674" w:rsidRPr="007A0674" w:rsidRDefault="007A0674" w:rsidP="007A0674">
      <w:pPr>
        <w:spacing w:after="0" w:line="240" w:lineRule="auto"/>
        <w:ind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С 2017 года регулируемые организации ежеквартально размещают отчеты о результатах выполнения инвестиционных программ субъектов электроэнергетики в информационно-телекоммуникационной сети «Интернет»  на инвестиционном портале государственных услуг в разделе «Инвестиционные программы» , (</w:t>
      </w:r>
      <w:hyperlink r:id="rId126" w:anchor="/ipr" w:history="1">
        <w:r w:rsidRPr="007A0674">
          <w:rPr>
            <w:rFonts w:ascii="Times New Roman" w:eastAsia="Calibri" w:hAnsi="Times New Roman" w:cs="Times New Roman"/>
            <w:color w:val="0000FF"/>
            <w:sz w:val="26"/>
            <w:szCs w:val="26"/>
            <w:u w:val="single"/>
          </w:rPr>
          <w:t>https://invest.gosuslugi.ru/epgu-forum/#/ipr</w:t>
        </w:r>
      </w:hyperlink>
      <w:r w:rsidRPr="007A0674">
        <w:rPr>
          <w:rFonts w:ascii="Times New Roman" w:eastAsia="Calibri" w:hAnsi="Times New Roman" w:cs="Times New Roman"/>
          <w:sz w:val="26"/>
          <w:szCs w:val="26"/>
        </w:rPr>
        <w:t>). С целью обеспечения удобства получения информации потребителями, на официальном сайте Министерства строительства, ЖКХ и энергетики УР в разделе «Конкурентная политика»  (</w:t>
      </w:r>
      <w:hyperlink r:id="rId127" w:history="1">
        <w:r w:rsidRPr="007A0674">
          <w:rPr>
            <w:rFonts w:ascii="Times New Roman" w:eastAsia="Calibri" w:hAnsi="Times New Roman" w:cs="Times New Roman"/>
            <w:color w:val="0000FF"/>
            <w:sz w:val="26"/>
            <w:szCs w:val="26"/>
            <w:u w:val="single"/>
          </w:rPr>
          <w:t>http://rekudm.ru/content/view/929/319/</w:t>
        </w:r>
      </w:hyperlink>
      <w:r w:rsidRPr="007A0674">
        <w:rPr>
          <w:rFonts w:ascii="Times New Roman" w:eastAsia="Calibri" w:hAnsi="Times New Roman" w:cs="Times New Roman"/>
          <w:sz w:val="26"/>
          <w:szCs w:val="26"/>
        </w:rPr>
        <w:t>) размещена ссылка на указанный портал. Информация за предыдущие периоды размещена на официальном сайте Министерства в разделе «Стандарты раскрытия информации», подраздел «Отчеты о реализации инвестиционных программ в сфере электроэнергетики»  (</w:t>
      </w:r>
      <w:hyperlink r:id="rId128" w:history="1">
        <w:r w:rsidRPr="007A0674">
          <w:rPr>
            <w:rFonts w:ascii="Times New Roman" w:eastAsia="Calibri" w:hAnsi="Times New Roman" w:cs="Times New Roman"/>
            <w:color w:val="0000FF"/>
            <w:sz w:val="26"/>
            <w:szCs w:val="26"/>
            <w:u w:val="single"/>
          </w:rPr>
          <w:t>http://rekudm.ru/content/category/12/129/310/</w:t>
        </w:r>
      </w:hyperlink>
      <w:r w:rsidRPr="007A0674">
        <w:rPr>
          <w:rFonts w:ascii="Times New Roman" w:eastAsia="Calibri" w:hAnsi="Times New Roman" w:cs="Times New Roman"/>
          <w:sz w:val="26"/>
          <w:szCs w:val="26"/>
        </w:rPr>
        <w:t>).</w:t>
      </w:r>
    </w:p>
    <w:p w:rsidR="007A0674" w:rsidRPr="007A0674" w:rsidRDefault="007A0674" w:rsidP="007A0674">
      <w:pPr>
        <w:spacing w:after="0" w:line="240" w:lineRule="auto"/>
        <w:ind w:firstLine="709"/>
        <w:jc w:val="both"/>
        <w:rPr>
          <w:rFonts w:ascii="Times New Roman" w:eastAsia="Times New Roman" w:hAnsi="Times New Roman" w:cs="Times New Roman"/>
          <w:b/>
          <w:i/>
          <w:color w:val="000000"/>
          <w:sz w:val="26"/>
          <w:szCs w:val="26"/>
          <w:lang w:eastAsia="ru-RU"/>
        </w:rPr>
      </w:pPr>
      <w:r w:rsidRPr="007A0674">
        <w:rPr>
          <w:rFonts w:ascii="Times New Roman" w:eastAsia="Times New Roman" w:hAnsi="Times New Roman" w:cs="Times New Roman"/>
          <w:sz w:val="26"/>
          <w:szCs w:val="26"/>
          <w:lang w:eastAsia="ru-RU"/>
        </w:rPr>
        <w:t>В соответствии с регламентом общественное обсуждение (сбор предложений и замечаний от потребителей) проекта инвестиционной программы с использованием информационно-телекоммуникационной сети «Интернет»  является обязательной процедурой. При принятии решения по инвестиционной программе предусмотрена необходимость учета мнения (заключений на проекты) Межотраслевого совета потребителей по вопросам деятельности субъектов естественных монополий при Главе Удмуртской Республики.</w:t>
      </w:r>
    </w:p>
    <w:p w:rsidR="007A0674" w:rsidRPr="007A0674" w:rsidRDefault="007A0674" w:rsidP="007A0674">
      <w:pPr>
        <w:widowControl w:val="0"/>
        <w:autoSpaceDE w:val="0"/>
        <w:autoSpaceDN w:val="0"/>
        <w:spacing w:after="0" w:line="240" w:lineRule="auto"/>
        <w:ind w:firstLine="709"/>
        <w:jc w:val="both"/>
        <w:rPr>
          <w:rFonts w:ascii="Times New Roman" w:eastAsia="Calibri" w:hAnsi="Times New Roman" w:cs="Times New Roman"/>
          <w:b/>
          <w:i/>
          <w:sz w:val="26"/>
          <w:szCs w:val="26"/>
        </w:rPr>
      </w:pPr>
      <w:proofErr w:type="gramStart"/>
      <w:r w:rsidRPr="007A0674">
        <w:rPr>
          <w:rFonts w:ascii="Times New Roman" w:eastAsia="Calibri" w:hAnsi="Times New Roman" w:cs="Times New Roman"/>
          <w:sz w:val="26"/>
          <w:szCs w:val="26"/>
        </w:rPr>
        <w:t>В соответствии с принципами открытости при принятии решений об утверждении инвестиционных программ субъектов электроэнергетики, организаций, оказывающих услуги в сфере теплоснабжения, водоснабжения, водоотведения, учета мнения (оценки) потребителей товаров и услуг субъектов ЕМ, осуществляющих деятельность на территории Удмуртской Республики, задействованных в механизмах общественного контроля за деятельностью субъектов ЕМ, в 2019 году Министерством строительства, ЖКХ и энергетики УР проведен ряд мероприятий:</w:t>
      </w:r>
      <w:proofErr w:type="gramEnd"/>
    </w:p>
    <w:p w:rsidR="007A0674" w:rsidRPr="007A0674" w:rsidRDefault="007A0674" w:rsidP="007A0674">
      <w:pPr>
        <w:spacing w:after="0" w:line="240" w:lineRule="auto"/>
        <w:ind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1. Рассмотрение проектов инвестиционных программ субъектов естественных монополий проводилось совещательным органом Министерства энергетики и ЖКХ УР – экспертной группой при Министерстве (</w:t>
      </w:r>
      <w:proofErr w:type="gramStart"/>
      <w:r w:rsidRPr="007A0674">
        <w:rPr>
          <w:rFonts w:ascii="Times New Roman" w:eastAsia="Calibri" w:hAnsi="Times New Roman" w:cs="Times New Roman"/>
          <w:sz w:val="26"/>
          <w:szCs w:val="26"/>
        </w:rPr>
        <w:t>создана</w:t>
      </w:r>
      <w:proofErr w:type="gramEnd"/>
      <w:r w:rsidRPr="007A0674">
        <w:rPr>
          <w:rFonts w:ascii="Times New Roman" w:eastAsia="Calibri" w:hAnsi="Times New Roman" w:cs="Times New Roman"/>
          <w:sz w:val="26"/>
          <w:szCs w:val="26"/>
        </w:rPr>
        <w:t xml:space="preserve"> приказом Министерства от 26.04.2019 года № 01-09/202). В состав экспертной группы c правом голоса входит представитель Межотраслевого совета по вопросам деятельности субъектов естественных монополий при Главе Удмуртской Республики.</w:t>
      </w:r>
    </w:p>
    <w:p w:rsidR="007A0674" w:rsidRPr="007A0674" w:rsidRDefault="007A0674" w:rsidP="007A0674">
      <w:pPr>
        <w:spacing w:after="0" w:line="240" w:lineRule="auto"/>
        <w:ind w:firstLine="709"/>
        <w:jc w:val="both"/>
        <w:rPr>
          <w:rFonts w:ascii="Times New Roman" w:eastAsia="Calibri" w:hAnsi="Times New Roman" w:cs="Times New Roman"/>
          <w:color w:val="000000"/>
          <w:sz w:val="26"/>
          <w:szCs w:val="26"/>
        </w:rPr>
      </w:pPr>
      <w:r w:rsidRPr="007A0674">
        <w:rPr>
          <w:rFonts w:ascii="Times New Roman" w:eastAsia="Calibri" w:hAnsi="Times New Roman" w:cs="Times New Roman"/>
          <w:sz w:val="26"/>
          <w:szCs w:val="26"/>
        </w:rPr>
        <w:t xml:space="preserve">Межотраслевым советом потребителей по вопросам деятельности субъектов естественных монополий при Главе Удмуртской Республики </w:t>
      </w:r>
      <w:proofErr w:type="gramStart"/>
      <w:r w:rsidRPr="007A0674">
        <w:rPr>
          <w:rFonts w:ascii="Times New Roman" w:eastAsia="Calibri" w:hAnsi="Times New Roman" w:cs="Times New Roman"/>
          <w:sz w:val="26"/>
          <w:szCs w:val="26"/>
        </w:rPr>
        <w:t>проведена оценка проектов инвестиционных программ 13 организаций и подготовлено</w:t>
      </w:r>
      <w:proofErr w:type="gramEnd"/>
      <w:r w:rsidRPr="007A0674">
        <w:rPr>
          <w:rFonts w:ascii="Times New Roman" w:eastAsia="Calibri" w:hAnsi="Times New Roman" w:cs="Times New Roman"/>
          <w:sz w:val="26"/>
          <w:szCs w:val="26"/>
        </w:rPr>
        <w:t xml:space="preserve"> 13 заключений на проекты. Заключения опубликованы на сайте Министерства (</w:t>
      </w:r>
      <w:hyperlink r:id="rId129" w:history="1">
        <w:r w:rsidRPr="007A0674">
          <w:rPr>
            <w:rFonts w:ascii="Times New Roman" w:eastAsia="Calibri" w:hAnsi="Times New Roman" w:cs="Times New Roman"/>
            <w:color w:val="0000FF"/>
            <w:sz w:val="26"/>
            <w:szCs w:val="26"/>
            <w:u w:val="single"/>
          </w:rPr>
          <w:t>http://rekudm.ru/content/view/866/312/</w:t>
        </w:r>
      </w:hyperlink>
      <w:r w:rsidRPr="007A0674">
        <w:rPr>
          <w:rFonts w:ascii="Times New Roman" w:eastAsia="Calibri" w:hAnsi="Times New Roman" w:cs="Times New Roman"/>
          <w:sz w:val="26"/>
          <w:szCs w:val="26"/>
        </w:rPr>
        <w:t>)</w:t>
      </w:r>
      <w:r w:rsidRPr="007A0674">
        <w:rPr>
          <w:rFonts w:ascii="Times New Roman" w:eastAsia="Calibri" w:hAnsi="Times New Roman" w:cs="Times New Roman"/>
          <w:color w:val="000000"/>
          <w:sz w:val="26"/>
          <w:szCs w:val="26"/>
        </w:rPr>
        <w:t xml:space="preserve">. </w:t>
      </w:r>
    </w:p>
    <w:p w:rsidR="007A0674" w:rsidRPr="007A0674" w:rsidRDefault="007A0674" w:rsidP="007A0674">
      <w:pPr>
        <w:spacing w:after="0" w:line="240" w:lineRule="auto"/>
        <w:ind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 xml:space="preserve">При принятии решения по инвестиционной программе экспертной группой учитывается мнение (заключение на проект) Межотраслевого совета потребителей по вопросам деятельности субъектов естественных монополий при Главе Удмуртской Республики. </w:t>
      </w:r>
    </w:p>
    <w:p w:rsidR="007A0674" w:rsidRPr="007A0674" w:rsidRDefault="007A0674" w:rsidP="007A0674">
      <w:pPr>
        <w:spacing w:after="0" w:line="240" w:lineRule="auto"/>
        <w:ind w:firstLine="709"/>
        <w:jc w:val="both"/>
        <w:rPr>
          <w:rFonts w:ascii="Times New Roman" w:eastAsia="Calibri" w:hAnsi="Times New Roman" w:cs="Times New Roman"/>
          <w:color w:val="000000"/>
          <w:sz w:val="26"/>
          <w:szCs w:val="26"/>
        </w:rPr>
      </w:pPr>
      <w:r w:rsidRPr="007A0674">
        <w:rPr>
          <w:rFonts w:ascii="Times New Roman" w:eastAsia="Calibri" w:hAnsi="Times New Roman" w:cs="Times New Roman"/>
          <w:color w:val="000000"/>
          <w:sz w:val="26"/>
          <w:szCs w:val="26"/>
        </w:rPr>
        <w:t>Результатом проведенной Межотраслевым советом оценки инвестиционных программ субъектов естественных монополий, стало исключение, или замена ряда мероприятий инвестиционных программ, не соответствующих критериям инвестиционных проектов.</w:t>
      </w:r>
    </w:p>
    <w:p w:rsidR="007A0674" w:rsidRPr="007A0674" w:rsidRDefault="007A0674" w:rsidP="007A0674">
      <w:pPr>
        <w:spacing w:after="0" w:line="240" w:lineRule="auto"/>
        <w:ind w:firstLine="709"/>
        <w:jc w:val="both"/>
        <w:rPr>
          <w:rFonts w:ascii="Times New Roman" w:eastAsia="Calibri" w:hAnsi="Times New Roman" w:cs="Times New Roman"/>
          <w:color w:val="000000"/>
          <w:sz w:val="26"/>
          <w:szCs w:val="26"/>
        </w:rPr>
      </w:pPr>
      <w:r w:rsidRPr="007A0674">
        <w:rPr>
          <w:rFonts w:ascii="Times New Roman" w:eastAsia="Calibri" w:hAnsi="Times New Roman" w:cs="Times New Roman"/>
          <w:color w:val="000000"/>
          <w:sz w:val="26"/>
          <w:szCs w:val="26"/>
        </w:rPr>
        <w:t xml:space="preserve">Кроме того, удалось достичь снижения стоимости работ, выполняемых в рамках мероприятий инвестиционных программ, за счет подбора более эффективного и экономичного оборудования, а также за счет проведенных регулируемыми организациями по рекомендации Межотраслевого </w:t>
      </w:r>
      <w:proofErr w:type="gramStart"/>
      <w:r w:rsidRPr="007A0674">
        <w:rPr>
          <w:rFonts w:ascii="Times New Roman" w:eastAsia="Calibri" w:hAnsi="Times New Roman" w:cs="Times New Roman"/>
          <w:color w:val="000000"/>
          <w:sz w:val="26"/>
          <w:szCs w:val="26"/>
        </w:rPr>
        <w:t>совета дополнительных расчетов стоимости выполнения работ</w:t>
      </w:r>
      <w:proofErr w:type="gramEnd"/>
      <w:r w:rsidRPr="007A0674">
        <w:rPr>
          <w:rFonts w:ascii="Times New Roman" w:eastAsia="Calibri" w:hAnsi="Times New Roman" w:cs="Times New Roman"/>
          <w:color w:val="000000"/>
          <w:sz w:val="26"/>
          <w:szCs w:val="26"/>
        </w:rPr>
        <w:t xml:space="preserve"> и сбора дополнительных коммерческих предложений от поставщиков.</w:t>
      </w:r>
    </w:p>
    <w:p w:rsidR="007A0674" w:rsidRPr="007A0674" w:rsidRDefault="007A0674" w:rsidP="007A0674">
      <w:pPr>
        <w:widowControl w:val="0"/>
        <w:autoSpaceDE w:val="0"/>
        <w:autoSpaceDN w:val="0"/>
        <w:spacing w:after="0" w:line="240" w:lineRule="auto"/>
        <w:ind w:firstLine="709"/>
        <w:jc w:val="both"/>
        <w:rPr>
          <w:rFonts w:ascii="Times New Roman" w:eastAsia="Calibri" w:hAnsi="Times New Roman" w:cs="Times New Roman"/>
          <w:sz w:val="26"/>
          <w:szCs w:val="26"/>
          <w:highlight w:val="yellow"/>
        </w:rPr>
      </w:pPr>
      <w:r w:rsidRPr="007A0674">
        <w:rPr>
          <w:rFonts w:ascii="Times New Roman" w:eastAsia="Calibri" w:hAnsi="Times New Roman" w:cs="Times New Roman"/>
          <w:sz w:val="26"/>
          <w:szCs w:val="26"/>
        </w:rPr>
        <w:t xml:space="preserve">2. </w:t>
      </w:r>
      <w:proofErr w:type="gramStart"/>
      <w:r w:rsidRPr="007A0674">
        <w:rPr>
          <w:rFonts w:ascii="Times New Roman" w:eastAsia="Calibri" w:hAnsi="Times New Roman" w:cs="Times New Roman"/>
          <w:sz w:val="26"/>
          <w:szCs w:val="26"/>
        </w:rPr>
        <w:t>В соответствии с действующим законодательством Российской Федерации Министерством строительства, ЖКХ и энергетики УР для проведения общественного обсуждения (оценки) обеспечено размещение субъектами электроэнергетики (сетевыми организациями) информации о проекте (проекте корректировки) инвестиционной программы на официальном сайте Министерства строительства, ЖКХ и энергетики УР в разделе «Деятельность», подраздел «Инвестиционные программы субъектов электроэнергетики»  (</w:t>
      </w:r>
      <w:hyperlink r:id="rId130" w:history="1">
        <w:r w:rsidRPr="007A0674">
          <w:rPr>
            <w:rFonts w:ascii="Times New Roman" w:eastAsia="Calibri" w:hAnsi="Times New Roman" w:cs="Times New Roman"/>
            <w:color w:val="0000FF"/>
            <w:sz w:val="26"/>
            <w:szCs w:val="26"/>
            <w:u w:val="single"/>
          </w:rPr>
          <w:t>http://rekudm.ru/content/view/866/312/</w:t>
        </w:r>
      </w:hyperlink>
      <w:r w:rsidRPr="007A0674">
        <w:rPr>
          <w:rFonts w:ascii="Times New Roman" w:eastAsia="Calibri" w:hAnsi="Times New Roman" w:cs="Times New Roman"/>
          <w:sz w:val="26"/>
          <w:szCs w:val="26"/>
        </w:rPr>
        <w:t xml:space="preserve">). </w:t>
      </w:r>
      <w:proofErr w:type="gramEnd"/>
    </w:p>
    <w:p w:rsidR="007A0674" w:rsidRPr="007A0674" w:rsidRDefault="007A0674" w:rsidP="007A0674">
      <w:pPr>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 xml:space="preserve">Такая информация </w:t>
      </w:r>
      <w:proofErr w:type="gramStart"/>
      <w:r w:rsidRPr="007A0674">
        <w:rPr>
          <w:rFonts w:ascii="Times New Roman" w:eastAsia="Calibri" w:hAnsi="Times New Roman" w:cs="Times New Roman"/>
          <w:sz w:val="26"/>
          <w:szCs w:val="26"/>
        </w:rPr>
        <w:t>публикуется субъектами ЕМ</w:t>
      </w:r>
      <w:proofErr w:type="gramEnd"/>
      <w:r w:rsidRPr="007A0674">
        <w:rPr>
          <w:rFonts w:ascii="Times New Roman" w:eastAsia="Calibri" w:hAnsi="Times New Roman" w:cs="Times New Roman"/>
          <w:sz w:val="26"/>
          <w:szCs w:val="26"/>
        </w:rPr>
        <w:t xml:space="preserve"> в соответствии и в объемах, утвержденных в постановлении Правительства Российской Федерации от 21.01.2004 года № 24 «Об утверждении стандартов раскрытия информации субъектами оптового и розничных рын</w:t>
      </w:r>
      <w:r w:rsidR="006C3DB1">
        <w:rPr>
          <w:rFonts w:ascii="Times New Roman" w:eastAsia="Calibri" w:hAnsi="Times New Roman" w:cs="Times New Roman"/>
          <w:sz w:val="26"/>
          <w:szCs w:val="26"/>
        </w:rPr>
        <w:t>ков электрической энергии»</w:t>
      </w:r>
      <w:r w:rsidRPr="007A0674">
        <w:rPr>
          <w:rFonts w:ascii="Times New Roman" w:eastAsia="Calibri" w:hAnsi="Times New Roman" w:cs="Times New Roman"/>
          <w:sz w:val="26"/>
          <w:szCs w:val="26"/>
        </w:rPr>
        <w:t>, в том числе с целью проведения общественного обсуждения.</w:t>
      </w:r>
    </w:p>
    <w:p w:rsidR="007A0674" w:rsidRPr="007A0674" w:rsidRDefault="007A0674" w:rsidP="007A0674">
      <w:pPr>
        <w:widowControl w:val="0"/>
        <w:autoSpaceDE w:val="0"/>
        <w:autoSpaceDN w:val="0"/>
        <w:spacing w:after="0" w:line="240" w:lineRule="auto"/>
        <w:ind w:firstLine="709"/>
        <w:jc w:val="both"/>
        <w:rPr>
          <w:rFonts w:ascii="Times New Roman" w:eastAsia="Calibri" w:hAnsi="Times New Roman" w:cs="Times New Roman"/>
          <w:sz w:val="26"/>
          <w:szCs w:val="26"/>
          <w:highlight w:val="yellow"/>
        </w:rPr>
      </w:pPr>
      <w:r w:rsidRPr="007A0674">
        <w:rPr>
          <w:rFonts w:ascii="Times New Roman" w:eastAsia="Calibri" w:hAnsi="Times New Roman" w:cs="Times New Roman"/>
          <w:sz w:val="26"/>
          <w:szCs w:val="26"/>
        </w:rPr>
        <w:t>В отчетном 2019 году Министерством строительства, ЖКХ и энергетики УР обратилось 13 субъектов электроэнергетики с целью утверждения проектов инвестиционных программ.</w:t>
      </w:r>
    </w:p>
    <w:p w:rsidR="007A0674" w:rsidRPr="007A0674" w:rsidRDefault="007A0674" w:rsidP="007A0674">
      <w:pPr>
        <w:widowControl w:val="0"/>
        <w:autoSpaceDE w:val="0"/>
        <w:autoSpaceDN w:val="0"/>
        <w:spacing w:after="0" w:line="240" w:lineRule="auto"/>
        <w:ind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 xml:space="preserve">3. </w:t>
      </w:r>
      <w:proofErr w:type="gramStart"/>
      <w:r w:rsidRPr="007A0674">
        <w:rPr>
          <w:rFonts w:ascii="Times New Roman" w:eastAsia="Calibri" w:hAnsi="Times New Roman" w:cs="Times New Roman"/>
          <w:sz w:val="26"/>
          <w:szCs w:val="26"/>
        </w:rPr>
        <w:t>Приказом Министерства энергетики и ЖКХ УР от 28.12.2016 года № 04-01/510 утвержден Административный регламент по предоставлению Министерством энергетики, жилищно-коммунального хозяйства и государственного регулирования тарифов Удмуртской Республики государственной услуги «Утверждение инвестиционных программ субъектов электроэнергетики, отнесенных к числу субъектов, инвестиционные программы которых утверждаются и контролируются органами исполнительной власти субъектов Российской Федерации»  (опубликован на официальном сайте Министерства в разделе «Административные регламенты» ,</w:t>
      </w:r>
      <w:hyperlink r:id="rId131" w:history="1">
        <w:r w:rsidRPr="007A0674">
          <w:rPr>
            <w:rFonts w:ascii="Times New Roman" w:eastAsia="Calibri" w:hAnsi="Times New Roman" w:cs="Times New Roman"/>
            <w:color w:val="0000FF"/>
            <w:sz w:val="26"/>
            <w:szCs w:val="26"/>
            <w:u w:val="single"/>
          </w:rPr>
          <w:t>http://rekudm</w:t>
        </w:r>
        <w:proofErr w:type="gramEnd"/>
        <w:r w:rsidRPr="007A0674">
          <w:rPr>
            <w:rFonts w:ascii="Times New Roman" w:eastAsia="Calibri" w:hAnsi="Times New Roman" w:cs="Times New Roman"/>
            <w:color w:val="0000FF"/>
            <w:sz w:val="26"/>
            <w:szCs w:val="26"/>
            <w:u w:val="single"/>
          </w:rPr>
          <w:t>.</w:t>
        </w:r>
        <w:proofErr w:type="gramStart"/>
        <w:r w:rsidRPr="007A0674">
          <w:rPr>
            <w:rFonts w:ascii="Times New Roman" w:eastAsia="Calibri" w:hAnsi="Times New Roman" w:cs="Times New Roman"/>
            <w:color w:val="0000FF"/>
            <w:sz w:val="26"/>
            <w:szCs w:val="26"/>
            <w:u w:val="single"/>
          </w:rPr>
          <w:t>ru/component/option,com_remository/Itemid,/func,startdown/id,17425/</w:t>
        </w:r>
      </w:hyperlink>
      <w:r w:rsidRPr="007A0674">
        <w:rPr>
          <w:rFonts w:ascii="Times New Roman" w:eastAsia="Calibri" w:hAnsi="Times New Roman" w:cs="Times New Roman"/>
          <w:sz w:val="26"/>
          <w:szCs w:val="26"/>
        </w:rPr>
        <w:t>).</w:t>
      </w:r>
      <w:proofErr w:type="gramEnd"/>
    </w:p>
    <w:p w:rsidR="007A0674" w:rsidRPr="007A0674" w:rsidRDefault="007A0674" w:rsidP="007A0674">
      <w:pPr>
        <w:spacing w:after="0" w:line="240" w:lineRule="auto"/>
        <w:ind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 xml:space="preserve">В том числе Административным регламентом определена обязательность  проведения процедуры общественного обсуждения (сбора предложений и замечаний от потребителей) проекта инвестиционной программы (с использованием сети «Интернет»). Также при принятии решения по инвестиционной программе предусмотрена необходимость учета мнения Межотраслевого совета потребителей по вопросам деятельности субъектов естественных монополий при Главе Удмуртской Республики. </w:t>
      </w:r>
    </w:p>
    <w:p w:rsidR="007A0674" w:rsidRPr="007A0674" w:rsidRDefault="007A0674" w:rsidP="007A0674">
      <w:pPr>
        <w:widowControl w:val="0"/>
        <w:autoSpaceDE w:val="0"/>
        <w:autoSpaceDN w:val="0"/>
        <w:spacing w:after="0" w:line="240" w:lineRule="auto"/>
        <w:ind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С целью общественного обсуждения Министерством обеспечено размещение субъектами электроэнергетики (сетевыми организациями) информации о проекте (проекте корректировки) инвестиционной программы в информационно-телекоммуникационной сети «Интернет» на официальном сайте Министерства в разделе «Деятельность», подраздел «Инвестиционные программы субъектов электроэнергетики» (</w:t>
      </w:r>
      <w:hyperlink r:id="rId132" w:history="1">
        <w:r w:rsidRPr="007A0674">
          <w:rPr>
            <w:rFonts w:ascii="Times New Roman" w:eastAsia="Calibri" w:hAnsi="Times New Roman" w:cs="Times New Roman"/>
            <w:color w:val="0000FF" w:themeColor="hyperlink"/>
            <w:sz w:val="26"/>
            <w:szCs w:val="26"/>
            <w:u w:val="single"/>
          </w:rPr>
          <w:t>http://rekudm.ru/content/view/866/312/</w:t>
        </w:r>
      </w:hyperlink>
      <w:r w:rsidRPr="007A0674">
        <w:rPr>
          <w:rFonts w:ascii="Times New Roman" w:eastAsia="Calibri" w:hAnsi="Times New Roman" w:cs="Times New Roman"/>
          <w:sz w:val="26"/>
          <w:szCs w:val="26"/>
        </w:rPr>
        <w:t>). Данная информация публикуется в соответствии и в объемах, утвержденных в постановлении Правительства Российской Федерации от 21.01.2004 года № 24 «Об утверждении стандартов раскрытия информации субъектами оптового и розничных рынков электрической энергии», в том числе с целью проведения общественного обсуждения.</w:t>
      </w:r>
    </w:p>
    <w:p w:rsidR="007A0674" w:rsidRPr="007A0674" w:rsidRDefault="007A0674" w:rsidP="007A0674">
      <w:pPr>
        <w:widowControl w:val="0"/>
        <w:autoSpaceDE w:val="0"/>
        <w:autoSpaceDN w:val="0"/>
        <w:spacing w:after="0" w:line="240" w:lineRule="auto"/>
        <w:ind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 xml:space="preserve">Обеспечено размещение </w:t>
      </w:r>
      <w:proofErr w:type="gramStart"/>
      <w:r w:rsidRPr="007A0674">
        <w:rPr>
          <w:rFonts w:ascii="Times New Roman" w:eastAsia="Calibri" w:hAnsi="Times New Roman" w:cs="Times New Roman"/>
          <w:sz w:val="26"/>
          <w:szCs w:val="26"/>
        </w:rPr>
        <w:t>результатов выполнения инвестиционных программ субъектов электроэнергетики</w:t>
      </w:r>
      <w:proofErr w:type="gramEnd"/>
      <w:r w:rsidRPr="007A0674">
        <w:rPr>
          <w:rFonts w:ascii="Times New Roman" w:eastAsia="Calibri" w:hAnsi="Times New Roman" w:cs="Times New Roman"/>
          <w:sz w:val="26"/>
          <w:szCs w:val="26"/>
        </w:rPr>
        <w:t xml:space="preserve"> в информационно-телекоммуникационной сети «Интернет» на официальном сайте Министерства в разделе «Стандарты раскрытия информации» (</w:t>
      </w:r>
      <w:hyperlink r:id="rId133" w:history="1">
        <w:r w:rsidRPr="007A0674">
          <w:rPr>
            <w:rFonts w:ascii="Times New Roman" w:eastAsia="Calibri" w:hAnsi="Times New Roman" w:cs="Times New Roman"/>
            <w:color w:val="0000FF" w:themeColor="hyperlink"/>
            <w:sz w:val="26"/>
            <w:szCs w:val="26"/>
            <w:u w:val="single"/>
          </w:rPr>
          <w:t>http://rekudm.ru/component/option,com_remository/Itemid,/func,fileinfo/id,27609/</w:t>
        </w:r>
      </w:hyperlink>
      <w:r w:rsidRPr="007A0674">
        <w:rPr>
          <w:rFonts w:ascii="Times New Roman" w:eastAsia="Calibri" w:hAnsi="Times New Roman" w:cs="Times New Roman"/>
          <w:sz w:val="26"/>
          <w:szCs w:val="26"/>
        </w:rPr>
        <w:t xml:space="preserve">). </w:t>
      </w:r>
    </w:p>
    <w:p w:rsidR="007A0674" w:rsidRPr="007A0674" w:rsidRDefault="007A0674" w:rsidP="007A0674">
      <w:pPr>
        <w:widowControl w:val="0"/>
        <w:autoSpaceDE w:val="0"/>
        <w:autoSpaceDN w:val="0"/>
        <w:spacing w:after="0" w:line="240" w:lineRule="auto"/>
        <w:ind w:firstLine="709"/>
        <w:jc w:val="both"/>
        <w:rPr>
          <w:rFonts w:ascii="Times New Roman" w:eastAsia="Calibri" w:hAnsi="Times New Roman" w:cs="Times New Roman"/>
          <w:sz w:val="26"/>
          <w:szCs w:val="26"/>
        </w:rPr>
      </w:pPr>
      <w:r w:rsidRPr="007A0674">
        <w:rPr>
          <w:rFonts w:ascii="Times New Roman" w:eastAsia="Calibri" w:hAnsi="Times New Roman" w:cs="Times New Roman"/>
          <w:sz w:val="26"/>
          <w:szCs w:val="26"/>
        </w:rPr>
        <w:t>В 2019 году сетевыми организациями предоставлены все квартальные и годовые отчеты.</w:t>
      </w:r>
    </w:p>
    <w:p w:rsidR="00296F62" w:rsidRDefault="00296F62" w:rsidP="007A0674">
      <w:pPr>
        <w:spacing w:after="0" w:line="240" w:lineRule="auto"/>
        <w:contextualSpacing/>
        <w:jc w:val="both"/>
        <w:rPr>
          <w:rFonts w:ascii="Times New Roman" w:hAnsi="Times New Roman" w:cs="Times New Roman"/>
          <w:b/>
          <w:sz w:val="26"/>
          <w:szCs w:val="26"/>
        </w:rPr>
      </w:pPr>
    </w:p>
    <w:p w:rsidR="000A1E87" w:rsidRPr="000A1E87" w:rsidRDefault="000A1E87" w:rsidP="00023372">
      <w:pPr>
        <w:pStyle w:val="3"/>
      </w:pPr>
      <w:bookmarkStart w:id="52" w:name="_Toc2778136"/>
      <w:bookmarkStart w:id="53" w:name="_Toc34039339"/>
      <w:r w:rsidRPr="000A1E87">
        <w:t>2.3.6. Результаты мониторинга деятельности хозяйствующих субъектов, доля участия Удмуртской Республики или муниципального образования в которых составляет 50 и более процентов</w:t>
      </w:r>
      <w:bookmarkEnd w:id="52"/>
      <w:bookmarkEnd w:id="53"/>
    </w:p>
    <w:p w:rsidR="000A1E87" w:rsidRPr="000A1E87" w:rsidRDefault="000A1E87" w:rsidP="000A1E87">
      <w:pPr>
        <w:spacing w:after="0" w:line="240" w:lineRule="auto"/>
        <w:jc w:val="center"/>
        <w:rPr>
          <w:rFonts w:ascii="Times New Roman" w:eastAsia="Calibri" w:hAnsi="Times New Roman" w:cs="Times New Roman"/>
          <w:b/>
          <w:iCs/>
          <w:color w:val="000000"/>
          <w:sz w:val="26"/>
          <w:szCs w:val="26"/>
        </w:rPr>
      </w:pPr>
    </w:p>
    <w:p w:rsidR="000A1E87" w:rsidRPr="000A1E87" w:rsidRDefault="000A1E87" w:rsidP="000A1E87">
      <w:pPr>
        <w:widowControl w:val="0"/>
        <w:spacing w:after="0" w:line="240" w:lineRule="auto"/>
        <w:ind w:firstLine="709"/>
        <w:jc w:val="both"/>
        <w:rPr>
          <w:rFonts w:ascii="Times New Roman" w:eastAsia="Times New Roman" w:hAnsi="Times New Roman" w:cs="Times New Roman"/>
          <w:sz w:val="26"/>
          <w:szCs w:val="26"/>
          <w:lang w:eastAsia="ru-RU"/>
        </w:rPr>
      </w:pPr>
      <w:proofErr w:type="gramStart"/>
      <w:r w:rsidRPr="000A1E87">
        <w:rPr>
          <w:rFonts w:ascii="Times New Roman" w:eastAsia="Times New Roman" w:hAnsi="Times New Roman" w:cs="Times New Roman"/>
          <w:sz w:val="26"/>
          <w:szCs w:val="26"/>
          <w:lang w:eastAsia="ru-RU"/>
        </w:rPr>
        <w:t xml:space="preserve">Основной задачей мониторинга деятельности хозяйствующих субъектов, доля участия Удмуртской Республики или муниципального образования в которых составляет 50 и более процентов является определение перечня таких конкурентных рынков, где доля государственных унитарных предприятий Удмуртской Республики (далее - ГУП) и муниципальных унитарных предприятий (далее – МУП) достаточно велика, и это является препятствием для развития частных компаний, а также уровня конкуренции в целом. </w:t>
      </w:r>
      <w:proofErr w:type="gramEnd"/>
    </w:p>
    <w:p w:rsidR="000A1E87" w:rsidRPr="000A1E87" w:rsidRDefault="000A1E87" w:rsidP="000A1E87">
      <w:pPr>
        <w:widowControl w:val="0"/>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 xml:space="preserve">Перечень имущества Удмуртской Республики размещен на сайте Министерства имущественных отношений Удмуртской Республики в сети Интернет </w:t>
      </w:r>
      <w:hyperlink r:id="rId134" w:history="1">
        <w:r w:rsidRPr="000A1E87">
          <w:rPr>
            <w:rFonts w:ascii="Times New Roman" w:eastAsia="Times New Roman" w:hAnsi="Times New Roman" w:cs="Times New Roman"/>
            <w:color w:val="0000FF"/>
            <w:sz w:val="26"/>
            <w:szCs w:val="24"/>
            <w:u w:val="single"/>
            <w:lang w:eastAsia="ru-RU"/>
          </w:rPr>
          <w:t>http://www.miour.ru/miour/info/sobstvUR.html</w:t>
        </w:r>
      </w:hyperlink>
      <w:r w:rsidRPr="000A1E87">
        <w:rPr>
          <w:rFonts w:ascii="Times New Roman" w:eastAsia="Times New Roman" w:hAnsi="Times New Roman" w:cs="Times New Roman"/>
          <w:sz w:val="26"/>
          <w:szCs w:val="26"/>
          <w:lang w:eastAsia="ru-RU"/>
        </w:rPr>
        <w:t>.</w:t>
      </w:r>
    </w:p>
    <w:p w:rsidR="000A1E87" w:rsidRPr="000A1E87" w:rsidRDefault="000A1E87" w:rsidP="000A1E87">
      <w:pPr>
        <w:widowControl w:val="0"/>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 xml:space="preserve">Количество ГУП, хозяйственных обществ, пакеты акций (доли в уставном капитале) которых находятся в собственности Удмуртской Республики (ХО), в последние годы ежегодно сокращается. </w:t>
      </w:r>
    </w:p>
    <w:p w:rsidR="000A1E87" w:rsidRPr="000A1E87" w:rsidRDefault="000A1E87" w:rsidP="000A1E87">
      <w:pPr>
        <w:widowControl w:val="0"/>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Так, с 2005 года по 2020 год количество ГУП Удмуртской Республики сократилось на 95,2%, количество хозяйственных обществ с долей участия Удмуртской Республики – на 88,6% (</w:t>
      </w:r>
      <w:r w:rsidRPr="001A056E">
        <w:rPr>
          <w:rFonts w:ascii="Times New Roman" w:eastAsia="Times New Roman" w:hAnsi="Times New Roman" w:cs="Times New Roman"/>
          <w:sz w:val="26"/>
          <w:szCs w:val="26"/>
          <w:lang w:eastAsia="ru-RU"/>
        </w:rPr>
        <w:t>рис.</w:t>
      </w:r>
      <w:r w:rsidR="001A056E" w:rsidRPr="001A056E">
        <w:rPr>
          <w:rFonts w:ascii="Times New Roman" w:eastAsia="Times New Roman" w:hAnsi="Times New Roman" w:cs="Times New Roman"/>
          <w:sz w:val="26"/>
          <w:szCs w:val="26"/>
          <w:lang w:eastAsia="ru-RU"/>
        </w:rPr>
        <w:t>2.21</w:t>
      </w:r>
      <w:r w:rsidRPr="001A056E">
        <w:rPr>
          <w:rFonts w:ascii="Times New Roman" w:eastAsia="Times New Roman" w:hAnsi="Times New Roman" w:cs="Times New Roman"/>
          <w:sz w:val="26"/>
          <w:szCs w:val="26"/>
          <w:lang w:eastAsia="ru-RU"/>
        </w:rPr>
        <w:t>).</w:t>
      </w:r>
      <w:r w:rsidRPr="000A1E87">
        <w:rPr>
          <w:rFonts w:ascii="Times New Roman" w:eastAsia="Times New Roman" w:hAnsi="Times New Roman" w:cs="Times New Roman"/>
          <w:sz w:val="26"/>
          <w:szCs w:val="26"/>
          <w:lang w:eastAsia="ru-RU"/>
        </w:rPr>
        <w:t xml:space="preserve"> </w:t>
      </w:r>
    </w:p>
    <w:p w:rsidR="000A1E87" w:rsidRPr="000A1E87" w:rsidRDefault="000A1E87" w:rsidP="000A1E8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54" w:name="_MON_1612704537"/>
      <w:bookmarkStart w:id="55" w:name="_MON_1612704601"/>
      <w:bookmarkStart w:id="56" w:name="_MON_1581679450"/>
      <w:bookmarkEnd w:id="54"/>
      <w:bookmarkEnd w:id="55"/>
      <w:bookmarkEnd w:id="56"/>
      <w:r w:rsidRPr="000A1E87">
        <w:rPr>
          <w:rFonts w:ascii="Times New Roman" w:eastAsia="Times New Roman" w:hAnsi="Times New Roman" w:cs="Times New Roman"/>
          <w:noProof/>
          <w:sz w:val="28"/>
          <w:szCs w:val="28"/>
          <w:lang w:eastAsia="ru-RU"/>
        </w:rPr>
        <w:drawing>
          <wp:inline distT="0" distB="0" distL="0" distR="0" wp14:anchorId="69A805D1" wp14:editId="6DF41770">
            <wp:extent cx="5905500" cy="2209800"/>
            <wp:effectExtent l="38100" t="38100" r="95250" b="95250"/>
            <wp:docPr id="30" name="Диаграмма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5"/>
              </a:graphicData>
            </a:graphic>
          </wp:inline>
        </w:drawing>
      </w:r>
    </w:p>
    <w:p w:rsidR="000A1E87" w:rsidRPr="001A056E" w:rsidRDefault="000A1E87" w:rsidP="000A1E8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A056E">
        <w:rPr>
          <w:rFonts w:ascii="Times New Roman" w:eastAsia="Times New Roman" w:hAnsi="Times New Roman" w:cs="Times New Roman"/>
          <w:b/>
          <w:sz w:val="24"/>
          <w:szCs w:val="24"/>
          <w:lang w:eastAsia="ru-RU"/>
        </w:rPr>
        <w:t xml:space="preserve">Рис. </w:t>
      </w:r>
      <w:r w:rsidR="001A056E" w:rsidRPr="001A056E">
        <w:rPr>
          <w:rFonts w:ascii="Times New Roman" w:eastAsia="Times New Roman" w:hAnsi="Times New Roman" w:cs="Times New Roman"/>
          <w:b/>
          <w:sz w:val="24"/>
          <w:szCs w:val="24"/>
          <w:lang w:eastAsia="ru-RU"/>
        </w:rPr>
        <w:t>2.21</w:t>
      </w:r>
      <w:r w:rsidRPr="001A056E">
        <w:rPr>
          <w:rFonts w:ascii="Times New Roman" w:eastAsia="Times New Roman" w:hAnsi="Times New Roman" w:cs="Times New Roman"/>
          <w:b/>
          <w:sz w:val="24"/>
          <w:szCs w:val="24"/>
          <w:lang w:eastAsia="ru-RU"/>
        </w:rPr>
        <w:t xml:space="preserve">  Динамика количества ГУП и хозяйственных обществ с госучастием </w:t>
      </w:r>
    </w:p>
    <w:p w:rsidR="000A1E87" w:rsidRPr="001A056E" w:rsidRDefault="000A1E87" w:rsidP="000A1E87">
      <w:pPr>
        <w:widowControl w:val="0"/>
        <w:spacing w:after="0" w:line="240" w:lineRule="auto"/>
        <w:ind w:firstLine="709"/>
        <w:jc w:val="both"/>
        <w:rPr>
          <w:rFonts w:ascii="Times New Roman" w:eastAsia="Times New Roman" w:hAnsi="Times New Roman" w:cs="Times New Roman"/>
          <w:b/>
          <w:sz w:val="24"/>
          <w:szCs w:val="24"/>
          <w:lang w:eastAsia="ru-RU"/>
        </w:rPr>
      </w:pPr>
    </w:p>
    <w:p w:rsidR="000A1E87" w:rsidRPr="000A1E87" w:rsidRDefault="000A1E87" w:rsidP="000A1E87">
      <w:pPr>
        <w:widowControl w:val="0"/>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Такая тенденция связана с целенаправленной работой по оптимизации состава государственного имущества, позволяющего обеспечить выполнение государственных функций (полномочий) органами государственной власти Удмуртской Республики и сократить долю участия государства в конкурентоспособных сферах экономики.</w:t>
      </w:r>
    </w:p>
    <w:p w:rsidR="000A1E87" w:rsidRPr="000A1E87" w:rsidRDefault="000A1E87" w:rsidP="000A1E87">
      <w:pPr>
        <w:autoSpaceDE w:val="0"/>
        <w:autoSpaceDN w:val="0"/>
        <w:adjustRightInd w:val="0"/>
        <w:spacing w:after="0" w:line="240" w:lineRule="auto"/>
        <w:ind w:firstLine="709"/>
        <w:jc w:val="both"/>
        <w:rPr>
          <w:rFonts w:ascii="Times New Roman" w:hAnsi="Times New Roman" w:cs="Times New Roman"/>
          <w:sz w:val="26"/>
          <w:szCs w:val="26"/>
        </w:rPr>
      </w:pPr>
      <w:r w:rsidRPr="000A1E87">
        <w:rPr>
          <w:rFonts w:ascii="Times New Roman" w:eastAsia="Times New Roman" w:hAnsi="Times New Roman" w:cs="Times New Roman"/>
          <w:sz w:val="26"/>
          <w:szCs w:val="26"/>
          <w:lang w:eastAsia="ru-RU"/>
        </w:rPr>
        <w:t xml:space="preserve">В соответствии с распоряжением Правительства Удмуртской Республики от 20 ноября 2019 года №1402-р были внесены изменения в </w:t>
      </w:r>
      <w:hyperlink r:id="rId136" w:history="1">
        <w:proofErr w:type="gramStart"/>
        <w:r w:rsidRPr="000A1E87">
          <w:rPr>
            <w:rFonts w:ascii="Times New Roman" w:hAnsi="Times New Roman" w:cs="Times New Roman"/>
            <w:sz w:val="26"/>
            <w:szCs w:val="26"/>
          </w:rPr>
          <w:t>распоряжени</w:t>
        </w:r>
      </w:hyperlink>
      <w:r w:rsidRPr="000A1E87">
        <w:rPr>
          <w:rFonts w:ascii="Times New Roman" w:hAnsi="Times New Roman" w:cs="Times New Roman"/>
          <w:sz w:val="26"/>
          <w:szCs w:val="26"/>
        </w:rPr>
        <w:t>е</w:t>
      </w:r>
      <w:proofErr w:type="gramEnd"/>
      <w:r w:rsidRPr="000A1E87">
        <w:rPr>
          <w:rFonts w:ascii="Times New Roman" w:hAnsi="Times New Roman" w:cs="Times New Roman"/>
          <w:sz w:val="26"/>
          <w:szCs w:val="26"/>
        </w:rPr>
        <w:t xml:space="preserve"> Правительства Удмуртской Республики от 18 ноября 2017 года № 1461-р «О Перечне хозяйственных обществ, акции (доли в уставных капиталах) которых находятся в собственности Удмуртской Республики, с указанием отрасли (сферы управления)».</w:t>
      </w:r>
    </w:p>
    <w:p w:rsidR="000A1E87" w:rsidRPr="000A1E87" w:rsidRDefault="000A1E87" w:rsidP="000A1E87">
      <w:pPr>
        <w:autoSpaceDE w:val="0"/>
        <w:autoSpaceDN w:val="0"/>
        <w:adjustRightInd w:val="0"/>
        <w:spacing w:after="0" w:line="240" w:lineRule="auto"/>
        <w:ind w:firstLine="708"/>
        <w:jc w:val="both"/>
        <w:rPr>
          <w:rFonts w:ascii="Times New Roman" w:hAnsi="Times New Roman" w:cs="Times New Roman"/>
          <w:sz w:val="26"/>
          <w:szCs w:val="26"/>
        </w:rPr>
      </w:pPr>
      <w:r w:rsidRPr="000A1E87">
        <w:rPr>
          <w:rFonts w:ascii="Times New Roman" w:eastAsia="Times New Roman" w:hAnsi="Times New Roman" w:cs="Times New Roman"/>
          <w:sz w:val="26"/>
          <w:szCs w:val="26"/>
          <w:lang w:eastAsia="ru-RU"/>
        </w:rPr>
        <w:t>В 2019 году приватизация осуществлялась на основании Прогнозного плана приватизации собственности Удмуртской Республики на 2019 год, утвержденного распоряжением Правительства Удмуртской Республики от 27 октября 2018 года       № 1256-р.</w:t>
      </w:r>
    </w:p>
    <w:p w:rsidR="000A1E87" w:rsidRPr="000A1E87" w:rsidRDefault="000A1E87" w:rsidP="000A1E87">
      <w:pPr>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 xml:space="preserve">В 2019 году подготовлено и проведено 10 аукционов, из них 1 - </w:t>
      </w:r>
      <w:proofErr w:type="gramStart"/>
      <w:r w:rsidRPr="000A1E87">
        <w:rPr>
          <w:rFonts w:ascii="Times New Roman" w:eastAsia="Times New Roman" w:hAnsi="Times New Roman" w:cs="Times New Roman"/>
          <w:sz w:val="26"/>
          <w:szCs w:val="26"/>
          <w:lang w:eastAsia="ru-RU"/>
        </w:rPr>
        <w:t>признан</w:t>
      </w:r>
      <w:proofErr w:type="gramEnd"/>
      <w:r w:rsidRPr="000A1E87">
        <w:rPr>
          <w:rFonts w:ascii="Times New Roman" w:eastAsia="Times New Roman" w:hAnsi="Times New Roman" w:cs="Times New Roman"/>
          <w:sz w:val="26"/>
          <w:szCs w:val="26"/>
          <w:lang w:eastAsia="ru-RU"/>
        </w:rPr>
        <w:t xml:space="preserve"> состоявшимся.</w:t>
      </w:r>
    </w:p>
    <w:p w:rsidR="000A1E87" w:rsidRPr="000A1E87" w:rsidRDefault="000A1E87" w:rsidP="000A1E87">
      <w:pPr>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10.07.2019 г. на аукционе продан пакет акций ПАО «Федеральная сетевая компания Единой энергетической системы», находящийся в собственности Удмуртской Республики. В бюджет Удмуртской Республики поступило 15</w:t>
      </w:r>
      <w:r w:rsidRPr="000A1E87">
        <w:rPr>
          <w:rFonts w:ascii="Times New Roman" w:eastAsia="Times New Roman" w:hAnsi="Times New Roman" w:cs="Times New Roman"/>
          <w:sz w:val="26"/>
          <w:szCs w:val="26"/>
          <w:lang w:eastAsia="ru-RU" w:bidi="en-US"/>
        </w:rPr>
        <w:t> </w:t>
      </w:r>
      <w:r w:rsidRPr="000A1E87">
        <w:rPr>
          <w:rFonts w:ascii="Times New Roman" w:eastAsia="Times New Roman" w:hAnsi="Times New Roman" w:cs="Times New Roman"/>
          <w:sz w:val="26"/>
          <w:szCs w:val="26"/>
          <w:lang w:eastAsia="ru-RU"/>
        </w:rPr>
        <w:t>927,58 тыс. рублей.</w:t>
      </w:r>
    </w:p>
    <w:p w:rsidR="000A1E87" w:rsidRPr="000A1E87" w:rsidRDefault="000A1E87" w:rsidP="000A1E87">
      <w:pPr>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Кроме того, 17 декабря 2019 года на основании распоряжения Правительства Удмуртской Республики от 18 июля 2019 г. № 849-р «О создании акционерного общества «Аэропорт Ижевск» денежные средства в размере 100 000 рублей внесены в уставный капитал акционерного общества «Аэропорт Ижевск».</w:t>
      </w:r>
    </w:p>
    <w:p w:rsidR="000A1E87" w:rsidRPr="000A1E87" w:rsidRDefault="000A1E87" w:rsidP="000A1E87">
      <w:pPr>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Аукционы по продаже иных объектов собственности, а также оба конкурса  признаны не состоявшимися.</w:t>
      </w:r>
    </w:p>
    <w:p w:rsidR="000A1E87" w:rsidRPr="000A1E87" w:rsidRDefault="000A1E87" w:rsidP="000A1E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 xml:space="preserve">Акционерное общество Ижевский полиграфический комбинат», Удмуртская Республика, г. Ижевск, Воткинское шоссе, 180, Дом печати - Объявленный аукцион 23 января 2019 года не состоялся в связи с отсутствием заявок. Подготовлен  проект распоряжения Правительства Удмуртской Республики о продаже акций АО «Ижевский полиграфический комбинат» посредством публичного предложения.  </w:t>
      </w:r>
    </w:p>
    <w:p w:rsidR="000A1E87" w:rsidRPr="000A1E87" w:rsidRDefault="000A1E87" w:rsidP="000A1E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Общество с ограниченной ответственностью «Гостиница «Юбилейная» - Подготовлен проект распоряжения Правительства УР «Об условиях приватизации находящейся в собственности УР доли в ООО «Гостиница «Юбилейная» путем внесения в качестве вклада в уставный капитал АО «Корпорация развития Удмуртской Республики».  В связи с обращением АО «Корпорация развития УР» о передаче здания гостиницы в аренду одобрена сделка по передаче нежилых помещений гостиницы в аренду АО «Корпорации развития Удмуртской Республики» и  разработан  проект распоряжения Правительства УР о ликвидац</w:t>
      </w:r>
      <w:proofErr w:type="gramStart"/>
      <w:r w:rsidRPr="000A1E87">
        <w:rPr>
          <w:rFonts w:ascii="Times New Roman" w:eastAsia="Times New Roman" w:hAnsi="Times New Roman" w:cs="Times New Roman"/>
          <w:sz w:val="26"/>
          <w:szCs w:val="26"/>
          <w:lang w:eastAsia="ru-RU"/>
        </w:rPr>
        <w:t>ии ООО</w:t>
      </w:r>
      <w:proofErr w:type="gramEnd"/>
      <w:r w:rsidRPr="000A1E87">
        <w:rPr>
          <w:rFonts w:ascii="Times New Roman" w:eastAsia="Times New Roman" w:hAnsi="Times New Roman" w:cs="Times New Roman"/>
          <w:sz w:val="26"/>
          <w:szCs w:val="26"/>
          <w:lang w:eastAsia="ru-RU"/>
        </w:rPr>
        <w:t xml:space="preserve"> «Гостиница «Юбилейная». Во исполнение распоряжения Правительства УР от 16 сентября 2019 года № 1102-р «О ликвидации ООО «Гостиница «Юбилейная»</w:t>
      </w:r>
      <w:proofErr w:type="gramStart"/>
      <w:r w:rsidRPr="000A1E87">
        <w:rPr>
          <w:rFonts w:ascii="Times New Roman" w:eastAsia="Times New Roman" w:hAnsi="Times New Roman" w:cs="Times New Roman"/>
          <w:sz w:val="26"/>
          <w:szCs w:val="26"/>
          <w:lang w:eastAsia="ru-RU"/>
        </w:rPr>
        <w:t>.</w:t>
      </w:r>
      <w:proofErr w:type="gramEnd"/>
      <w:r w:rsidRPr="000A1E87">
        <w:rPr>
          <w:rFonts w:ascii="Times New Roman" w:eastAsia="Times New Roman" w:hAnsi="Times New Roman" w:cs="Times New Roman"/>
          <w:sz w:val="26"/>
          <w:szCs w:val="26"/>
          <w:lang w:eastAsia="ru-RU"/>
        </w:rPr>
        <w:t xml:space="preserve"> </w:t>
      </w:r>
      <w:proofErr w:type="gramStart"/>
      <w:r w:rsidRPr="000A1E87">
        <w:rPr>
          <w:rFonts w:ascii="Times New Roman" w:eastAsia="Times New Roman" w:hAnsi="Times New Roman" w:cs="Times New Roman"/>
          <w:sz w:val="26"/>
          <w:szCs w:val="26"/>
          <w:lang w:eastAsia="ru-RU"/>
        </w:rPr>
        <w:t>п</w:t>
      </w:r>
      <w:proofErr w:type="gramEnd"/>
      <w:r w:rsidRPr="000A1E87">
        <w:rPr>
          <w:rFonts w:ascii="Times New Roman" w:eastAsia="Times New Roman" w:hAnsi="Times New Roman" w:cs="Times New Roman"/>
          <w:sz w:val="26"/>
          <w:szCs w:val="26"/>
          <w:lang w:eastAsia="ru-RU"/>
        </w:rPr>
        <w:t>ринято распоряжение Минимущества Удмуртии от 3 октября 2019 г. № 1583-р, предусматривающее ликвидацию общества, назначение ликвидационной комиссии и определяющее порядок ликвидации общества (установлен срок  осуществления мероприятий по ликвидации – до 30 марта 2020 г.).</w:t>
      </w:r>
    </w:p>
    <w:p w:rsidR="000A1E87" w:rsidRPr="000A1E87" w:rsidRDefault="000A1E87" w:rsidP="000A1E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Общество с ограниченной ответственностью «Можгаплем» - Доля в уставном капитале ООО «Можгаплем» исключена из Прогнозного плана приватизации собственности Удмуртской республики на 2019 год распоряжением Правительства Удмуртской Республики от 28 октября 2019 года № 1279-р.</w:t>
      </w:r>
    </w:p>
    <w:p w:rsidR="000A1E87" w:rsidRPr="000A1E87" w:rsidRDefault="000A1E87" w:rsidP="000A1E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Акционерное общество «Управляющая компания «Удмуртский машиностроительный кластер» - Подготовлен проект распоряжения Правительства Удмуртской Республики  «Об условиях приватизации находящейся в собственности УР акц</w:t>
      </w:r>
      <w:proofErr w:type="gramStart"/>
      <w:r w:rsidRPr="000A1E87">
        <w:rPr>
          <w:rFonts w:ascii="Times New Roman" w:eastAsia="Times New Roman" w:hAnsi="Times New Roman" w:cs="Times New Roman"/>
          <w:sz w:val="26"/>
          <w:szCs w:val="26"/>
          <w:lang w:eastAsia="ru-RU"/>
        </w:rPr>
        <w:t>ии АО</w:t>
      </w:r>
      <w:proofErr w:type="gramEnd"/>
      <w:r w:rsidRPr="000A1E87">
        <w:rPr>
          <w:rFonts w:ascii="Times New Roman" w:eastAsia="Times New Roman" w:hAnsi="Times New Roman" w:cs="Times New Roman"/>
          <w:sz w:val="26"/>
          <w:szCs w:val="26"/>
          <w:lang w:eastAsia="ru-RU"/>
        </w:rPr>
        <w:t xml:space="preserve"> «Управляющая компании «Удмуртский машиностроительный кластер». Акция АО «Управляющая компании «Удмуртский машиностроительный кластер» исключена из Прогнозного плана приватизации собственности Удмуртской Республики на 2019 год распоряжением Правительства Удмуртской Республики от 28 октября 2019 года № 1279-р.</w:t>
      </w:r>
    </w:p>
    <w:p w:rsidR="000A1E87" w:rsidRPr="000A1E87" w:rsidRDefault="000A1E87" w:rsidP="000A1E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Акционерное общество «Аэропорт Ижевск» - Принято распоряжение Правительства УР от 27.12.2019 г. № 1675-р «Об условиях приватизации находящихся в собственности Удмуртской Республики акций акционерного общества «Аэропорт Ижевск». Проведена оценка. Готовятся документы для государственной регистрации дополнительного выпуска акций АО «Корпорация развития Удмуртской Республики», в уставный капитал которого вносятся акц</w:t>
      </w:r>
      <w:proofErr w:type="gramStart"/>
      <w:r w:rsidRPr="000A1E87">
        <w:rPr>
          <w:rFonts w:ascii="Times New Roman" w:eastAsia="Times New Roman" w:hAnsi="Times New Roman" w:cs="Times New Roman"/>
          <w:sz w:val="26"/>
          <w:szCs w:val="26"/>
          <w:lang w:eastAsia="ru-RU"/>
        </w:rPr>
        <w:t>ии АО</w:t>
      </w:r>
      <w:proofErr w:type="gramEnd"/>
      <w:r w:rsidRPr="000A1E87">
        <w:rPr>
          <w:rFonts w:ascii="Times New Roman" w:eastAsia="Times New Roman" w:hAnsi="Times New Roman" w:cs="Times New Roman"/>
          <w:sz w:val="26"/>
          <w:szCs w:val="26"/>
          <w:lang w:eastAsia="ru-RU"/>
        </w:rPr>
        <w:t xml:space="preserve"> «Аэропорт Ижевск» (срок выполнения по «дорожной карте» - до 29.02.2020 г.). Акц</w:t>
      </w:r>
      <w:proofErr w:type="gramStart"/>
      <w:r w:rsidRPr="000A1E87">
        <w:rPr>
          <w:rFonts w:ascii="Times New Roman" w:eastAsia="Times New Roman" w:hAnsi="Times New Roman" w:cs="Times New Roman"/>
          <w:sz w:val="26"/>
          <w:szCs w:val="26"/>
          <w:lang w:eastAsia="ru-RU"/>
        </w:rPr>
        <w:t>ии АО</w:t>
      </w:r>
      <w:proofErr w:type="gramEnd"/>
      <w:r w:rsidRPr="000A1E87">
        <w:rPr>
          <w:rFonts w:ascii="Times New Roman" w:eastAsia="Times New Roman" w:hAnsi="Times New Roman" w:cs="Times New Roman"/>
          <w:sz w:val="26"/>
          <w:szCs w:val="26"/>
          <w:lang w:eastAsia="ru-RU"/>
        </w:rPr>
        <w:t xml:space="preserve"> «Аэропорт Ижевск»  включены в Прогнозный план приватизации собственности Удмуртской Республики на 2020 год.</w:t>
      </w:r>
    </w:p>
    <w:p w:rsidR="000A1E87" w:rsidRPr="000A1E87" w:rsidRDefault="000A1E87" w:rsidP="000A1E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 xml:space="preserve"> Акционерное общество «Дорожное предприятие Ижевское» - Главой Удмуртской Республики А.В. Бречаловым утверждена «дорожная карта» по внесению акций АО «Дорожное предприятие «Ижевское» в уставный капитал АО «Удмуртское автодорожное предприятие». Подготовлен проект распоряжения Правительства Удмуртской Республики «Об условиях приватизации находящихся в собственности Удмуртской Республики акций АО «Дорожное предприятие Ижевское», предусматривающий внесение акций в уставный капитал АО «Удмуртское автодорожное предприятие». Решение согласовывается с Государственным Советом Удмуртской Республики. Акц</w:t>
      </w:r>
      <w:proofErr w:type="gramStart"/>
      <w:r w:rsidRPr="000A1E87">
        <w:rPr>
          <w:rFonts w:ascii="Times New Roman" w:eastAsia="Times New Roman" w:hAnsi="Times New Roman" w:cs="Times New Roman"/>
          <w:sz w:val="26"/>
          <w:szCs w:val="26"/>
          <w:lang w:eastAsia="ru-RU"/>
        </w:rPr>
        <w:t>ии АО</w:t>
      </w:r>
      <w:proofErr w:type="gramEnd"/>
      <w:r w:rsidRPr="000A1E87">
        <w:rPr>
          <w:rFonts w:ascii="Times New Roman" w:eastAsia="Times New Roman" w:hAnsi="Times New Roman" w:cs="Times New Roman"/>
          <w:sz w:val="26"/>
          <w:szCs w:val="26"/>
          <w:lang w:eastAsia="ru-RU"/>
        </w:rPr>
        <w:t xml:space="preserve"> «Дорожное предприятие «Ижевское»  включены в Прогнозный план приватизации собственности Удмуртской Республики на 2020 год.</w:t>
      </w:r>
    </w:p>
    <w:p w:rsidR="000A1E87" w:rsidRPr="000A1E87" w:rsidRDefault="000A1E87" w:rsidP="000A1E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Прогнозный план приватизации собственности Удмуртской Республики на 2020 год утвержден распоряжением Правительства Удмуртской Республики от 30.09.2019 № 1171-р. В прогнозный план вошли акции (доли в уставном капитале) 2 акционерных общество, а также 16 объектов собственности.</w:t>
      </w:r>
    </w:p>
    <w:p w:rsidR="000A1E87" w:rsidRPr="000A1E87" w:rsidRDefault="000A1E87" w:rsidP="000A1E87">
      <w:pPr>
        <w:widowControl w:val="0"/>
        <w:spacing w:after="0" w:line="240" w:lineRule="auto"/>
        <w:ind w:firstLine="709"/>
        <w:jc w:val="right"/>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 xml:space="preserve">Таблица </w:t>
      </w:r>
      <w:r>
        <w:rPr>
          <w:rFonts w:ascii="Times New Roman" w:eastAsia="Times New Roman" w:hAnsi="Times New Roman" w:cs="Times New Roman"/>
          <w:sz w:val="26"/>
          <w:szCs w:val="26"/>
          <w:lang w:eastAsia="ru-RU"/>
        </w:rPr>
        <w:t>2.51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709"/>
        <w:gridCol w:w="708"/>
        <w:gridCol w:w="709"/>
        <w:gridCol w:w="709"/>
        <w:gridCol w:w="709"/>
        <w:gridCol w:w="708"/>
      </w:tblGrid>
      <w:tr w:rsidR="000A1E87" w:rsidRPr="000A1E87" w:rsidTr="000A1E87">
        <w:trPr>
          <w:trHeight w:val="246"/>
        </w:trPr>
        <w:tc>
          <w:tcPr>
            <w:tcW w:w="5387" w:type="dxa"/>
            <w:vMerge w:val="restart"/>
            <w:vAlign w:val="center"/>
          </w:tcPr>
          <w:p w:rsidR="000A1E87" w:rsidRPr="000A1E87" w:rsidRDefault="000A1E87" w:rsidP="000A1E87">
            <w:pPr>
              <w:widowControl w:val="0"/>
              <w:spacing w:after="0" w:line="240" w:lineRule="auto"/>
              <w:jc w:val="center"/>
              <w:rPr>
                <w:rFonts w:ascii="Times New Roman" w:eastAsia="Times New Roman" w:hAnsi="Times New Roman" w:cs="Times New Roman"/>
                <w:b/>
                <w:sz w:val="24"/>
                <w:szCs w:val="24"/>
                <w:lang w:eastAsia="ru-RU"/>
              </w:rPr>
            </w:pPr>
            <w:r w:rsidRPr="000A1E87">
              <w:rPr>
                <w:rFonts w:ascii="Times New Roman" w:eastAsia="Times New Roman" w:hAnsi="Times New Roman" w:cs="Times New Roman"/>
                <w:b/>
                <w:sz w:val="24"/>
                <w:szCs w:val="24"/>
                <w:lang w:eastAsia="ru-RU"/>
              </w:rPr>
              <w:t>Категория предприятий</w:t>
            </w:r>
          </w:p>
        </w:tc>
        <w:tc>
          <w:tcPr>
            <w:tcW w:w="4252" w:type="dxa"/>
            <w:gridSpan w:val="6"/>
          </w:tcPr>
          <w:p w:rsidR="000A1E87" w:rsidRPr="000A1E87" w:rsidRDefault="000A1E87" w:rsidP="000A1E87">
            <w:pPr>
              <w:widowControl w:val="0"/>
              <w:spacing w:after="0" w:line="240" w:lineRule="auto"/>
              <w:jc w:val="center"/>
              <w:rPr>
                <w:rFonts w:ascii="Times New Roman" w:eastAsia="Times New Roman" w:hAnsi="Times New Roman" w:cs="Times New Roman"/>
                <w:b/>
                <w:color w:val="002060"/>
                <w:spacing w:val="-20"/>
                <w:sz w:val="24"/>
                <w:szCs w:val="24"/>
                <w:lang w:eastAsia="ru-RU"/>
              </w:rPr>
            </w:pPr>
            <w:r w:rsidRPr="000A1E87">
              <w:rPr>
                <w:rFonts w:ascii="Times New Roman" w:eastAsia="Times New Roman" w:hAnsi="Times New Roman" w:cs="Times New Roman"/>
                <w:b/>
                <w:spacing w:val="-20"/>
                <w:sz w:val="24"/>
                <w:szCs w:val="24"/>
                <w:lang w:eastAsia="ru-RU"/>
              </w:rPr>
              <w:t xml:space="preserve">Количество ГУП и ХО, </w:t>
            </w:r>
            <w:proofErr w:type="gramStart"/>
            <w:r w:rsidRPr="000A1E87">
              <w:rPr>
                <w:rFonts w:ascii="Times New Roman" w:eastAsia="Times New Roman" w:hAnsi="Times New Roman" w:cs="Times New Roman"/>
                <w:b/>
                <w:spacing w:val="-20"/>
                <w:sz w:val="24"/>
                <w:szCs w:val="24"/>
                <w:lang w:eastAsia="ru-RU"/>
              </w:rPr>
              <w:t>включенных</w:t>
            </w:r>
            <w:proofErr w:type="gramEnd"/>
            <w:r w:rsidRPr="000A1E87">
              <w:rPr>
                <w:rFonts w:ascii="Times New Roman" w:eastAsia="Times New Roman" w:hAnsi="Times New Roman" w:cs="Times New Roman"/>
                <w:b/>
                <w:spacing w:val="-20"/>
                <w:sz w:val="24"/>
                <w:szCs w:val="24"/>
                <w:lang w:eastAsia="ru-RU"/>
              </w:rPr>
              <w:t xml:space="preserve"> в План приватизации</w:t>
            </w:r>
          </w:p>
        </w:tc>
      </w:tr>
      <w:tr w:rsidR="000A1E87" w:rsidRPr="000A1E87" w:rsidTr="000A1E87">
        <w:trPr>
          <w:trHeight w:val="521"/>
        </w:trPr>
        <w:tc>
          <w:tcPr>
            <w:tcW w:w="5387" w:type="dxa"/>
            <w:vMerge/>
          </w:tcPr>
          <w:p w:rsidR="000A1E87" w:rsidRPr="000A1E87" w:rsidRDefault="000A1E87" w:rsidP="000A1E87">
            <w:pPr>
              <w:widowControl w:val="0"/>
              <w:spacing w:after="0" w:line="240" w:lineRule="auto"/>
              <w:rPr>
                <w:rFonts w:ascii="Times New Roman" w:eastAsia="Times New Roman" w:hAnsi="Times New Roman" w:cs="Times New Roman"/>
                <w:sz w:val="24"/>
                <w:szCs w:val="24"/>
                <w:lang w:eastAsia="ru-RU"/>
              </w:rPr>
            </w:pPr>
          </w:p>
        </w:tc>
        <w:tc>
          <w:tcPr>
            <w:tcW w:w="709" w:type="dxa"/>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на 2015 год</w:t>
            </w:r>
          </w:p>
        </w:tc>
        <w:tc>
          <w:tcPr>
            <w:tcW w:w="708" w:type="dxa"/>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на 2016год</w:t>
            </w:r>
          </w:p>
        </w:tc>
        <w:tc>
          <w:tcPr>
            <w:tcW w:w="709" w:type="dxa"/>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на 2017 год</w:t>
            </w:r>
          </w:p>
        </w:tc>
        <w:tc>
          <w:tcPr>
            <w:tcW w:w="709" w:type="dxa"/>
          </w:tcPr>
          <w:p w:rsidR="000A1E87" w:rsidRPr="000A1E87" w:rsidRDefault="000A1E87" w:rsidP="000A1E87">
            <w:pPr>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на 2018 год</w:t>
            </w:r>
          </w:p>
        </w:tc>
        <w:tc>
          <w:tcPr>
            <w:tcW w:w="709" w:type="dxa"/>
          </w:tcPr>
          <w:p w:rsidR="000A1E87" w:rsidRPr="000A1E87" w:rsidRDefault="000A1E87" w:rsidP="000A1E87">
            <w:pPr>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на 2019 год</w:t>
            </w:r>
          </w:p>
        </w:tc>
        <w:tc>
          <w:tcPr>
            <w:tcW w:w="708" w:type="dxa"/>
          </w:tcPr>
          <w:p w:rsidR="000A1E87" w:rsidRPr="000A1E87" w:rsidRDefault="000A1E87" w:rsidP="000A1E87">
            <w:pPr>
              <w:spacing w:after="0" w:line="240" w:lineRule="auto"/>
              <w:jc w:val="center"/>
              <w:rPr>
                <w:rFonts w:ascii="Times New Roman" w:eastAsia="Times New Roman" w:hAnsi="Times New Roman" w:cs="Times New Roman"/>
                <w:b/>
                <w:sz w:val="24"/>
                <w:szCs w:val="24"/>
                <w:lang w:eastAsia="ru-RU"/>
              </w:rPr>
            </w:pPr>
            <w:r w:rsidRPr="000A1E87">
              <w:rPr>
                <w:rFonts w:ascii="Times New Roman" w:eastAsia="Times New Roman" w:hAnsi="Times New Roman" w:cs="Times New Roman"/>
                <w:b/>
                <w:sz w:val="24"/>
                <w:szCs w:val="24"/>
                <w:lang w:eastAsia="ru-RU"/>
              </w:rPr>
              <w:t>на 2020 год</w:t>
            </w:r>
          </w:p>
        </w:tc>
      </w:tr>
      <w:tr w:rsidR="000A1E87" w:rsidRPr="000A1E87" w:rsidTr="000A1E87">
        <w:trPr>
          <w:trHeight w:val="270"/>
        </w:trPr>
        <w:tc>
          <w:tcPr>
            <w:tcW w:w="5387" w:type="dxa"/>
          </w:tcPr>
          <w:p w:rsidR="000A1E87" w:rsidRPr="000A1E87" w:rsidRDefault="000A1E87" w:rsidP="000A1E87">
            <w:pPr>
              <w:widowControl w:val="0"/>
              <w:spacing w:after="0" w:line="240" w:lineRule="auto"/>
              <w:jc w:val="both"/>
              <w:rPr>
                <w:rFonts w:ascii="Times New Roman" w:eastAsia="Times New Roman" w:hAnsi="Times New Roman" w:cs="Times New Roman"/>
                <w:spacing w:val="-20"/>
                <w:sz w:val="24"/>
                <w:szCs w:val="24"/>
                <w:lang w:eastAsia="ru-RU"/>
              </w:rPr>
            </w:pPr>
            <w:r w:rsidRPr="000A1E87">
              <w:rPr>
                <w:rFonts w:ascii="Times New Roman" w:eastAsia="Times New Roman" w:hAnsi="Times New Roman" w:cs="Times New Roman"/>
                <w:spacing w:val="-20"/>
                <w:sz w:val="24"/>
                <w:szCs w:val="24"/>
                <w:lang w:eastAsia="ru-RU"/>
              </w:rPr>
              <w:t>Государственные унитарные предприятия  (ГУП)</w:t>
            </w:r>
          </w:p>
        </w:tc>
        <w:tc>
          <w:tcPr>
            <w:tcW w:w="709" w:type="dxa"/>
            <w:vAlign w:val="center"/>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5</w:t>
            </w:r>
          </w:p>
        </w:tc>
        <w:tc>
          <w:tcPr>
            <w:tcW w:w="708" w:type="dxa"/>
            <w:vAlign w:val="center"/>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2</w:t>
            </w:r>
          </w:p>
        </w:tc>
        <w:tc>
          <w:tcPr>
            <w:tcW w:w="709" w:type="dxa"/>
            <w:vAlign w:val="center"/>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3</w:t>
            </w:r>
          </w:p>
        </w:tc>
        <w:tc>
          <w:tcPr>
            <w:tcW w:w="709" w:type="dxa"/>
            <w:vAlign w:val="center"/>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3</w:t>
            </w:r>
          </w:p>
        </w:tc>
        <w:tc>
          <w:tcPr>
            <w:tcW w:w="709" w:type="dxa"/>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0</w:t>
            </w:r>
          </w:p>
        </w:tc>
        <w:tc>
          <w:tcPr>
            <w:tcW w:w="708" w:type="dxa"/>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0</w:t>
            </w:r>
          </w:p>
        </w:tc>
      </w:tr>
      <w:tr w:rsidR="000A1E87" w:rsidRPr="000A1E87" w:rsidTr="000A1E87">
        <w:trPr>
          <w:trHeight w:val="270"/>
        </w:trPr>
        <w:tc>
          <w:tcPr>
            <w:tcW w:w="5387" w:type="dxa"/>
          </w:tcPr>
          <w:p w:rsidR="000A1E87" w:rsidRPr="000A1E87" w:rsidRDefault="000A1E87" w:rsidP="000A1E87">
            <w:pPr>
              <w:widowControl w:val="0"/>
              <w:spacing w:after="0" w:line="240" w:lineRule="auto"/>
              <w:jc w:val="both"/>
              <w:rPr>
                <w:rFonts w:ascii="Times New Roman" w:eastAsia="Times New Roman" w:hAnsi="Times New Roman" w:cs="Times New Roman"/>
                <w:spacing w:val="-20"/>
                <w:sz w:val="24"/>
                <w:szCs w:val="24"/>
                <w:lang w:eastAsia="ru-RU"/>
              </w:rPr>
            </w:pPr>
            <w:r w:rsidRPr="000A1E87">
              <w:rPr>
                <w:rFonts w:ascii="Times New Roman" w:eastAsia="Times New Roman" w:hAnsi="Times New Roman" w:cs="Times New Roman"/>
                <w:spacing w:val="-20"/>
                <w:sz w:val="24"/>
                <w:szCs w:val="24"/>
                <w:lang w:eastAsia="ru-RU"/>
              </w:rPr>
              <w:t>Хозяйственные общества, акции (доли в уставных капиталах) которых находятся в собственности УР (ХО)</w:t>
            </w:r>
            <w:proofErr w:type="gramStart"/>
            <w:r w:rsidRPr="000A1E87">
              <w:rPr>
                <w:rFonts w:ascii="Times New Roman" w:eastAsia="Times New Roman" w:hAnsi="Times New Roman" w:cs="Times New Roman"/>
                <w:spacing w:val="-20"/>
                <w:sz w:val="24"/>
                <w:szCs w:val="24"/>
                <w:lang w:eastAsia="ru-RU"/>
              </w:rPr>
              <w:t xml:space="preserve"> ,</w:t>
            </w:r>
            <w:proofErr w:type="gramEnd"/>
            <w:r w:rsidRPr="000A1E87">
              <w:rPr>
                <w:rFonts w:ascii="Times New Roman" w:eastAsia="Times New Roman" w:hAnsi="Times New Roman" w:cs="Times New Roman"/>
                <w:spacing w:val="-20"/>
                <w:sz w:val="24"/>
                <w:szCs w:val="24"/>
                <w:lang w:eastAsia="ru-RU"/>
              </w:rPr>
              <w:t xml:space="preserve">  из них:</w:t>
            </w:r>
          </w:p>
        </w:tc>
        <w:tc>
          <w:tcPr>
            <w:tcW w:w="709" w:type="dxa"/>
            <w:vAlign w:val="center"/>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8</w:t>
            </w:r>
          </w:p>
        </w:tc>
        <w:tc>
          <w:tcPr>
            <w:tcW w:w="708" w:type="dxa"/>
            <w:vAlign w:val="center"/>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7</w:t>
            </w:r>
          </w:p>
        </w:tc>
        <w:tc>
          <w:tcPr>
            <w:tcW w:w="709" w:type="dxa"/>
            <w:vAlign w:val="center"/>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8</w:t>
            </w:r>
          </w:p>
        </w:tc>
        <w:tc>
          <w:tcPr>
            <w:tcW w:w="709" w:type="dxa"/>
            <w:vAlign w:val="center"/>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6</w:t>
            </w:r>
          </w:p>
        </w:tc>
        <w:tc>
          <w:tcPr>
            <w:tcW w:w="709" w:type="dxa"/>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7</w:t>
            </w:r>
          </w:p>
        </w:tc>
        <w:tc>
          <w:tcPr>
            <w:tcW w:w="708" w:type="dxa"/>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2</w:t>
            </w:r>
          </w:p>
        </w:tc>
      </w:tr>
      <w:tr w:rsidR="000A1E87" w:rsidRPr="000A1E87" w:rsidTr="000A1E87">
        <w:trPr>
          <w:trHeight w:val="896"/>
        </w:trPr>
        <w:tc>
          <w:tcPr>
            <w:tcW w:w="5387" w:type="dxa"/>
          </w:tcPr>
          <w:p w:rsidR="000A1E87" w:rsidRPr="000A1E87" w:rsidRDefault="000A1E87" w:rsidP="000A1E87">
            <w:pPr>
              <w:widowControl w:val="0"/>
              <w:spacing w:after="0" w:line="240" w:lineRule="auto"/>
              <w:jc w:val="both"/>
              <w:rPr>
                <w:rFonts w:ascii="Times New Roman" w:eastAsia="Times New Roman" w:hAnsi="Times New Roman" w:cs="Times New Roman"/>
                <w:spacing w:val="-20"/>
                <w:sz w:val="24"/>
                <w:szCs w:val="24"/>
                <w:lang w:eastAsia="ru-RU"/>
              </w:rPr>
            </w:pPr>
            <w:r w:rsidRPr="000A1E87">
              <w:rPr>
                <w:rFonts w:ascii="Times New Roman" w:eastAsia="Times New Roman" w:hAnsi="Times New Roman" w:cs="Times New Roman"/>
                <w:spacing w:val="-20"/>
                <w:sz w:val="24"/>
                <w:szCs w:val="24"/>
                <w:lang w:eastAsia="ru-RU"/>
              </w:rPr>
              <w:t>- хозяйственные общества, акции (доли в уставных капиталах), находящихся в собственности Удмуртской Республики, составляют более 50%, в том числе - осуществляющих деятельность в сферах:</w:t>
            </w:r>
          </w:p>
        </w:tc>
        <w:tc>
          <w:tcPr>
            <w:tcW w:w="709" w:type="dxa"/>
            <w:vAlign w:val="center"/>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5</w:t>
            </w:r>
          </w:p>
        </w:tc>
        <w:tc>
          <w:tcPr>
            <w:tcW w:w="708" w:type="dxa"/>
            <w:vAlign w:val="center"/>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4</w:t>
            </w:r>
          </w:p>
        </w:tc>
        <w:tc>
          <w:tcPr>
            <w:tcW w:w="709" w:type="dxa"/>
            <w:vAlign w:val="center"/>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5</w:t>
            </w:r>
          </w:p>
        </w:tc>
        <w:tc>
          <w:tcPr>
            <w:tcW w:w="709" w:type="dxa"/>
            <w:vAlign w:val="center"/>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4</w:t>
            </w:r>
          </w:p>
        </w:tc>
        <w:tc>
          <w:tcPr>
            <w:tcW w:w="709" w:type="dxa"/>
            <w:vAlign w:val="center"/>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3</w:t>
            </w:r>
          </w:p>
        </w:tc>
        <w:tc>
          <w:tcPr>
            <w:tcW w:w="708" w:type="dxa"/>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p>
          <w:p w:rsidR="000A1E87" w:rsidRPr="000A1E87" w:rsidRDefault="000A1E87" w:rsidP="000A1E87">
            <w:pPr>
              <w:widowControl w:val="0"/>
              <w:spacing w:after="0" w:line="240" w:lineRule="auto"/>
              <w:contextualSpacing/>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2</w:t>
            </w:r>
          </w:p>
        </w:tc>
      </w:tr>
      <w:tr w:rsidR="000A1E87" w:rsidRPr="000A1E87" w:rsidTr="000A1E87">
        <w:trPr>
          <w:trHeight w:val="1725"/>
        </w:trPr>
        <w:tc>
          <w:tcPr>
            <w:tcW w:w="5387" w:type="dxa"/>
          </w:tcPr>
          <w:p w:rsidR="000A1E87" w:rsidRPr="000A1E87" w:rsidRDefault="000A1E87" w:rsidP="000A1E87">
            <w:pPr>
              <w:widowControl w:val="0"/>
              <w:spacing w:after="0" w:line="240" w:lineRule="auto"/>
              <w:jc w:val="both"/>
              <w:rPr>
                <w:rFonts w:ascii="Times New Roman" w:eastAsia="Times New Roman" w:hAnsi="Times New Roman" w:cs="Times New Roman"/>
                <w:spacing w:val="-20"/>
                <w:sz w:val="24"/>
                <w:szCs w:val="24"/>
                <w:lang w:eastAsia="ru-RU"/>
              </w:rPr>
            </w:pPr>
            <w:r w:rsidRPr="000A1E87">
              <w:rPr>
                <w:rFonts w:ascii="Times New Roman" w:eastAsia="Times New Roman" w:hAnsi="Times New Roman" w:cs="Times New Roman"/>
                <w:spacing w:val="-20"/>
                <w:sz w:val="24"/>
                <w:szCs w:val="24"/>
                <w:lang w:eastAsia="ru-RU"/>
              </w:rPr>
              <w:t xml:space="preserve"> -  транспорт и дорожное хозяйство</w:t>
            </w:r>
          </w:p>
          <w:p w:rsidR="000A1E87" w:rsidRPr="000A1E87" w:rsidRDefault="000A1E87" w:rsidP="000A1E87">
            <w:pPr>
              <w:widowControl w:val="0"/>
              <w:spacing w:after="0" w:line="240" w:lineRule="auto"/>
              <w:jc w:val="both"/>
              <w:rPr>
                <w:rFonts w:ascii="Times New Roman" w:eastAsia="Times New Roman" w:hAnsi="Times New Roman" w:cs="Times New Roman"/>
                <w:spacing w:val="-20"/>
                <w:sz w:val="24"/>
                <w:szCs w:val="24"/>
                <w:lang w:eastAsia="ru-RU"/>
              </w:rPr>
            </w:pPr>
            <w:r w:rsidRPr="000A1E87">
              <w:rPr>
                <w:rFonts w:ascii="Times New Roman" w:eastAsia="Times New Roman" w:hAnsi="Times New Roman" w:cs="Times New Roman"/>
                <w:spacing w:val="-20"/>
                <w:sz w:val="24"/>
                <w:szCs w:val="24"/>
                <w:lang w:eastAsia="ru-RU"/>
              </w:rPr>
              <w:t xml:space="preserve"> - строительный комплекс</w:t>
            </w:r>
          </w:p>
          <w:p w:rsidR="000A1E87" w:rsidRPr="000A1E87" w:rsidRDefault="000A1E87" w:rsidP="000A1E87">
            <w:pPr>
              <w:widowControl w:val="0"/>
              <w:spacing w:after="0" w:line="240" w:lineRule="auto"/>
              <w:jc w:val="both"/>
              <w:rPr>
                <w:rFonts w:ascii="Times New Roman" w:eastAsia="Times New Roman" w:hAnsi="Times New Roman" w:cs="Times New Roman"/>
                <w:spacing w:val="-20"/>
                <w:sz w:val="24"/>
                <w:szCs w:val="24"/>
                <w:lang w:eastAsia="ru-RU"/>
              </w:rPr>
            </w:pPr>
            <w:r w:rsidRPr="000A1E87">
              <w:rPr>
                <w:rFonts w:ascii="Times New Roman" w:eastAsia="Times New Roman" w:hAnsi="Times New Roman" w:cs="Times New Roman"/>
                <w:spacing w:val="-20"/>
                <w:sz w:val="24"/>
                <w:szCs w:val="24"/>
                <w:lang w:eastAsia="ru-RU"/>
              </w:rPr>
              <w:t xml:space="preserve"> - агропромышленный комплекс (включая охоту)</w:t>
            </w:r>
          </w:p>
          <w:p w:rsidR="000A1E87" w:rsidRPr="000A1E87" w:rsidRDefault="000A1E87" w:rsidP="000A1E87">
            <w:pPr>
              <w:widowControl w:val="0"/>
              <w:spacing w:after="0" w:line="240" w:lineRule="auto"/>
              <w:jc w:val="both"/>
              <w:rPr>
                <w:rFonts w:ascii="Times New Roman" w:eastAsia="Times New Roman" w:hAnsi="Times New Roman" w:cs="Times New Roman"/>
                <w:spacing w:val="-20"/>
                <w:sz w:val="24"/>
                <w:szCs w:val="24"/>
                <w:lang w:eastAsia="ru-RU"/>
              </w:rPr>
            </w:pPr>
            <w:r w:rsidRPr="000A1E87">
              <w:rPr>
                <w:rFonts w:ascii="Times New Roman" w:eastAsia="Times New Roman" w:hAnsi="Times New Roman" w:cs="Times New Roman"/>
                <w:spacing w:val="-20"/>
                <w:sz w:val="24"/>
                <w:szCs w:val="24"/>
                <w:lang w:eastAsia="ru-RU"/>
              </w:rPr>
              <w:t xml:space="preserve"> - промышленность и энергетика</w:t>
            </w:r>
          </w:p>
          <w:p w:rsidR="000A1E87" w:rsidRPr="000A1E87" w:rsidRDefault="000A1E87" w:rsidP="000A1E87">
            <w:pPr>
              <w:widowControl w:val="0"/>
              <w:spacing w:after="0" w:line="240" w:lineRule="auto"/>
              <w:jc w:val="both"/>
              <w:rPr>
                <w:rFonts w:ascii="Times New Roman" w:eastAsia="Times New Roman" w:hAnsi="Times New Roman" w:cs="Times New Roman"/>
                <w:spacing w:val="-20"/>
                <w:sz w:val="24"/>
                <w:szCs w:val="24"/>
                <w:lang w:eastAsia="ru-RU"/>
              </w:rPr>
            </w:pPr>
            <w:r w:rsidRPr="000A1E87">
              <w:rPr>
                <w:rFonts w:ascii="Times New Roman" w:eastAsia="Times New Roman" w:hAnsi="Times New Roman" w:cs="Times New Roman"/>
                <w:spacing w:val="-20"/>
                <w:sz w:val="24"/>
                <w:szCs w:val="24"/>
                <w:lang w:eastAsia="ru-RU"/>
              </w:rPr>
              <w:t xml:space="preserve"> - образовательных услуг</w:t>
            </w:r>
          </w:p>
          <w:p w:rsidR="000A1E87" w:rsidRPr="000A1E87" w:rsidRDefault="000A1E87" w:rsidP="000A1E87">
            <w:pPr>
              <w:widowControl w:val="0"/>
              <w:spacing w:after="0" w:line="240" w:lineRule="auto"/>
              <w:jc w:val="both"/>
              <w:rPr>
                <w:rFonts w:ascii="Times New Roman" w:eastAsia="Times New Roman" w:hAnsi="Times New Roman" w:cs="Times New Roman"/>
                <w:spacing w:val="-20"/>
                <w:sz w:val="24"/>
                <w:szCs w:val="24"/>
                <w:lang w:eastAsia="ru-RU"/>
              </w:rPr>
            </w:pPr>
            <w:r w:rsidRPr="000A1E87">
              <w:rPr>
                <w:rFonts w:ascii="Times New Roman" w:eastAsia="Times New Roman" w:hAnsi="Times New Roman" w:cs="Times New Roman"/>
                <w:spacing w:val="-20"/>
                <w:sz w:val="24"/>
                <w:szCs w:val="24"/>
                <w:lang w:eastAsia="ru-RU"/>
              </w:rPr>
              <w:t xml:space="preserve"> - издательской и полиграфической деятельности</w:t>
            </w:r>
          </w:p>
          <w:p w:rsidR="000A1E87" w:rsidRPr="000A1E87" w:rsidRDefault="000A1E87" w:rsidP="000A1E87">
            <w:pPr>
              <w:widowControl w:val="0"/>
              <w:spacing w:after="0" w:line="240" w:lineRule="auto"/>
              <w:jc w:val="both"/>
              <w:rPr>
                <w:rFonts w:ascii="Times New Roman" w:eastAsia="Times New Roman" w:hAnsi="Times New Roman" w:cs="Times New Roman"/>
                <w:spacing w:val="-20"/>
                <w:sz w:val="24"/>
                <w:szCs w:val="24"/>
                <w:lang w:eastAsia="ru-RU"/>
              </w:rPr>
            </w:pPr>
            <w:r w:rsidRPr="000A1E87">
              <w:rPr>
                <w:rFonts w:ascii="Times New Roman" w:eastAsia="Times New Roman" w:hAnsi="Times New Roman" w:cs="Times New Roman"/>
                <w:spacing w:val="-20"/>
                <w:sz w:val="24"/>
                <w:szCs w:val="24"/>
                <w:lang w:eastAsia="ru-RU"/>
              </w:rPr>
              <w:t xml:space="preserve"> - предоставления финансовых и прочих услуг </w:t>
            </w:r>
          </w:p>
          <w:p w:rsidR="000A1E87" w:rsidRPr="000A1E87" w:rsidRDefault="000A1E87" w:rsidP="000A1E87">
            <w:pPr>
              <w:widowControl w:val="0"/>
              <w:spacing w:after="0" w:line="240" w:lineRule="auto"/>
              <w:jc w:val="both"/>
              <w:rPr>
                <w:rFonts w:ascii="Times New Roman" w:eastAsia="Times New Roman" w:hAnsi="Times New Roman" w:cs="Times New Roman"/>
                <w:spacing w:val="-20"/>
                <w:sz w:val="24"/>
                <w:szCs w:val="24"/>
                <w:lang w:eastAsia="ru-RU"/>
              </w:rPr>
            </w:pPr>
            <w:r w:rsidRPr="000A1E87">
              <w:rPr>
                <w:rFonts w:ascii="Times New Roman" w:eastAsia="Times New Roman" w:hAnsi="Times New Roman" w:cs="Times New Roman"/>
                <w:spacing w:val="-20"/>
                <w:sz w:val="24"/>
                <w:szCs w:val="24"/>
                <w:lang w:eastAsia="ru-RU"/>
              </w:rPr>
              <w:t xml:space="preserve"> - деятельность гостиниц и прочих мест  для временного проживания</w:t>
            </w:r>
          </w:p>
          <w:p w:rsidR="000A1E87" w:rsidRPr="000A1E87" w:rsidRDefault="000A1E87" w:rsidP="000A1E87">
            <w:pPr>
              <w:widowControl w:val="0"/>
              <w:spacing w:after="0" w:line="240" w:lineRule="auto"/>
              <w:jc w:val="both"/>
              <w:rPr>
                <w:rFonts w:ascii="Times New Roman" w:eastAsia="Times New Roman" w:hAnsi="Times New Roman" w:cs="Times New Roman"/>
                <w:spacing w:val="-20"/>
                <w:sz w:val="24"/>
                <w:szCs w:val="24"/>
                <w:lang w:eastAsia="ru-RU"/>
              </w:rPr>
            </w:pPr>
            <w:r w:rsidRPr="000A1E87">
              <w:rPr>
                <w:rFonts w:ascii="Times New Roman" w:eastAsia="Times New Roman" w:hAnsi="Times New Roman" w:cs="Times New Roman"/>
                <w:spacing w:val="-20"/>
                <w:sz w:val="24"/>
                <w:szCs w:val="24"/>
                <w:lang w:eastAsia="ru-RU"/>
              </w:rPr>
              <w:t xml:space="preserve"> - деятельность вспомогательная, связанная с воздушным и космическим транспортом</w:t>
            </w:r>
          </w:p>
        </w:tc>
        <w:tc>
          <w:tcPr>
            <w:tcW w:w="709" w:type="dxa"/>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2</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1</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1</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1</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tc>
        <w:tc>
          <w:tcPr>
            <w:tcW w:w="708" w:type="dxa"/>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1</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1</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1</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1</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tc>
        <w:tc>
          <w:tcPr>
            <w:tcW w:w="709" w:type="dxa"/>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1</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1</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1</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2</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tc>
        <w:tc>
          <w:tcPr>
            <w:tcW w:w="709" w:type="dxa"/>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1</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1</w:t>
            </w:r>
          </w:p>
          <w:p w:rsidR="000A1E87" w:rsidRPr="000A1E87" w:rsidRDefault="000A1E87" w:rsidP="000A1E87">
            <w:pPr>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2</w:t>
            </w:r>
          </w:p>
          <w:p w:rsidR="000A1E87" w:rsidRPr="000A1E87" w:rsidRDefault="000A1E87" w:rsidP="000A1E87">
            <w:pPr>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tc>
        <w:tc>
          <w:tcPr>
            <w:tcW w:w="709" w:type="dxa"/>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1</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1</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1</w:t>
            </w:r>
          </w:p>
        </w:tc>
        <w:tc>
          <w:tcPr>
            <w:tcW w:w="708" w:type="dxa"/>
          </w:tcPr>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1</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w:t>
            </w: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p>
          <w:p w:rsidR="000A1E87" w:rsidRPr="000A1E87" w:rsidRDefault="000A1E87" w:rsidP="000A1E87">
            <w:pPr>
              <w:widowControl w:val="0"/>
              <w:spacing w:after="0" w:line="240" w:lineRule="auto"/>
              <w:jc w:val="center"/>
              <w:rPr>
                <w:rFonts w:ascii="Times New Roman" w:eastAsia="Times New Roman" w:hAnsi="Times New Roman" w:cs="Times New Roman"/>
                <w:i/>
                <w:sz w:val="24"/>
                <w:szCs w:val="24"/>
                <w:lang w:eastAsia="ru-RU"/>
              </w:rPr>
            </w:pPr>
            <w:r w:rsidRPr="000A1E87">
              <w:rPr>
                <w:rFonts w:ascii="Times New Roman" w:eastAsia="Times New Roman" w:hAnsi="Times New Roman" w:cs="Times New Roman"/>
                <w:i/>
                <w:sz w:val="24"/>
                <w:szCs w:val="24"/>
                <w:lang w:eastAsia="ru-RU"/>
              </w:rPr>
              <w:t>1</w:t>
            </w:r>
          </w:p>
        </w:tc>
      </w:tr>
    </w:tbl>
    <w:p w:rsidR="000A1E87" w:rsidRPr="000A1E87" w:rsidRDefault="000A1E87" w:rsidP="000A1E87">
      <w:pPr>
        <w:widowControl w:val="0"/>
        <w:spacing w:after="0" w:line="240" w:lineRule="auto"/>
        <w:ind w:firstLine="709"/>
        <w:jc w:val="both"/>
        <w:rPr>
          <w:rFonts w:ascii="Times New Roman" w:eastAsia="Times New Roman" w:hAnsi="Times New Roman" w:cs="Times New Roman"/>
          <w:sz w:val="26"/>
          <w:szCs w:val="26"/>
          <w:lang w:eastAsia="ru-RU"/>
        </w:rPr>
      </w:pPr>
    </w:p>
    <w:p w:rsidR="000A1E87" w:rsidRPr="000A1E87" w:rsidRDefault="000A1E87" w:rsidP="000A1E87">
      <w:pPr>
        <w:widowControl w:val="0"/>
        <w:spacing w:after="0" w:line="240" w:lineRule="auto"/>
        <w:ind w:firstLine="709"/>
        <w:jc w:val="both"/>
        <w:rPr>
          <w:rFonts w:ascii="Times New Roman" w:eastAsia="Times New Roman" w:hAnsi="Times New Roman" w:cs="Times New Roman"/>
          <w:sz w:val="26"/>
          <w:szCs w:val="24"/>
          <w:lang w:eastAsia="ru-RU"/>
        </w:rPr>
      </w:pPr>
      <w:r w:rsidRPr="000A1E87">
        <w:rPr>
          <w:rFonts w:ascii="Times New Roman" w:eastAsia="Times New Roman" w:hAnsi="Times New Roman" w:cs="Times New Roman"/>
          <w:sz w:val="26"/>
          <w:szCs w:val="24"/>
          <w:lang w:eastAsia="ru-RU"/>
        </w:rPr>
        <w:t xml:space="preserve">Таким образом, </w:t>
      </w:r>
      <w:r w:rsidRPr="000A1E87">
        <w:rPr>
          <w:rFonts w:ascii="Times New Roman" w:eastAsia="Times New Roman" w:hAnsi="Times New Roman" w:cs="Times New Roman"/>
          <w:b/>
          <w:sz w:val="26"/>
          <w:szCs w:val="24"/>
          <w:lang w:eastAsia="ru-RU"/>
        </w:rPr>
        <w:t>до конца 2020 года планируется снизить количество Х</w:t>
      </w:r>
      <w:r w:rsidRPr="000A1E87">
        <w:rPr>
          <w:rFonts w:ascii="Times New Roman" w:eastAsia="Times New Roman" w:hAnsi="Times New Roman" w:cs="Times New Roman"/>
          <w:b/>
          <w:sz w:val="26"/>
          <w:szCs w:val="26"/>
          <w:lang w:eastAsia="ru-RU"/>
        </w:rPr>
        <w:t>О</w:t>
      </w:r>
      <w:r w:rsidRPr="000A1E87">
        <w:rPr>
          <w:rFonts w:ascii="Times New Roman" w:eastAsia="Times New Roman" w:hAnsi="Times New Roman" w:cs="Times New Roman"/>
          <w:sz w:val="26"/>
          <w:szCs w:val="26"/>
          <w:lang w:eastAsia="ru-RU"/>
        </w:rPr>
        <w:t xml:space="preserve"> с долей госучастия 50 процентов и более еще на 2 организации.</w:t>
      </w:r>
      <w:r w:rsidRPr="000A1E87">
        <w:rPr>
          <w:rFonts w:ascii="Times New Roman" w:eastAsia="Times New Roman" w:hAnsi="Times New Roman" w:cs="Times New Roman"/>
          <w:sz w:val="26"/>
          <w:szCs w:val="24"/>
          <w:lang w:eastAsia="ru-RU"/>
        </w:rPr>
        <w:t xml:space="preserve"> При этом в</w:t>
      </w:r>
      <w:r w:rsidRPr="000A1E87">
        <w:rPr>
          <w:rFonts w:ascii="Times New Roman" w:eastAsia="Times New Roman" w:hAnsi="Times New Roman" w:cs="Times New Roman"/>
          <w:sz w:val="26"/>
          <w:szCs w:val="26"/>
          <w:lang w:eastAsia="ru-RU"/>
        </w:rPr>
        <w:t xml:space="preserve"> течение 2020 года в случае выявления иного имущества, подлежащего приватизации, в Прогнозный план приватизации собственности Удмуртской Республики на 2020 год могут быть внесены соответствующие изменения.</w:t>
      </w:r>
    </w:p>
    <w:p w:rsidR="000A1E87" w:rsidRPr="000A1E87" w:rsidRDefault="000A1E87" w:rsidP="000A1E87">
      <w:pPr>
        <w:widowControl w:val="0"/>
        <w:spacing w:after="0" w:line="240" w:lineRule="auto"/>
        <w:ind w:firstLine="709"/>
        <w:jc w:val="both"/>
        <w:rPr>
          <w:rFonts w:ascii="Times New Roman" w:eastAsia="Times New Roman" w:hAnsi="Times New Roman" w:cs="Times New Roman"/>
          <w:sz w:val="26"/>
          <w:szCs w:val="26"/>
          <w:lang w:eastAsia="ru-RU"/>
        </w:rPr>
      </w:pPr>
      <w:proofErr w:type="gramStart"/>
      <w:r w:rsidRPr="000A1E87">
        <w:rPr>
          <w:rFonts w:ascii="Times New Roman" w:eastAsia="Times New Roman" w:hAnsi="Times New Roman" w:cs="Times New Roman"/>
          <w:sz w:val="26"/>
          <w:szCs w:val="26"/>
          <w:lang w:eastAsia="ru-RU"/>
        </w:rPr>
        <w:t>При формировании проекта Плана приватизации учитываются предложения о целесообразности (нецелесообразности) приватизации объектов собственности Удмуртской Республики, поступившие от территориальных органов федеральных органов исполнительной власти в Удмуртской Республике, исполнительных органов государственной власти Удмуртской Республики и иных государственных органов Удмуртской Республики, в ведении которых находятся объекты собственности Удмуртской Республики, планируемые к приватизации, а также  информация от органов местного самоуправления в Удмуртской Республике.</w:t>
      </w:r>
      <w:proofErr w:type="gramEnd"/>
    </w:p>
    <w:p w:rsidR="000A1E87" w:rsidRPr="000A1E87" w:rsidRDefault="000A1E87" w:rsidP="000A1E87">
      <w:pPr>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За период с 1 января по 31 декабря 2019 года в отношении следующих экономически неэффективных и убыточных государственных унитарных предприятий Удмуртской Республики проводились процедуры несостоятельности (банкротства):</w:t>
      </w:r>
    </w:p>
    <w:p w:rsidR="000A1E87" w:rsidRPr="000A1E87" w:rsidRDefault="000A1E87" w:rsidP="000A1E87">
      <w:pPr>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ГУП УР «Машинно-технологическая станция «Удмуртская»: Определением Арбитражного суда УР от 30 сентября 2019 года по делу №А71-4314/2015 завершено конкурсное производство в отношении ГУП «МТС «Удмуртская». Согласно выписке из ЕГРЮЛ, юридическое лицо прекратило свою деятельность 13 декабря 2019 года.</w:t>
      </w:r>
    </w:p>
    <w:p w:rsidR="000A1E87" w:rsidRPr="000A1E87" w:rsidRDefault="000A1E87" w:rsidP="000A1E87">
      <w:pPr>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ГУФП УР «ВитаФарм»: Определением Арбитражного суда Удмуртской Республики от 18 октября 2019 года по делу №А71-16404/2016 завершено конкурсное производство в отношении ГУФП «ВитаФарм». Согласно выписке из ЕГРЮЛ, юридическое лицо прекратило свою деятельность 18 ноября 2019 года.</w:t>
      </w:r>
    </w:p>
    <w:p w:rsidR="000A1E87" w:rsidRPr="000A1E87" w:rsidRDefault="000A1E87" w:rsidP="000A1E87">
      <w:pPr>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Таким образом, в течение 2019 года количество государственных унитарных предприятий Удмуртской Республики уменьшилось на 3.</w:t>
      </w:r>
    </w:p>
    <w:p w:rsidR="000A1E87" w:rsidRPr="000A1E87" w:rsidRDefault="000A1E87" w:rsidP="000A1E87">
      <w:pPr>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 xml:space="preserve">Министерством имущественных отношений Удмуртской Республики в отчётном периоде продолжились работы по </w:t>
      </w:r>
      <w:r w:rsidRPr="000A1E87">
        <w:rPr>
          <w:rFonts w:ascii="Times New Roman" w:eastAsia="Times New Roman" w:hAnsi="Times New Roman" w:cs="Times New Roman"/>
          <w:i/>
          <w:sz w:val="26"/>
          <w:szCs w:val="26"/>
          <w:lang w:eastAsia="ru-RU"/>
        </w:rPr>
        <w:t xml:space="preserve">проведению </w:t>
      </w:r>
      <w:r w:rsidRPr="000A1E87">
        <w:rPr>
          <w:rFonts w:ascii="Times New Roman" w:eastAsia="Times New Roman" w:hAnsi="Times New Roman" w:cs="Times New Roman"/>
          <w:b/>
          <w:i/>
          <w:sz w:val="26"/>
          <w:szCs w:val="26"/>
          <w:lang w:eastAsia="ru-RU"/>
        </w:rPr>
        <w:t>мониторинга финансово-хозяйственной деятельности</w:t>
      </w:r>
      <w:r w:rsidRPr="000A1E87">
        <w:rPr>
          <w:rFonts w:ascii="Times New Roman" w:eastAsia="Times New Roman" w:hAnsi="Times New Roman" w:cs="Times New Roman"/>
          <w:sz w:val="26"/>
          <w:szCs w:val="26"/>
          <w:lang w:eastAsia="ru-RU"/>
        </w:rPr>
        <w:t xml:space="preserve"> государственных унитарных предприятий Удмуртской Республики с целью выявления кризисного состояния предприятий. Всего в 2019 году проанализирован 21 баланс, 16 отчетов  руководителя.</w:t>
      </w:r>
    </w:p>
    <w:p w:rsidR="000A1E87" w:rsidRPr="000A1E87" w:rsidRDefault="000A1E87" w:rsidP="000A1E87">
      <w:pPr>
        <w:widowControl w:val="0"/>
        <w:spacing w:after="0" w:line="240" w:lineRule="auto"/>
        <w:ind w:firstLine="709"/>
        <w:jc w:val="both"/>
        <w:rPr>
          <w:rFonts w:ascii="Times New Roman" w:eastAsia="Calibri" w:hAnsi="Times New Roman" w:cs="Times New Roman"/>
          <w:sz w:val="24"/>
          <w:szCs w:val="24"/>
          <w:lang w:eastAsia="ru-RU"/>
        </w:rPr>
      </w:pPr>
      <w:r w:rsidRPr="000A1E87">
        <w:rPr>
          <w:rFonts w:ascii="Times New Roman" w:eastAsia="Times New Roman" w:hAnsi="Times New Roman" w:cs="Times New Roman"/>
          <w:sz w:val="26"/>
          <w:szCs w:val="26"/>
          <w:lang w:eastAsia="ru-RU"/>
        </w:rPr>
        <w:t xml:space="preserve">Также Министерством экономики Удмуртской Республики, как Уполномоченным органом, осуществляется </w:t>
      </w:r>
      <w:r w:rsidRPr="000A1E87">
        <w:rPr>
          <w:rFonts w:ascii="Times New Roman" w:eastAsia="Times New Roman" w:hAnsi="Times New Roman" w:cs="Times New Roman"/>
          <w:b/>
          <w:i/>
          <w:sz w:val="26"/>
          <w:szCs w:val="26"/>
          <w:lang w:eastAsia="ru-RU"/>
        </w:rPr>
        <w:t xml:space="preserve">мониторинг </w:t>
      </w:r>
      <w:r w:rsidRPr="000A1E87">
        <w:rPr>
          <w:rFonts w:ascii="Times New Roman" w:eastAsia="Calibri" w:hAnsi="Times New Roman" w:cs="Times New Roman"/>
          <w:b/>
          <w:i/>
          <w:sz w:val="26"/>
          <w:szCs w:val="26"/>
          <w:lang w:eastAsia="ru-RU"/>
        </w:rPr>
        <w:t xml:space="preserve">деятельности хозяйствующих субъектов Удмуртской Республики </w:t>
      </w:r>
      <w:r w:rsidRPr="000A1E87">
        <w:rPr>
          <w:rFonts w:ascii="Times New Roman" w:eastAsia="Calibri" w:hAnsi="Times New Roman" w:cs="Times New Roman"/>
          <w:sz w:val="26"/>
          <w:szCs w:val="26"/>
          <w:lang w:eastAsia="ru-RU"/>
        </w:rPr>
        <w:t>(</w:t>
      </w:r>
      <w:r w:rsidRPr="000A1E87">
        <w:rPr>
          <w:rFonts w:ascii="Times New Roman" w:eastAsia="Times New Roman" w:hAnsi="Times New Roman" w:cs="Times New Roman"/>
          <w:sz w:val="26"/>
          <w:szCs w:val="26"/>
          <w:lang w:eastAsia="ru-RU"/>
        </w:rPr>
        <w:t>в том числе ХО с госучастием) в порядке, установленном р</w:t>
      </w:r>
      <w:r w:rsidRPr="000A1E87">
        <w:rPr>
          <w:rFonts w:ascii="Times New Roman" w:eastAsia="Calibri" w:hAnsi="Times New Roman" w:cs="Times New Roman"/>
          <w:sz w:val="26"/>
          <w:szCs w:val="26"/>
          <w:lang w:eastAsia="ru-RU"/>
        </w:rPr>
        <w:t xml:space="preserve">аспоряжением Правительства </w:t>
      </w:r>
      <w:r w:rsidRPr="000A1E87">
        <w:rPr>
          <w:rFonts w:ascii="Times New Roman" w:eastAsia="Times New Roman" w:hAnsi="Times New Roman" w:cs="Times New Roman"/>
          <w:sz w:val="26"/>
          <w:szCs w:val="26"/>
          <w:lang w:eastAsia="ru-RU"/>
        </w:rPr>
        <w:t xml:space="preserve">Удмуртской Республики  </w:t>
      </w:r>
      <w:r w:rsidRPr="000A1E87">
        <w:rPr>
          <w:rFonts w:ascii="Times New Roman" w:eastAsia="Calibri" w:hAnsi="Times New Roman" w:cs="Times New Roman"/>
          <w:sz w:val="26"/>
          <w:szCs w:val="26"/>
          <w:lang w:eastAsia="ru-RU"/>
        </w:rPr>
        <w:t>от 24 января 2005 № 39-р (ред. от 27.07.2015) «О мониторинге финансово-экономической деятельности хозяйствующих субъектов Удмуртской Республики».</w:t>
      </w:r>
      <w:r w:rsidRPr="000A1E87">
        <w:rPr>
          <w:rFonts w:ascii="Times New Roman" w:eastAsia="Calibri" w:hAnsi="Times New Roman" w:cs="Times New Roman"/>
          <w:sz w:val="24"/>
          <w:szCs w:val="24"/>
          <w:lang w:eastAsia="ru-RU"/>
        </w:rPr>
        <w:t xml:space="preserve"> </w:t>
      </w:r>
    </w:p>
    <w:p w:rsidR="000A1E87" w:rsidRPr="000A1E87" w:rsidRDefault="000A1E87" w:rsidP="000A1E87">
      <w:pPr>
        <w:widowControl w:val="0"/>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eastAsia="Calibri" w:hAnsi="Times New Roman" w:cs="Times New Roman"/>
          <w:sz w:val="26"/>
          <w:szCs w:val="26"/>
          <w:lang w:eastAsia="ru-RU"/>
        </w:rPr>
        <w:t xml:space="preserve">Итоги мониторинга финансово-экономической деятельности таких организаций за период 2013-2018 годы размещены на сайте </w:t>
      </w:r>
      <w:r w:rsidRPr="000A1E87">
        <w:rPr>
          <w:rFonts w:ascii="Times New Roman" w:eastAsia="Times New Roman" w:hAnsi="Times New Roman" w:cs="Times New Roman"/>
          <w:sz w:val="26"/>
          <w:szCs w:val="26"/>
          <w:lang w:eastAsia="ru-RU"/>
        </w:rPr>
        <w:t>Министерства экономики Удмуртской Республики в разделе «</w:t>
      </w:r>
      <w:hyperlink r:id="rId137" w:tooltip="Анализ экономического положения УР" w:history="1">
        <w:r w:rsidRPr="000A1E87">
          <w:rPr>
            <w:rFonts w:ascii="Times New Roman" w:eastAsia="Times New Roman" w:hAnsi="Times New Roman" w:cs="Times New Roman"/>
            <w:sz w:val="26"/>
            <w:szCs w:val="26"/>
            <w:lang w:eastAsia="ru-RU"/>
          </w:rPr>
          <w:t>Анализ экономического положения УР</w:t>
        </w:r>
      </w:hyperlink>
      <w:r w:rsidRPr="000A1E87">
        <w:rPr>
          <w:rFonts w:ascii="Times New Roman" w:eastAsia="Times New Roman" w:hAnsi="Times New Roman" w:cs="Times New Roman"/>
          <w:sz w:val="26"/>
          <w:szCs w:val="26"/>
          <w:lang w:eastAsia="ru-RU"/>
        </w:rPr>
        <w:t xml:space="preserve"> / </w:t>
      </w:r>
      <w:hyperlink r:id="rId138" w:tooltip="Мониторинг финансово-экономической деятельности" w:history="1">
        <w:r w:rsidRPr="000A1E87">
          <w:rPr>
            <w:rFonts w:ascii="Times New Roman" w:eastAsia="Times New Roman" w:hAnsi="Times New Roman" w:cs="Times New Roman"/>
            <w:sz w:val="26"/>
            <w:szCs w:val="26"/>
            <w:lang w:eastAsia="ru-RU"/>
          </w:rPr>
          <w:t>Мониторинг финансово-экономической деятельности</w:t>
        </w:r>
      </w:hyperlink>
      <w:r w:rsidRPr="000A1E87">
        <w:rPr>
          <w:rFonts w:ascii="Times New Roman" w:eastAsia="Calibri" w:hAnsi="Times New Roman" w:cs="Times New Roman"/>
          <w:sz w:val="26"/>
          <w:szCs w:val="26"/>
          <w:lang w:eastAsia="ru-RU"/>
        </w:rPr>
        <w:t xml:space="preserve"> хозяйствующих субъектов УР</w:t>
      </w:r>
      <w:r w:rsidRPr="000A1E87">
        <w:rPr>
          <w:rFonts w:ascii="Times New Roman" w:eastAsia="Times New Roman" w:hAnsi="Times New Roman" w:cs="Times New Roman"/>
          <w:sz w:val="26"/>
          <w:szCs w:val="26"/>
          <w:lang w:eastAsia="ru-RU"/>
        </w:rPr>
        <w:t xml:space="preserve">» </w:t>
      </w:r>
      <w:hyperlink r:id="rId139" w:history="1">
        <w:r w:rsidRPr="000A1E87">
          <w:rPr>
            <w:rFonts w:ascii="Times New Roman" w:eastAsia="Times New Roman" w:hAnsi="Times New Roman" w:cs="Times New Roman"/>
            <w:color w:val="0000FF"/>
            <w:sz w:val="26"/>
            <w:szCs w:val="26"/>
            <w:u w:val="single"/>
            <w:lang w:eastAsia="ru-RU"/>
          </w:rPr>
          <w:t>http://economy.udmurt.ru/prioriteti/analiz/monitoring__activities/analitika.php</w:t>
        </w:r>
      </w:hyperlink>
    </w:p>
    <w:p w:rsidR="000A1E87" w:rsidRPr="000A1E87" w:rsidRDefault="000A1E87" w:rsidP="000A1E87">
      <w:pPr>
        <w:widowControl w:val="0"/>
        <w:spacing w:after="0" w:line="240" w:lineRule="auto"/>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ab/>
        <w:t>Анализ количества организаций с государственным и муниципальным участием в разрезе сфер экономической деятельности приведен в разделе 2.3 настоящего Доклада.</w:t>
      </w:r>
    </w:p>
    <w:p w:rsidR="000A1E87" w:rsidRPr="000A1E87" w:rsidRDefault="000A1E87" w:rsidP="000A1E87">
      <w:pPr>
        <w:widowControl w:val="0"/>
        <w:spacing w:after="0" w:line="240" w:lineRule="auto"/>
        <w:jc w:val="both"/>
        <w:rPr>
          <w:rFonts w:ascii="Times New Roman" w:eastAsia="Calibri" w:hAnsi="Times New Roman" w:cs="Times New Roman"/>
          <w:sz w:val="26"/>
          <w:szCs w:val="26"/>
        </w:rPr>
      </w:pPr>
      <w:r w:rsidRPr="000A1E87">
        <w:rPr>
          <w:rFonts w:ascii="Times New Roman" w:eastAsia="Times New Roman" w:hAnsi="Times New Roman" w:cs="Times New Roman"/>
          <w:sz w:val="26"/>
          <w:szCs w:val="26"/>
          <w:lang w:eastAsia="ru-RU"/>
        </w:rPr>
        <w:tab/>
      </w:r>
      <w:r w:rsidRPr="000A1E87">
        <w:rPr>
          <w:rFonts w:ascii="Times New Roman" w:eastAsia="Calibri" w:hAnsi="Times New Roman" w:cs="Times New Roman"/>
          <w:color w:val="000000"/>
          <w:sz w:val="26"/>
          <w:szCs w:val="26"/>
        </w:rPr>
        <w:t xml:space="preserve">Данные за 2014-2019 годы по количеству ХО с муниципальным участием (по данным ЕГРЮЛ и Удмуртстата) приведены в </w:t>
      </w:r>
      <w:r w:rsidRPr="000A1E87">
        <w:rPr>
          <w:rFonts w:ascii="Times New Roman" w:eastAsia="Calibri" w:hAnsi="Times New Roman" w:cs="Times New Roman"/>
          <w:sz w:val="26"/>
          <w:szCs w:val="26"/>
        </w:rPr>
        <w:t xml:space="preserve">таблицах </w:t>
      </w:r>
      <w:r>
        <w:rPr>
          <w:rFonts w:ascii="Times New Roman" w:eastAsia="Calibri" w:hAnsi="Times New Roman" w:cs="Times New Roman"/>
          <w:sz w:val="26"/>
          <w:szCs w:val="26"/>
        </w:rPr>
        <w:t>2.52,2.53</w:t>
      </w:r>
    </w:p>
    <w:p w:rsidR="000A1E87" w:rsidRPr="000A1E87" w:rsidRDefault="000A1E87" w:rsidP="000A1E87">
      <w:pPr>
        <w:widowControl w:val="0"/>
        <w:spacing w:after="0" w:line="240" w:lineRule="auto"/>
        <w:jc w:val="right"/>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 xml:space="preserve">Таблица </w:t>
      </w:r>
      <w:r>
        <w:rPr>
          <w:rFonts w:ascii="Times New Roman" w:eastAsia="Times New Roman" w:hAnsi="Times New Roman" w:cs="Times New Roman"/>
          <w:sz w:val="26"/>
          <w:szCs w:val="26"/>
          <w:lang w:eastAsia="ru-RU"/>
        </w:rPr>
        <w:t>2.52</w:t>
      </w:r>
    </w:p>
    <w:tbl>
      <w:tblPr>
        <w:tblW w:w="96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7"/>
        <w:gridCol w:w="709"/>
        <w:gridCol w:w="708"/>
        <w:gridCol w:w="851"/>
        <w:gridCol w:w="850"/>
        <w:gridCol w:w="851"/>
        <w:gridCol w:w="992"/>
        <w:gridCol w:w="992"/>
      </w:tblGrid>
      <w:tr w:rsidR="000A1E87" w:rsidRPr="000A1E87" w:rsidTr="000A1E87">
        <w:trPr>
          <w:trHeight w:val="828"/>
        </w:trPr>
        <w:tc>
          <w:tcPr>
            <w:tcW w:w="3647" w:type="dxa"/>
          </w:tcPr>
          <w:p w:rsidR="000A1E87" w:rsidRPr="000A1E87" w:rsidRDefault="000A1E87" w:rsidP="000A1E87">
            <w:pPr>
              <w:widowControl w:val="0"/>
              <w:autoSpaceDE w:val="0"/>
              <w:autoSpaceDN w:val="0"/>
              <w:adjustRightInd w:val="0"/>
              <w:spacing w:after="0" w:line="240" w:lineRule="auto"/>
              <w:ind w:left="-39"/>
              <w:jc w:val="center"/>
              <w:rPr>
                <w:rFonts w:ascii="Times New Roman" w:eastAsia="Calibri" w:hAnsi="Times New Roman" w:cs="Times New Roman"/>
                <w:b/>
                <w:color w:val="000000"/>
                <w:sz w:val="24"/>
                <w:szCs w:val="24"/>
              </w:rPr>
            </w:pPr>
            <w:r w:rsidRPr="000A1E87">
              <w:rPr>
                <w:rFonts w:ascii="Times New Roman" w:eastAsia="Calibri" w:hAnsi="Times New Roman" w:cs="Times New Roman"/>
                <w:b/>
                <w:color w:val="000000"/>
                <w:sz w:val="24"/>
                <w:szCs w:val="24"/>
              </w:rPr>
              <w:t>Категория предприятий</w:t>
            </w:r>
          </w:p>
        </w:tc>
        <w:tc>
          <w:tcPr>
            <w:tcW w:w="709" w:type="dxa"/>
          </w:tcPr>
          <w:p w:rsidR="000A1E87" w:rsidRPr="000A1E87" w:rsidRDefault="000A1E87" w:rsidP="000A1E87">
            <w:pPr>
              <w:widowControl w:val="0"/>
              <w:autoSpaceDE w:val="0"/>
              <w:autoSpaceDN w:val="0"/>
              <w:adjustRightInd w:val="0"/>
              <w:spacing w:after="0" w:line="240" w:lineRule="auto"/>
              <w:ind w:left="-39" w:right="-108"/>
              <w:jc w:val="center"/>
              <w:rPr>
                <w:rFonts w:ascii="Times New Roman" w:eastAsia="Calibri" w:hAnsi="Times New Roman" w:cs="Times New Roman"/>
                <w:color w:val="000000"/>
                <w:sz w:val="24"/>
                <w:szCs w:val="24"/>
              </w:rPr>
            </w:pPr>
            <w:r w:rsidRPr="000A1E87">
              <w:rPr>
                <w:rFonts w:ascii="Times New Roman" w:eastAsia="Calibri" w:hAnsi="Times New Roman" w:cs="Times New Roman"/>
                <w:color w:val="000000"/>
                <w:sz w:val="24"/>
                <w:szCs w:val="24"/>
              </w:rPr>
              <w:t>2014 год, ед.</w:t>
            </w:r>
          </w:p>
        </w:tc>
        <w:tc>
          <w:tcPr>
            <w:tcW w:w="708" w:type="dxa"/>
          </w:tcPr>
          <w:p w:rsidR="000A1E87" w:rsidRPr="000A1E87" w:rsidRDefault="000A1E87" w:rsidP="000A1E87">
            <w:pPr>
              <w:widowControl w:val="0"/>
              <w:autoSpaceDE w:val="0"/>
              <w:autoSpaceDN w:val="0"/>
              <w:adjustRightInd w:val="0"/>
              <w:spacing w:after="0" w:line="240" w:lineRule="auto"/>
              <w:ind w:left="-39" w:right="-108"/>
              <w:jc w:val="center"/>
              <w:rPr>
                <w:rFonts w:ascii="Times New Roman" w:eastAsia="Calibri" w:hAnsi="Times New Roman" w:cs="Times New Roman"/>
                <w:color w:val="000000"/>
                <w:sz w:val="24"/>
                <w:szCs w:val="24"/>
              </w:rPr>
            </w:pPr>
            <w:r w:rsidRPr="000A1E87">
              <w:rPr>
                <w:rFonts w:ascii="Times New Roman" w:eastAsia="Calibri" w:hAnsi="Times New Roman" w:cs="Times New Roman"/>
                <w:color w:val="000000"/>
                <w:sz w:val="24"/>
                <w:szCs w:val="24"/>
              </w:rPr>
              <w:t>2015 год, ед.</w:t>
            </w:r>
          </w:p>
        </w:tc>
        <w:tc>
          <w:tcPr>
            <w:tcW w:w="851" w:type="dxa"/>
          </w:tcPr>
          <w:p w:rsidR="000A1E87" w:rsidRPr="000A1E87" w:rsidRDefault="000A1E87" w:rsidP="000A1E87">
            <w:pPr>
              <w:widowControl w:val="0"/>
              <w:autoSpaceDE w:val="0"/>
              <w:autoSpaceDN w:val="0"/>
              <w:adjustRightInd w:val="0"/>
              <w:spacing w:after="0" w:line="240" w:lineRule="auto"/>
              <w:ind w:left="-39"/>
              <w:jc w:val="center"/>
              <w:rPr>
                <w:rFonts w:ascii="Times New Roman" w:eastAsia="Calibri" w:hAnsi="Times New Roman" w:cs="Times New Roman"/>
                <w:color w:val="000000"/>
                <w:sz w:val="24"/>
                <w:szCs w:val="24"/>
              </w:rPr>
            </w:pPr>
            <w:r w:rsidRPr="000A1E87">
              <w:rPr>
                <w:rFonts w:ascii="Times New Roman" w:eastAsia="Calibri" w:hAnsi="Times New Roman" w:cs="Times New Roman"/>
                <w:color w:val="000000"/>
                <w:sz w:val="24"/>
                <w:szCs w:val="24"/>
              </w:rPr>
              <w:t>2016</w:t>
            </w:r>
          </w:p>
          <w:p w:rsidR="000A1E87" w:rsidRPr="000A1E87" w:rsidRDefault="000A1E87" w:rsidP="000A1E87">
            <w:pPr>
              <w:widowControl w:val="0"/>
              <w:autoSpaceDE w:val="0"/>
              <w:autoSpaceDN w:val="0"/>
              <w:adjustRightInd w:val="0"/>
              <w:spacing w:after="0" w:line="240" w:lineRule="auto"/>
              <w:ind w:left="-39"/>
              <w:jc w:val="center"/>
              <w:rPr>
                <w:rFonts w:ascii="Times New Roman" w:eastAsia="Calibri" w:hAnsi="Times New Roman" w:cs="Times New Roman"/>
                <w:color w:val="000000"/>
                <w:sz w:val="24"/>
                <w:szCs w:val="24"/>
              </w:rPr>
            </w:pPr>
            <w:r w:rsidRPr="000A1E87">
              <w:rPr>
                <w:rFonts w:ascii="Times New Roman" w:eastAsia="Calibri" w:hAnsi="Times New Roman" w:cs="Times New Roman"/>
                <w:color w:val="000000"/>
                <w:sz w:val="24"/>
                <w:szCs w:val="24"/>
              </w:rPr>
              <w:t>год, ед.</w:t>
            </w:r>
          </w:p>
        </w:tc>
        <w:tc>
          <w:tcPr>
            <w:tcW w:w="850" w:type="dxa"/>
          </w:tcPr>
          <w:p w:rsidR="000A1E87" w:rsidRPr="000A1E87" w:rsidRDefault="000A1E87" w:rsidP="000A1E87">
            <w:pPr>
              <w:widowControl w:val="0"/>
              <w:autoSpaceDE w:val="0"/>
              <w:autoSpaceDN w:val="0"/>
              <w:adjustRightInd w:val="0"/>
              <w:spacing w:after="0" w:line="240" w:lineRule="auto"/>
              <w:ind w:left="-39"/>
              <w:jc w:val="center"/>
              <w:rPr>
                <w:rFonts w:ascii="Times New Roman" w:eastAsia="Calibri" w:hAnsi="Times New Roman" w:cs="Times New Roman"/>
                <w:color w:val="000000"/>
                <w:sz w:val="24"/>
                <w:szCs w:val="24"/>
              </w:rPr>
            </w:pPr>
            <w:r w:rsidRPr="000A1E87">
              <w:rPr>
                <w:rFonts w:ascii="Times New Roman" w:eastAsia="Calibri" w:hAnsi="Times New Roman" w:cs="Times New Roman"/>
                <w:color w:val="000000"/>
                <w:sz w:val="24"/>
                <w:szCs w:val="24"/>
              </w:rPr>
              <w:t>2017</w:t>
            </w:r>
          </w:p>
          <w:p w:rsidR="000A1E87" w:rsidRPr="000A1E87" w:rsidRDefault="000A1E87" w:rsidP="000A1E87">
            <w:pPr>
              <w:widowControl w:val="0"/>
              <w:autoSpaceDE w:val="0"/>
              <w:autoSpaceDN w:val="0"/>
              <w:adjustRightInd w:val="0"/>
              <w:spacing w:after="0" w:line="240" w:lineRule="auto"/>
              <w:ind w:left="-39"/>
              <w:jc w:val="center"/>
              <w:rPr>
                <w:rFonts w:ascii="Times New Roman" w:eastAsia="Calibri" w:hAnsi="Times New Roman" w:cs="Times New Roman"/>
                <w:color w:val="000000"/>
                <w:sz w:val="24"/>
                <w:szCs w:val="24"/>
              </w:rPr>
            </w:pPr>
            <w:r w:rsidRPr="000A1E87">
              <w:rPr>
                <w:rFonts w:ascii="Times New Roman" w:eastAsia="Calibri" w:hAnsi="Times New Roman" w:cs="Times New Roman"/>
                <w:color w:val="000000"/>
                <w:sz w:val="24"/>
                <w:szCs w:val="24"/>
              </w:rPr>
              <w:t>год, ед.</w:t>
            </w:r>
          </w:p>
        </w:tc>
        <w:tc>
          <w:tcPr>
            <w:tcW w:w="851" w:type="dxa"/>
          </w:tcPr>
          <w:p w:rsidR="000A1E87" w:rsidRPr="000A1E87" w:rsidRDefault="000A1E87" w:rsidP="000A1E87">
            <w:pPr>
              <w:widowControl w:val="0"/>
              <w:autoSpaceDE w:val="0"/>
              <w:autoSpaceDN w:val="0"/>
              <w:adjustRightInd w:val="0"/>
              <w:spacing w:after="0" w:line="240" w:lineRule="auto"/>
              <w:ind w:left="-39"/>
              <w:jc w:val="center"/>
              <w:rPr>
                <w:rFonts w:ascii="Times New Roman" w:eastAsia="Calibri" w:hAnsi="Times New Roman" w:cs="Times New Roman"/>
                <w:color w:val="000000"/>
                <w:sz w:val="24"/>
                <w:szCs w:val="24"/>
              </w:rPr>
            </w:pPr>
            <w:r w:rsidRPr="000A1E87">
              <w:rPr>
                <w:rFonts w:ascii="Times New Roman" w:eastAsia="Calibri" w:hAnsi="Times New Roman" w:cs="Times New Roman"/>
                <w:color w:val="000000"/>
                <w:sz w:val="24"/>
                <w:szCs w:val="24"/>
              </w:rPr>
              <w:t>2018 год, ед.</w:t>
            </w:r>
          </w:p>
        </w:tc>
        <w:tc>
          <w:tcPr>
            <w:tcW w:w="992" w:type="dxa"/>
          </w:tcPr>
          <w:p w:rsidR="000A1E87" w:rsidRPr="000A1E87" w:rsidRDefault="000A1E87" w:rsidP="000A1E87">
            <w:pPr>
              <w:widowControl w:val="0"/>
              <w:autoSpaceDE w:val="0"/>
              <w:autoSpaceDN w:val="0"/>
              <w:adjustRightInd w:val="0"/>
              <w:spacing w:after="0" w:line="240" w:lineRule="auto"/>
              <w:ind w:left="-39"/>
              <w:jc w:val="center"/>
              <w:rPr>
                <w:rFonts w:ascii="Times New Roman" w:eastAsia="Calibri" w:hAnsi="Times New Roman" w:cs="Times New Roman"/>
                <w:b/>
                <w:color w:val="000000"/>
                <w:sz w:val="24"/>
                <w:szCs w:val="24"/>
              </w:rPr>
            </w:pPr>
            <w:r w:rsidRPr="000A1E87">
              <w:rPr>
                <w:rFonts w:ascii="Times New Roman" w:eastAsia="Calibri" w:hAnsi="Times New Roman" w:cs="Times New Roman"/>
                <w:b/>
                <w:color w:val="000000"/>
                <w:sz w:val="24"/>
                <w:szCs w:val="24"/>
              </w:rPr>
              <w:t xml:space="preserve">2019 год, </w:t>
            </w:r>
          </w:p>
          <w:p w:rsidR="000A1E87" w:rsidRPr="000A1E87" w:rsidRDefault="000A1E87" w:rsidP="000A1E87">
            <w:pPr>
              <w:widowControl w:val="0"/>
              <w:autoSpaceDE w:val="0"/>
              <w:autoSpaceDN w:val="0"/>
              <w:adjustRightInd w:val="0"/>
              <w:spacing w:after="0" w:line="240" w:lineRule="auto"/>
              <w:ind w:left="-39"/>
              <w:jc w:val="center"/>
              <w:rPr>
                <w:rFonts w:ascii="Times New Roman" w:eastAsia="Calibri" w:hAnsi="Times New Roman" w:cs="Times New Roman"/>
                <w:b/>
                <w:color w:val="000000"/>
                <w:sz w:val="24"/>
                <w:szCs w:val="24"/>
              </w:rPr>
            </w:pPr>
            <w:r w:rsidRPr="000A1E87">
              <w:rPr>
                <w:rFonts w:ascii="Times New Roman" w:eastAsia="Calibri" w:hAnsi="Times New Roman" w:cs="Times New Roman"/>
                <w:b/>
                <w:color w:val="000000"/>
                <w:sz w:val="24"/>
                <w:szCs w:val="24"/>
              </w:rPr>
              <w:t>ед.</w:t>
            </w:r>
          </w:p>
        </w:tc>
        <w:tc>
          <w:tcPr>
            <w:tcW w:w="992" w:type="dxa"/>
          </w:tcPr>
          <w:p w:rsidR="000A1E87" w:rsidRPr="000A1E87" w:rsidRDefault="000A1E87" w:rsidP="000A1E87">
            <w:pPr>
              <w:widowControl w:val="0"/>
              <w:autoSpaceDE w:val="0"/>
              <w:autoSpaceDN w:val="0"/>
              <w:adjustRightInd w:val="0"/>
              <w:spacing w:after="0" w:line="240" w:lineRule="auto"/>
              <w:ind w:left="-39"/>
              <w:jc w:val="center"/>
              <w:rPr>
                <w:rFonts w:ascii="Times New Roman" w:eastAsia="Calibri" w:hAnsi="Times New Roman" w:cs="Times New Roman"/>
                <w:b/>
                <w:color w:val="000000"/>
                <w:sz w:val="24"/>
                <w:szCs w:val="24"/>
              </w:rPr>
            </w:pPr>
            <w:r w:rsidRPr="000A1E87">
              <w:rPr>
                <w:rFonts w:ascii="Times New Roman" w:eastAsia="Calibri" w:hAnsi="Times New Roman" w:cs="Times New Roman"/>
                <w:b/>
                <w:color w:val="000000"/>
                <w:sz w:val="24"/>
                <w:szCs w:val="24"/>
              </w:rPr>
              <w:t>2019г./</w:t>
            </w:r>
          </w:p>
          <w:p w:rsidR="000A1E87" w:rsidRPr="000A1E87" w:rsidRDefault="000A1E87" w:rsidP="000A1E87">
            <w:pPr>
              <w:widowControl w:val="0"/>
              <w:autoSpaceDE w:val="0"/>
              <w:autoSpaceDN w:val="0"/>
              <w:adjustRightInd w:val="0"/>
              <w:spacing w:after="0" w:line="240" w:lineRule="auto"/>
              <w:ind w:left="-39"/>
              <w:jc w:val="center"/>
              <w:rPr>
                <w:rFonts w:ascii="Times New Roman" w:eastAsia="Calibri" w:hAnsi="Times New Roman" w:cs="Times New Roman"/>
                <w:b/>
                <w:color w:val="000000"/>
                <w:sz w:val="24"/>
                <w:szCs w:val="24"/>
              </w:rPr>
            </w:pPr>
            <w:r w:rsidRPr="000A1E87">
              <w:rPr>
                <w:rFonts w:ascii="Times New Roman" w:eastAsia="Calibri" w:hAnsi="Times New Roman" w:cs="Times New Roman"/>
                <w:b/>
                <w:color w:val="000000"/>
                <w:sz w:val="24"/>
                <w:szCs w:val="24"/>
              </w:rPr>
              <w:t>2014г.,%</w:t>
            </w:r>
          </w:p>
        </w:tc>
      </w:tr>
      <w:tr w:rsidR="000A1E87" w:rsidRPr="000A1E87" w:rsidTr="000A1E87">
        <w:trPr>
          <w:trHeight w:val="127"/>
        </w:trPr>
        <w:tc>
          <w:tcPr>
            <w:tcW w:w="3647" w:type="dxa"/>
          </w:tcPr>
          <w:p w:rsidR="000A1E87" w:rsidRPr="000A1E87" w:rsidRDefault="000A1E87" w:rsidP="000A1E87">
            <w:pPr>
              <w:widowControl w:val="0"/>
              <w:spacing w:after="0" w:line="240" w:lineRule="auto"/>
              <w:rPr>
                <w:rFonts w:ascii="Times New Roman" w:eastAsia="Times New Roman" w:hAnsi="Times New Roman" w:cs="Times New Roman"/>
                <w:spacing w:val="-20"/>
                <w:sz w:val="24"/>
                <w:szCs w:val="24"/>
                <w:lang w:eastAsia="ru-RU"/>
              </w:rPr>
            </w:pPr>
            <w:r w:rsidRPr="000A1E87">
              <w:rPr>
                <w:rFonts w:ascii="Times New Roman" w:eastAsia="Times New Roman" w:hAnsi="Times New Roman" w:cs="Times New Roman"/>
                <w:spacing w:val="-20"/>
                <w:sz w:val="24"/>
                <w:szCs w:val="24"/>
                <w:lang w:eastAsia="ru-RU"/>
              </w:rPr>
              <w:t>Муниципальные унитарные предприятия</w:t>
            </w:r>
          </w:p>
        </w:tc>
        <w:tc>
          <w:tcPr>
            <w:tcW w:w="709" w:type="dxa"/>
          </w:tcPr>
          <w:p w:rsidR="000A1E87" w:rsidRPr="000A1E87" w:rsidRDefault="000A1E87" w:rsidP="000A1E87">
            <w:pPr>
              <w:widowControl w:val="0"/>
              <w:autoSpaceDE w:val="0"/>
              <w:autoSpaceDN w:val="0"/>
              <w:adjustRightInd w:val="0"/>
              <w:spacing w:after="0" w:line="240" w:lineRule="auto"/>
              <w:ind w:left="-39"/>
              <w:jc w:val="center"/>
              <w:rPr>
                <w:rFonts w:ascii="Times New Roman" w:eastAsia="Calibri" w:hAnsi="Times New Roman" w:cs="Times New Roman"/>
                <w:color w:val="000000"/>
                <w:sz w:val="24"/>
                <w:szCs w:val="24"/>
              </w:rPr>
            </w:pPr>
            <w:r w:rsidRPr="000A1E87">
              <w:rPr>
                <w:rFonts w:ascii="Times New Roman" w:eastAsia="Calibri" w:hAnsi="Times New Roman" w:cs="Times New Roman"/>
                <w:color w:val="000000"/>
                <w:sz w:val="24"/>
                <w:szCs w:val="24"/>
              </w:rPr>
              <w:t>134</w:t>
            </w:r>
          </w:p>
        </w:tc>
        <w:tc>
          <w:tcPr>
            <w:tcW w:w="708" w:type="dxa"/>
          </w:tcPr>
          <w:p w:rsidR="000A1E87" w:rsidRPr="000A1E87" w:rsidRDefault="000A1E87" w:rsidP="000A1E87">
            <w:pPr>
              <w:widowControl w:val="0"/>
              <w:autoSpaceDE w:val="0"/>
              <w:autoSpaceDN w:val="0"/>
              <w:adjustRightInd w:val="0"/>
              <w:spacing w:after="0" w:line="240" w:lineRule="auto"/>
              <w:ind w:left="-39"/>
              <w:jc w:val="center"/>
              <w:rPr>
                <w:rFonts w:ascii="Times New Roman" w:eastAsia="Calibri" w:hAnsi="Times New Roman" w:cs="Times New Roman"/>
                <w:color w:val="000000"/>
                <w:sz w:val="24"/>
                <w:szCs w:val="24"/>
              </w:rPr>
            </w:pPr>
            <w:r w:rsidRPr="000A1E87">
              <w:rPr>
                <w:rFonts w:ascii="Times New Roman" w:eastAsia="Calibri" w:hAnsi="Times New Roman" w:cs="Times New Roman"/>
                <w:color w:val="000000"/>
                <w:sz w:val="24"/>
                <w:szCs w:val="24"/>
              </w:rPr>
              <w:t>125</w:t>
            </w:r>
          </w:p>
        </w:tc>
        <w:tc>
          <w:tcPr>
            <w:tcW w:w="851" w:type="dxa"/>
          </w:tcPr>
          <w:p w:rsidR="000A1E87" w:rsidRPr="000A1E87" w:rsidRDefault="000A1E87" w:rsidP="000A1E87">
            <w:pPr>
              <w:widowControl w:val="0"/>
              <w:autoSpaceDE w:val="0"/>
              <w:autoSpaceDN w:val="0"/>
              <w:adjustRightInd w:val="0"/>
              <w:spacing w:after="0" w:line="240" w:lineRule="auto"/>
              <w:ind w:left="-39"/>
              <w:jc w:val="center"/>
              <w:rPr>
                <w:rFonts w:ascii="Times New Roman" w:eastAsia="Calibri" w:hAnsi="Times New Roman" w:cs="Times New Roman"/>
                <w:color w:val="000000"/>
                <w:sz w:val="24"/>
                <w:szCs w:val="24"/>
              </w:rPr>
            </w:pPr>
            <w:r w:rsidRPr="000A1E87">
              <w:rPr>
                <w:rFonts w:ascii="Times New Roman" w:eastAsia="Calibri" w:hAnsi="Times New Roman" w:cs="Times New Roman"/>
                <w:color w:val="000000"/>
                <w:sz w:val="24"/>
                <w:szCs w:val="24"/>
              </w:rPr>
              <w:t>103</w:t>
            </w:r>
          </w:p>
        </w:tc>
        <w:tc>
          <w:tcPr>
            <w:tcW w:w="850" w:type="dxa"/>
          </w:tcPr>
          <w:p w:rsidR="000A1E87" w:rsidRPr="000A1E87" w:rsidRDefault="000A1E87" w:rsidP="000A1E87">
            <w:pPr>
              <w:widowControl w:val="0"/>
              <w:autoSpaceDE w:val="0"/>
              <w:autoSpaceDN w:val="0"/>
              <w:adjustRightInd w:val="0"/>
              <w:spacing w:after="0" w:line="240" w:lineRule="auto"/>
              <w:ind w:left="-39"/>
              <w:jc w:val="center"/>
              <w:rPr>
                <w:rFonts w:ascii="Times New Roman" w:eastAsia="Calibri" w:hAnsi="Times New Roman" w:cs="Times New Roman"/>
                <w:color w:val="000000"/>
                <w:sz w:val="24"/>
                <w:szCs w:val="24"/>
              </w:rPr>
            </w:pPr>
            <w:r w:rsidRPr="000A1E87">
              <w:rPr>
                <w:rFonts w:ascii="Times New Roman" w:eastAsia="Calibri" w:hAnsi="Times New Roman" w:cs="Times New Roman"/>
                <w:color w:val="000000"/>
                <w:sz w:val="24"/>
                <w:szCs w:val="24"/>
              </w:rPr>
              <w:t>80</w:t>
            </w:r>
          </w:p>
        </w:tc>
        <w:tc>
          <w:tcPr>
            <w:tcW w:w="851" w:type="dxa"/>
          </w:tcPr>
          <w:p w:rsidR="000A1E87" w:rsidRPr="000A1E87" w:rsidRDefault="000A1E87" w:rsidP="000A1E87">
            <w:pPr>
              <w:widowControl w:val="0"/>
              <w:autoSpaceDE w:val="0"/>
              <w:autoSpaceDN w:val="0"/>
              <w:adjustRightInd w:val="0"/>
              <w:spacing w:after="0" w:line="240" w:lineRule="auto"/>
              <w:ind w:left="-39"/>
              <w:jc w:val="center"/>
              <w:rPr>
                <w:rFonts w:ascii="Times New Roman" w:eastAsia="Calibri" w:hAnsi="Times New Roman" w:cs="Times New Roman"/>
                <w:color w:val="000000"/>
                <w:sz w:val="24"/>
                <w:szCs w:val="24"/>
              </w:rPr>
            </w:pPr>
            <w:r w:rsidRPr="000A1E87">
              <w:rPr>
                <w:rFonts w:ascii="Times New Roman" w:eastAsia="Calibri" w:hAnsi="Times New Roman" w:cs="Times New Roman"/>
                <w:color w:val="000000"/>
                <w:sz w:val="24"/>
                <w:szCs w:val="24"/>
              </w:rPr>
              <w:t>46</w:t>
            </w:r>
          </w:p>
        </w:tc>
        <w:tc>
          <w:tcPr>
            <w:tcW w:w="992" w:type="dxa"/>
          </w:tcPr>
          <w:p w:rsidR="000A1E87" w:rsidRPr="000A1E87" w:rsidRDefault="000A1E87" w:rsidP="000A1E87">
            <w:pPr>
              <w:widowControl w:val="0"/>
              <w:autoSpaceDE w:val="0"/>
              <w:autoSpaceDN w:val="0"/>
              <w:adjustRightInd w:val="0"/>
              <w:spacing w:after="0" w:line="240" w:lineRule="auto"/>
              <w:ind w:left="-39"/>
              <w:jc w:val="center"/>
              <w:rPr>
                <w:rFonts w:ascii="Times New Roman" w:eastAsia="Calibri" w:hAnsi="Times New Roman" w:cs="Times New Roman"/>
                <w:color w:val="000000"/>
                <w:sz w:val="24"/>
                <w:szCs w:val="24"/>
                <w:highlight w:val="yellow"/>
              </w:rPr>
            </w:pPr>
            <w:r w:rsidRPr="000A1E87">
              <w:rPr>
                <w:rFonts w:ascii="Times New Roman" w:eastAsia="Calibri" w:hAnsi="Times New Roman" w:cs="Times New Roman"/>
                <w:color w:val="000000"/>
                <w:sz w:val="24"/>
                <w:szCs w:val="24"/>
              </w:rPr>
              <w:t>44</w:t>
            </w:r>
          </w:p>
        </w:tc>
        <w:tc>
          <w:tcPr>
            <w:tcW w:w="992" w:type="dxa"/>
          </w:tcPr>
          <w:p w:rsidR="000A1E87" w:rsidRPr="000A1E87" w:rsidRDefault="000A1E87" w:rsidP="000A1E87">
            <w:pPr>
              <w:widowControl w:val="0"/>
              <w:autoSpaceDE w:val="0"/>
              <w:autoSpaceDN w:val="0"/>
              <w:adjustRightInd w:val="0"/>
              <w:spacing w:after="0" w:line="240" w:lineRule="auto"/>
              <w:ind w:left="-39"/>
              <w:jc w:val="center"/>
              <w:rPr>
                <w:rFonts w:ascii="Times New Roman" w:eastAsia="Calibri" w:hAnsi="Times New Roman" w:cs="Times New Roman"/>
                <w:color w:val="000000"/>
                <w:sz w:val="24"/>
                <w:szCs w:val="24"/>
              </w:rPr>
            </w:pPr>
            <w:r w:rsidRPr="000A1E87">
              <w:rPr>
                <w:rFonts w:ascii="Times New Roman" w:eastAsia="Calibri" w:hAnsi="Times New Roman" w:cs="Times New Roman"/>
                <w:color w:val="000000"/>
                <w:sz w:val="24"/>
                <w:szCs w:val="24"/>
              </w:rPr>
              <w:t>67,2</w:t>
            </w:r>
          </w:p>
        </w:tc>
      </w:tr>
      <w:tr w:rsidR="000A1E87" w:rsidRPr="000A1E87" w:rsidTr="000A1E87">
        <w:trPr>
          <w:trHeight w:val="180"/>
        </w:trPr>
        <w:tc>
          <w:tcPr>
            <w:tcW w:w="3647" w:type="dxa"/>
          </w:tcPr>
          <w:p w:rsidR="000A1E87" w:rsidRPr="000A1E87" w:rsidRDefault="000A1E87" w:rsidP="000A1E87">
            <w:pPr>
              <w:widowControl w:val="0"/>
              <w:spacing w:after="0" w:line="240" w:lineRule="auto"/>
              <w:rPr>
                <w:rFonts w:ascii="Times New Roman" w:eastAsia="Times New Roman" w:hAnsi="Times New Roman" w:cs="Times New Roman"/>
                <w:spacing w:val="-20"/>
                <w:sz w:val="24"/>
                <w:szCs w:val="24"/>
                <w:lang w:eastAsia="ru-RU"/>
              </w:rPr>
            </w:pPr>
            <w:r w:rsidRPr="000A1E87">
              <w:rPr>
                <w:rFonts w:ascii="Times New Roman" w:eastAsia="Times New Roman" w:hAnsi="Times New Roman" w:cs="Times New Roman"/>
                <w:spacing w:val="-20"/>
                <w:sz w:val="24"/>
                <w:szCs w:val="24"/>
                <w:lang w:eastAsia="ru-RU"/>
              </w:rPr>
              <w:t xml:space="preserve">Хозяйственные общества,  доля участия муниципального образования в которых составляет 50 и более процентов </w:t>
            </w:r>
          </w:p>
        </w:tc>
        <w:tc>
          <w:tcPr>
            <w:tcW w:w="709" w:type="dxa"/>
            <w:vAlign w:val="center"/>
          </w:tcPr>
          <w:p w:rsidR="000A1E87" w:rsidRPr="000A1E87" w:rsidRDefault="000A1E87" w:rsidP="000A1E87">
            <w:pPr>
              <w:widowControl w:val="0"/>
              <w:autoSpaceDE w:val="0"/>
              <w:autoSpaceDN w:val="0"/>
              <w:adjustRightInd w:val="0"/>
              <w:spacing w:after="0" w:line="240" w:lineRule="auto"/>
              <w:ind w:left="-39"/>
              <w:jc w:val="center"/>
              <w:rPr>
                <w:rFonts w:ascii="Times New Roman" w:eastAsia="Calibri" w:hAnsi="Times New Roman" w:cs="Times New Roman"/>
                <w:color w:val="000000"/>
                <w:sz w:val="24"/>
                <w:szCs w:val="24"/>
              </w:rPr>
            </w:pPr>
            <w:r w:rsidRPr="000A1E87">
              <w:rPr>
                <w:rFonts w:ascii="Times New Roman" w:eastAsia="Calibri" w:hAnsi="Times New Roman" w:cs="Times New Roman"/>
                <w:color w:val="000000"/>
                <w:sz w:val="24"/>
                <w:szCs w:val="24"/>
              </w:rPr>
              <w:t>12</w:t>
            </w:r>
          </w:p>
        </w:tc>
        <w:tc>
          <w:tcPr>
            <w:tcW w:w="708" w:type="dxa"/>
            <w:vAlign w:val="center"/>
          </w:tcPr>
          <w:p w:rsidR="000A1E87" w:rsidRPr="000A1E87" w:rsidRDefault="000A1E87" w:rsidP="000A1E87">
            <w:pPr>
              <w:widowControl w:val="0"/>
              <w:autoSpaceDE w:val="0"/>
              <w:autoSpaceDN w:val="0"/>
              <w:adjustRightInd w:val="0"/>
              <w:spacing w:after="0" w:line="240" w:lineRule="auto"/>
              <w:ind w:left="-39"/>
              <w:jc w:val="center"/>
              <w:rPr>
                <w:rFonts w:ascii="Times New Roman" w:eastAsia="Calibri" w:hAnsi="Times New Roman" w:cs="Times New Roman"/>
                <w:color w:val="000000"/>
                <w:sz w:val="24"/>
                <w:szCs w:val="24"/>
              </w:rPr>
            </w:pPr>
            <w:r w:rsidRPr="000A1E87">
              <w:rPr>
                <w:rFonts w:ascii="Times New Roman" w:eastAsia="Calibri" w:hAnsi="Times New Roman" w:cs="Times New Roman"/>
                <w:color w:val="000000"/>
                <w:sz w:val="24"/>
                <w:szCs w:val="24"/>
              </w:rPr>
              <w:t>5</w:t>
            </w:r>
          </w:p>
        </w:tc>
        <w:tc>
          <w:tcPr>
            <w:tcW w:w="851" w:type="dxa"/>
            <w:vAlign w:val="center"/>
          </w:tcPr>
          <w:p w:rsidR="000A1E87" w:rsidRPr="000A1E87" w:rsidRDefault="000A1E87" w:rsidP="000A1E87">
            <w:pPr>
              <w:widowControl w:val="0"/>
              <w:autoSpaceDE w:val="0"/>
              <w:autoSpaceDN w:val="0"/>
              <w:adjustRightInd w:val="0"/>
              <w:spacing w:after="0" w:line="240" w:lineRule="auto"/>
              <w:ind w:left="-39"/>
              <w:jc w:val="center"/>
              <w:rPr>
                <w:rFonts w:ascii="Times New Roman" w:eastAsia="Calibri" w:hAnsi="Times New Roman" w:cs="Times New Roman"/>
                <w:color w:val="000000"/>
                <w:sz w:val="24"/>
                <w:szCs w:val="24"/>
              </w:rPr>
            </w:pPr>
            <w:r w:rsidRPr="000A1E87">
              <w:rPr>
                <w:rFonts w:ascii="Times New Roman" w:eastAsia="Calibri" w:hAnsi="Times New Roman" w:cs="Times New Roman"/>
                <w:color w:val="000000"/>
                <w:sz w:val="24"/>
                <w:szCs w:val="24"/>
              </w:rPr>
              <w:t>8</w:t>
            </w:r>
          </w:p>
        </w:tc>
        <w:tc>
          <w:tcPr>
            <w:tcW w:w="850" w:type="dxa"/>
            <w:vAlign w:val="center"/>
          </w:tcPr>
          <w:p w:rsidR="000A1E87" w:rsidRPr="000A1E87" w:rsidRDefault="000A1E87" w:rsidP="000A1E87">
            <w:pPr>
              <w:widowControl w:val="0"/>
              <w:autoSpaceDE w:val="0"/>
              <w:autoSpaceDN w:val="0"/>
              <w:adjustRightInd w:val="0"/>
              <w:spacing w:after="0" w:line="240" w:lineRule="auto"/>
              <w:ind w:left="-39"/>
              <w:jc w:val="center"/>
              <w:rPr>
                <w:rFonts w:ascii="Times New Roman" w:eastAsia="Calibri" w:hAnsi="Times New Roman" w:cs="Times New Roman"/>
                <w:color w:val="000000"/>
                <w:sz w:val="24"/>
                <w:szCs w:val="24"/>
              </w:rPr>
            </w:pPr>
            <w:r w:rsidRPr="000A1E87">
              <w:rPr>
                <w:rFonts w:ascii="Times New Roman" w:eastAsia="Calibri" w:hAnsi="Times New Roman" w:cs="Times New Roman"/>
                <w:color w:val="000000"/>
                <w:sz w:val="24"/>
                <w:szCs w:val="24"/>
              </w:rPr>
              <w:t>10</w:t>
            </w:r>
          </w:p>
        </w:tc>
        <w:tc>
          <w:tcPr>
            <w:tcW w:w="851" w:type="dxa"/>
            <w:vAlign w:val="center"/>
          </w:tcPr>
          <w:p w:rsidR="000A1E87" w:rsidRPr="000A1E87" w:rsidRDefault="000A1E87" w:rsidP="000A1E87">
            <w:pPr>
              <w:widowControl w:val="0"/>
              <w:autoSpaceDE w:val="0"/>
              <w:autoSpaceDN w:val="0"/>
              <w:adjustRightInd w:val="0"/>
              <w:spacing w:after="0" w:line="240" w:lineRule="auto"/>
              <w:ind w:left="-39"/>
              <w:jc w:val="center"/>
              <w:rPr>
                <w:rFonts w:ascii="Times New Roman" w:eastAsia="Calibri" w:hAnsi="Times New Roman" w:cs="Times New Roman"/>
                <w:color w:val="000000"/>
                <w:sz w:val="24"/>
                <w:szCs w:val="24"/>
              </w:rPr>
            </w:pPr>
            <w:r w:rsidRPr="000A1E87">
              <w:rPr>
                <w:rFonts w:ascii="Times New Roman" w:eastAsia="Calibri" w:hAnsi="Times New Roman" w:cs="Times New Roman"/>
                <w:color w:val="000000"/>
                <w:sz w:val="24"/>
                <w:szCs w:val="24"/>
              </w:rPr>
              <w:t>5</w:t>
            </w:r>
          </w:p>
        </w:tc>
        <w:tc>
          <w:tcPr>
            <w:tcW w:w="992" w:type="dxa"/>
            <w:vAlign w:val="center"/>
          </w:tcPr>
          <w:p w:rsidR="000A1E87" w:rsidRPr="000A1E87" w:rsidRDefault="000A1E87" w:rsidP="000A1E87">
            <w:pPr>
              <w:widowControl w:val="0"/>
              <w:autoSpaceDE w:val="0"/>
              <w:autoSpaceDN w:val="0"/>
              <w:adjustRightInd w:val="0"/>
              <w:spacing w:after="0" w:line="240" w:lineRule="auto"/>
              <w:ind w:left="-39"/>
              <w:jc w:val="center"/>
              <w:rPr>
                <w:rFonts w:ascii="Times New Roman" w:eastAsia="Calibri" w:hAnsi="Times New Roman" w:cs="Times New Roman"/>
                <w:color w:val="000000"/>
                <w:sz w:val="24"/>
                <w:szCs w:val="24"/>
                <w:highlight w:val="yellow"/>
              </w:rPr>
            </w:pPr>
            <w:r w:rsidRPr="000A1E87">
              <w:rPr>
                <w:rFonts w:ascii="Times New Roman" w:eastAsia="Calibri" w:hAnsi="Times New Roman" w:cs="Times New Roman"/>
                <w:color w:val="000000"/>
                <w:sz w:val="24"/>
                <w:szCs w:val="24"/>
              </w:rPr>
              <w:t>5</w:t>
            </w:r>
          </w:p>
        </w:tc>
        <w:tc>
          <w:tcPr>
            <w:tcW w:w="992" w:type="dxa"/>
            <w:vAlign w:val="center"/>
          </w:tcPr>
          <w:p w:rsidR="000A1E87" w:rsidRPr="000A1E87" w:rsidRDefault="000A1E87" w:rsidP="000A1E87">
            <w:pPr>
              <w:widowControl w:val="0"/>
              <w:autoSpaceDE w:val="0"/>
              <w:autoSpaceDN w:val="0"/>
              <w:adjustRightInd w:val="0"/>
              <w:spacing w:after="0" w:line="240" w:lineRule="auto"/>
              <w:ind w:left="-39"/>
              <w:jc w:val="center"/>
              <w:rPr>
                <w:rFonts w:ascii="Times New Roman" w:eastAsia="Calibri" w:hAnsi="Times New Roman" w:cs="Times New Roman"/>
                <w:color w:val="000000"/>
                <w:sz w:val="24"/>
                <w:szCs w:val="24"/>
              </w:rPr>
            </w:pPr>
            <w:r w:rsidRPr="000A1E87">
              <w:rPr>
                <w:rFonts w:ascii="Times New Roman" w:eastAsia="Calibri" w:hAnsi="Times New Roman" w:cs="Times New Roman"/>
                <w:color w:val="000000"/>
                <w:sz w:val="24"/>
                <w:szCs w:val="24"/>
              </w:rPr>
              <w:t>58,3</w:t>
            </w:r>
          </w:p>
        </w:tc>
      </w:tr>
    </w:tbl>
    <w:p w:rsidR="000A1E87" w:rsidRPr="000A1E87" w:rsidRDefault="000A1E87" w:rsidP="000A1E87">
      <w:pPr>
        <w:widowControl w:val="0"/>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 xml:space="preserve">В целом количество МУП и ХО с муниципальным участием в 2019 году в сравнении с предыдущим годом снизилось на 4,3%, в сравнении с 2014 годом – на 67,2%. </w:t>
      </w:r>
    </w:p>
    <w:p w:rsidR="000A1E87" w:rsidRPr="000A1E87" w:rsidRDefault="000A1E87" w:rsidP="000A1E87">
      <w:pPr>
        <w:widowControl w:val="0"/>
        <w:spacing w:after="0" w:line="240" w:lineRule="auto"/>
        <w:ind w:firstLine="708"/>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 xml:space="preserve">Учет и мониторинг деятельности хозяйствующих субъектов, акции (доли в уставных капиталах) которых находятся в собственности муниципального образования (в том числе  доля участия муниципального образования в которых составляет 50 и более процентов) (далее – </w:t>
      </w:r>
      <w:r w:rsidRPr="000A1E87">
        <w:rPr>
          <w:rFonts w:ascii="Times New Roman" w:eastAsia="Times New Roman" w:hAnsi="Times New Roman" w:cs="Times New Roman"/>
          <w:b/>
          <w:i/>
          <w:sz w:val="26"/>
          <w:szCs w:val="26"/>
          <w:lang w:eastAsia="ru-RU"/>
        </w:rPr>
        <w:t>ХО с муниципальным участием</w:t>
      </w:r>
      <w:r w:rsidRPr="000A1E87">
        <w:rPr>
          <w:rFonts w:ascii="Times New Roman" w:eastAsia="Times New Roman" w:hAnsi="Times New Roman" w:cs="Times New Roman"/>
          <w:sz w:val="26"/>
          <w:szCs w:val="26"/>
          <w:lang w:eastAsia="ru-RU"/>
        </w:rPr>
        <w:t>) осуществляется администрациями муниципальных образований республики.</w:t>
      </w:r>
    </w:p>
    <w:p w:rsidR="000A1E87" w:rsidRPr="000A1E87" w:rsidRDefault="000A1E87" w:rsidP="000A1E87">
      <w:pPr>
        <w:widowControl w:val="0"/>
        <w:spacing w:after="0" w:line="240" w:lineRule="auto"/>
        <w:ind w:firstLine="708"/>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 xml:space="preserve">В Таблице </w:t>
      </w:r>
      <w:r>
        <w:rPr>
          <w:rFonts w:ascii="Times New Roman" w:eastAsia="Times New Roman" w:hAnsi="Times New Roman" w:cs="Times New Roman"/>
          <w:sz w:val="26"/>
          <w:szCs w:val="26"/>
          <w:lang w:eastAsia="ru-RU"/>
        </w:rPr>
        <w:t>2.53</w:t>
      </w:r>
      <w:r w:rsidRPr="000A1E87">
        <w:rPr>
          <w:rFonts w:ascii="Times New Roman" w:eastAsia="Times New Roman" w:hAnsi="Times New Roman" w:cs="Times New Roman"/>
          <w:sz w:val="26"/>
          <w:szCs w:val="26"/>
          <w:lang w:eastAsia="ru-RU"/>
        </w:rPr>
        <w:t xml:space="preserve"> приведены данные о количестве организаций (учреждений, предприятий) с долей участия муниципалитета 50 и более процентов по состоянию на  1 января 2020 года. </w:t>
      </w:r>
    </w:p>
    <w:p w:rsidR="000A1E87" w:rsidRPr="000A1E87" w:rsidRDefault="000A1E87" w:rsidP="000A1E87">
      <w:pPr>
        <w:widowControl w:val="0"/>
        <w:autoSpaceDE w:val="0"/>
        <w:autoSpaceDN w:val="0"/>
        <w:adjustRightInd w:val="0"/>
        <w:spacing w:after="0" w:line="240" w:lineRule="auto"/>
        <w:jc w:val="right"/>
        <w:rPr>
          <w:rFonts w:ascii="Times New Roman" w:eastAsia="Calibri" w:hAnsi="Times New Roman" w:cs="Times New Roman"/>
          <w:color w:val="000000"/>
          <w:sz w:val="26"/>
          <w:szCs w:val="26"/>
        </w:rPr>
      </w:pPr>
      <w:r w:rsidRPr="000A1E87">
        <w:rPr>
          <w:rFonts w:ascii="Times New Roman" w:eastAsia="Calibri" w:hAnsi="Times New Roman" w:cs="Times New Roman"/>
          <w:color w:val="000000"/>
          <w:sz w:val="26"/>
          <w:szCs w:val="26"/>
        </w:rPr>
        <w:t xml:space="preserve">Таблица </w:t>
      </w:r>
      <w:r>
        <w:rPr>
          <w:rFonts w:ascii="Times New Roman" w:eastAsia="Calibri" w:hAnsi="Times New Roman" w:cs="Times New Roman"/>
          <w:color w:val="000000"/>
          <w:sz w:val="26"/>
          <w:szCs w:val="26"/>
        </w:rPr>
        <w:t>2.53</w:t>
      </w:r>
    </w:p>
    <w:p w:rsidR="000A1E87" w:rsidRPr="000A1E87" w:rsidRDefault="000A1E87" w:rsidP="000A1E87">
      <w:pPr>
        <w:widowControl w:val="0"/>
        <w:autoSpaceDE w:val="0"/>
        <w:autoSpaceDN w:val="0"/>
        <w:adjustRightInd w:val="0"/>
        <w:spacing w:after="0" w:line="240" w:lineRule="auto"/>
        <w:jc w:val="center"/>
        <w:rPr>
          <w:rFonts w:ascii="Times New Roman" w:eastAsia="Calibri" w:hAnsi="Times New Roman" w:cs="Times New Roman"/>
          <w:b/>
          <w:color w:val="000000"/>
          <w:sz w:val="26"/>
          <w:szCs w:val="26"/>
        </w:rPr>
      </w:pPr>
      <w:r w:rsidRPr="000A1E87">
        <w:rPr>
          <w:rFonts w:ascii="Times New Roman" w:eastAsia="Calibri" w:hAnsi="Times New Roman" w:cs="Times New Roman"/>
          <w:b/>
          <w:color w:val="000000"/>
          <w:sz w:val="26"/>
          <w:szCs w:val="26"/>
        </w:rPr>
        <w:t>Данные по количеству МУП, ХО, учреждений с долей участия муниципалитета 50 и более процентов (на  01.01.2020)</w:t>
      </w:r>
    </w:p>
    <w:tbl>
      <w:tblPr>
        <w:tblW w:w="9654" w:type="dxa"/>
        <w:tblInd w:w="93" w:type="dxa"/>
        <w:tblLook w:val="04A0" w:firstRow="1" w:lastRow="0" w:firstColumn="1" w:lastColumn="0" w:noHBand="0" w:noVBand="1"/>
      </w:tblPr>
      <w:tblGrid>
        <w:gridCol w:w="3559"/>
        <w:gridCol w:w="851"/>
        <w:gridCol w:w="841"/>
        <w:gridCol w:w="576"/>
        <w:gridCol w:w="700"/>
        <w:gridCol w:w="576"/>
        <w:gridCol w:w="709"/>
        <w:gridCol w:w="1842"/>
      </w:tblGrid>
      <w:tr w:rsidR="000A1E87" w:rsidRPr="000A1E87" w:rsidTr="00E065F7">
        <w:trPr>
          <w:trHeight w:val="555"/>
        </w:trPr>
        <w:tc>
          <w:tcPr>
            <w:tcW w:w="3559" w:type="dxa"/>
            <w:vMerge w:val="restart"/>
            <w:tcBorders>
              <w:top w:val="single" w:sz="4" w:space="0" w:color="auto"/>
              <w:left w:val="single" w:sz="4" w:space="0" w:color="auto"/>
              <w:right w:val="single" w:sz="4" w:space="0" w:color="auto"/>
            </w:tcBorders>
            <w:shd w:val="clear" w:color="auto" w:fill="auto"/>
            <w:hideMark/>
          </w:tcPr>
          <w:p w:rsidR="000A1E87" w:rsidRPr="000A1E87" w:rsidRDefault="000A1E87" w:rsidP="000A1E87">
            <w:pPr>
              <w:spacing w:after="0" w:line="240" w:lineRule="auto"/>
              <w:jc w:val="center"/>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 xml:space="preserve">Наименование территориальной единицы </w:t>
            </w:r>
          </w:p>
          <w:p w:rsidR="000A1E87" w:rsidRPr="000A1E87" w:rsidRDefault="000A1E87" w:rsidP="000A1E87">
            <w:pPr>
              <w:spacing w:after="0" w:line="240" w:lineRule="auto"/>
              <w:jc w:val="center"/>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Удмуртской Республики</w:t>
            </w:r>
          </w:p>
        </w:tc>
        <w:tc>
          <w:tcPr>
            <w:tcW w:w="851" w:type="dxa"/>
            <w:vMerge w:val="restart"/>
            <w:tcBorders>
              <w:top w:val="single" w:sz="4" w:space="0" w:color="auto"/>
              <w:left w:val="nil"/>
              <w:right w:val="single" w:sz="4" w:space="0" w:color="auto"/>
            </w:tcBorders>
            <w:shd w:val="clear" w:color="auto" w:fill="auto"/>
            <w:vAlign w:val="center"/>
            <w:hideMark/>
          </w:tcPr>
          <w:p w:rsidR="000A1E87" w:rsidRPr="000A1E87" w:rsidRDefault="000A1E87" w:rsidP="000A1E87">
            <w:pPr>
              <w:spacing w:after="0" w:line="240" w:lineRule="auto"/>
              <w:jc w:val="center"/>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Всего</w:t>
            </w:r>
          </w:p>
        </w:tc>
        <w:tc>
          <w:tcPr>
            <w:tcW w:w="3402" w:type="dxa"/>
            <w:gridSpan w:val="5"/>
            <w:tcBorders>
              <w:top w:val="single" w:sz="4" w:space="0" w:color="auto"/>
              <w:left w:val="nil"/>
              <w:bottom w:val="single" w:sz="4" w:space="0" w:color="auto"/>
              <w:right w:val="single" w:sz="4" w:space="0" w:color="auto"/>
            </w:tcBorders>
            <w:shd w:val="clear" w:color="auto" w:fill="auto"/>
            <w:vAlign w:val="center"/>
            <w:hideMark/>
          </w:tcPr>
          <w:p w:rsidR="000A1E87" w:rsidRPr="000A1E87" w:rsidRDefault="000A1E87" w:rsidP="000A1E87">
            <w:pPr>
              <w:spacing w:after="0" w:line="240" w:lineRule="auto"/>
              <w:jc w:val="center"/>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Из них:</w:t>
            </w:r>
          </w:p>
        </w:tc>
        <w:tc>
          <w:tcPr>
            <w:tcW w:w="1842" w:type="dxa"/>
            <w:vMerge w:val="restart"/>
            <w:tcBorders>
              <w:top w:val="single" w:sz="4" w:space="0" w:color="auto"/>
              <w:left w:val="nil"/>
              <w:right w:val="single" w:sz="4" w:space="0" w:color="auto"/>
            </w:tcBorders>
            <w:shd w:val="clear" w:color="auto" w:fill="auto"/>
            <w:vAlign w:val="center"/>
            <w:hideMark/>
          </w:tcPr>
          <w:p w:rsidR="000A1E87" w:rsidRPr="000A1E87" w:rsidRDefault="000A1E87" w:rsidP="000A1E87">
            <w:pPr>
              <w:spacing w:after="0" w:line="240" w:lineRule="auto"/>
              <w:jc w:val="center"/>
              <w:rPr>
                <w:rFonts w:ascii="Times New Roman" w:eastAsia="Times New Roman" w:hAnsi="Times New Roman" w:cs="Times New Roman"/>
                <w:bCs/>
                <w:i/>
                <w:color w:val="000000"/>
                <w:lang w:eastAsia="ru-RU"/>
              </w:rPr>
            </w:pPr>
            <w:r w:rsidRPr="000A1E87">
              <w:rPr>
                <w:rFonts w:ascii="Times New Roman" w:eastAsia="Times New Roman" w:hAnsi="Times New Roman" w:cs="Times New Roman"/>
                <w:bCs/>
                <w:i/>
                <w:color w:val="000000"/>
                <w:lang w:eastAsia="ru-RU"/>
              </w:rPr>
              <w:t>В стадии реорганизации, ликвидации</w:t>
            </w:r>
          </w:p>
        </w:tc>
      </w:tr>
      <w:tr w:rsidR="000A1E87" w:rsidRPr="000A1E87" w:rsidTr="00E065F7">
        <w:trPr>
          <w:trHeight w:val="853"/>
        </w:trPr>
        <w:tc>
          <w:tcPr>
            <w:tcW w:w="3559" w:type="dxa"/>
            <w:vMerge/>
            <w:tcBorders>
              <w:left w:val="single" w:sz="4" w:space="0" w:color="auto"/>
              <w:bottom w:val="single" w:sz="4" w:space="0" w:color="auto"/>
              <w:right w:val="single" w:sz="4" w:space="0" w:color="auto"/>
            </w:tcBorders>
            <w:shd w:val="clear" w:color="auto" w:fill="auto"/>
            <w:hideMark/>
          </w:tcPr>
          <w:p w:rsidR="000A1E87" w:rsidRPr="000A1E87" w:rsidRDefault="000A1E87" w:rsidP="000A1E87">
            <w:pPr>
              <w:spacing w:after="0" w:line="240" w:lineRule="auto"/>
              <w:jc w:val="center"/>
              <w:rPr>
                <w:rFonts w:ascii="Times New Roman" w:eastAsia="Times New Roman" w:hAnsi="Times New Roman" w:cs="Times New Roman"/>
                <w:b/>
                <w:bCs/>
                <w:color w:val="000000"/>
                <w:sz w:val="24"/>
                <w:szCs w:val="24"/>
                <w:lang w:eastAsia="ru-RU"/>
              </w:rPr>
            </w:pPr>
          </w:p>
        </w:tc>
        <w:tc>
          <w:tcPr>
            <w:tcW w:w="851" w:type="dxa"/>
            <w:vMerge/>
            <w:tcBorders>
              <w:left w:val="nil"/>
              <w:bottom w:val="single" w:sz="4" w:space="0" w:color="auto"/>
              <w:right w:val="single" w:sz="4" w:space="0" w:color="auto"/>
            </w:tcBorders>
            <w:shd w:val="clear" w:color="auto" w:fill="auto"/>
            <w:vAlign w:val="center"/>
            <w:hideMark/>
          </w:tcPr>
          <w:p w:rsidR="000A1E87" w:rsidRPr="000A1E87" w:rsidRDefault="000A1E87" w:rsidP="000A1E87">
            <w:pPr>
              <w:spacing w:after="0" w:line="240" w:lineRule="auto"/>
              <w:jc w:val="center"/>
              <w:rPr>
                <w:rFonts w:ascii="Times New Roman" w:eastAsia="Times New Roman" w:hAnsi="Times New Roman" w:cs="Times New Roman"/>
                <w:b/>
                <w:bCs/>
                <w:color w:val="000000"/>
                <w:sz w:val="24"/>
                <w:szCs w:val="24"/>
                <w:lang w:eastAsia="ru-RU"/>
              </w:rPr>
            </w:pP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0A1E87" w:rsidRPr="000A1E87" w:rsidRDefault="000A1E87" w:rsidP="000A1E87">
            <w:pPr>
              <w:spacing w:after="0" w:line="240" w:lineRule="auto"/>
              <w:jc w:val="center"/>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МУП</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0A1E87" w:rsidRPr="000A1E87" w:rsidRDefault="000A1E87" w:rsidP="000A1E87">
            <w:pPr>
              <w:spacing w:after="0" w:line="240" w:lineRule="auto"/>
              <w:jc w:val="center"/>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ХО</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0A1E87" w:rsidRPr="000A1E87" w:rsidRDefault="000A1E87" w:rsidP="000A1E87">
            <w:pPr>
              <w:spacing w:after="0" w:line="240" w:lineRule="auto"/>
              <w:jc w:val="center"/>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БУ</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0A1E87" w:rsidRPr="000A1E87" w:rsidRDefault="000A1E87" w:rsidP="000A1E87">
            <w:pPr>
              <w:spacing w:after="0" w:line="240" w:lineRule="auto"/>
              <w:jc w:val="center"/>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КУ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A1E87" w:rsidRPr="000A1E87" w:rsidRDefault="000A1E87" w:rsidP="000A1E87">
            <w:pPr>
              <w:spacing w:after="0" w:line="240" w:lineRule="auto"/>
              <w:jc w:val="center"/>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АУ</w:t>
            </w:r>
          </w:p>
        </w:tc>
        <w:tc>
          <w:tcPr>
            <w:tcW w:w="1842" w:type="dxa"/>
            <w:vMerge/>
            <w:tcBorders>
              <w:left w:val="nil"/>
              <w:bottom w:val="single" w:sz="4" w:space="0" w:color="auto"/>
              <w:right w:val="single" w:sz="4" w:space="0" w:color="auto"/>
            </w:tcBorders>
            <w:shd w:val="clear" w:color="auto" w:fill="auto"/>
            <w:vAlign w:val="center"/>
            <w:hideMark/>
          </w:tcPr>
          <w:p w:rsidR="000A1E87" w:rsidRPr="000A1E87" w:rsidRDefault="000A1E87" w:rsidP="000A1E87">
            <w:pPr>
              <w:spacing w:after="0" w:line="240" w:lineRule="auto"/>
              <w:jc w:val="center"/>
              <w:rPr>
                <w:rFonts w:ascii="Times New Roman" w:eastAsia="Times New Roman" w:hAnsi="Times New Roman" w:cs="Times New Roman"/>
                <w:b/>
                <w:bCs/>
                <w:i/>
                <w:color w:val="000000"/>
                <w:lang w:eastAsia="ru-RU"/>
              </w:rPr>
            </w:pP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Всего:</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1789</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44</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5</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1227</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372</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82</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b/>
                <w:bCs/>
                <w:i/>
                <w:color w:val="000000"/>
                <w:sz w:val="24"/>
                <w:szCs w:val="24"/>
                <w:lang w:eastAsia="ru-RU"/>
              </w:rPr>
            </w:pPr>
            <w:r w:rsidRPr="000A1E87">
              <w:rPr>
                <w:rFonts w:ascii="Times New Roman" w:eastAsia="Times New Roman" w:hAnsi="Times New Roman" w:cs="Times New Roman"/>
                <w:b/>
                <w:bCs/>
                <w:i/>
                <w:color w:val="000000"/>
                <w:sz w:val="24"/>
                <w:szCs w:val="24"/>
                <w:lang w:eastAsia="ru-RU"/>
              </w:rPr>
              <w:t>59</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г. Ижевск</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391</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3</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2</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305</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38</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39</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4</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г. Сарапул</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91</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72</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8</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9</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г. Можга</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50</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3</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42</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2</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3</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0</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г. Воткинск</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77</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11</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50</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15</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1</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г. Глазов</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90</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4</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72</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5</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8</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Алнашский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49</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20</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27</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1</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Балезинский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62</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51</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7</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2</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Вавожский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41</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8</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30</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2</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0</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Воткинский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50</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39</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9</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1</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Глазовский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35</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9</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24</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1</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Граховский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26</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22</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2</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0</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Дебёсский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38</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29</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8</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0</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Завьяловский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66</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3</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49</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3</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4</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6</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Игринский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56</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50</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6</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0</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Каракулинский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29</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23</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5</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1</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Камбарский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41</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30</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6</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4</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Кезский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38</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27</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5</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5</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Кизнерский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44</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2</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32</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7</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3</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0</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Киясовский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38</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2</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22</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13</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1</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Красногорский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36</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13</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18</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3</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1</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Малопургинский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49</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43</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4</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1</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Можгинский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57</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51</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2</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3</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Сарапульский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52</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45</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5</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1</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Селтинский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29</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7</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21</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0</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Сюмсинский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29</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8</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20</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0</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Увинский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79</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6</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70</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1</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Шарканский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46</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29</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8</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4</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4</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Юкаменский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33</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19</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13</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0</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Якшур-Бодьинский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36</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31</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2</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2</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1</w:t>
            </w:r>
          </w:p>
        </w:tc>
      </w:tr>
      <w:tr w:rsidR="000A1E87" w:rsidRPr="000A1E87" w:rsidTr="00E065F7">
        <w:trPr>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0A1E87" w:rsidRPr="000A1E87" w:rsidRDefault="000A1E87" w:rsidP="000A1E87">
            <w:pPr>
              <w:widowControl w:val="0"/>
              <w:spacing w:after="0" w:line="240" w:lineRule="auto"/>
              <w:ind w:firstLine="142"/>
              <w:rPr>
                <w:rFonts w:ascii="Times New Roman" w:eastAsia="Times New Roman" w:hAnsi="Times New Roman" w:cs="Times New Roman"/>
                <w:sz w:val="24"/>
                <w:szCs w:val="24"/>
                <w:lang w:eastAsia="ru-RU"/>
              </w:rPr>
            </w:pPr>
            <w:r w:rsidRPr="000A1E87">
              <w:rPr>
                <w:rFonts w:ascii="Times New Roman" w:eastAsia="Times New Roman" w:hAnsi="Times New Roman" w:cs="Times New Roman"/>
                <w:sz w:val="24"/>
                <w:szCs w:val="24"/>
                <w:lang w:eastAsia="ru-RU"/>
              </w:rPr>
              <w:t>Ярский район</w:t>
            </w:r>
          </w:p>
        </w:tc>
        <w:tc>
          <w:tcPr>
            <w:tcW w:w="851" w:type="dxa"/>
            <w:tcBorders>
              <w:top w:val="nil"/>
              <w:left w:val="nil"/>
              <w:bottom w:val="single" w:sz="4" w:space="0" w:color="auto"/>
              <w:right w:val="single" w:sz="4" w:space="0" w:color="auto"/>
            </w:tcBorders>
            <w:shd w:val="clear" w:color="auto" w:fill="auto"/>
            <w:vAlign w:val="center"/>
          </w:tcPr>
          <w:p w:rsidR="000A1E87" w:rsidRPr="000A1E87" w:rsidRDefault="000A1E87" w:rsidP="000A1E87">
            <w:pPr>
              <w:spacing w:after="0" w:line="240" w:lineRule="auto"/>
              <w:jc w:val="right"/>
              <w:rPr>
                <w:rFonts w:ascii="Times New Roman" w:eastAsia="Times New Roman" w:hAnsi="Times New Roman" w:cs="Times New Roman"/>
                <w:b/>
                <w:bCs/>
                <w:color w:val="000000"/>
                <w:sz w:val="24"/>
                <w:szCs w:val="24"/>
                <w:lang w:eastAsia="ru-RU"/>
              </w:rPr>
            </w:pPr>
            <w:r w:rsidRPr="000A1E87">
              <w:rPr>
                <w:rFonts w:ascii="Times New Roman" w:eastAsia="Times New Roman" w:hAnsi="Times New Roman" w:cs="Times New Roman"/>
                <w:b/>
                <w:bCs/>
                <w:color w:val="000000"/>
                <w:sz w:val="24"/>
                <w:szCs w:val="24"/>
                <w:lang w:eastAsia="ru-RU"/>
              </w:rPr>
              <w:t>31</w:t>
            </w:r>
          </w:p>
        </w:tc>
        <w:tc>
          <w:tcPr>
            <w:tcW w:w="841"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1</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700"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23</w:t>
            </w:r>
          </w:p>
        </w:tc>
        <w:tc>
          <w:tcPr>
            <w:tcW w:w="576"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4</w:t>
            </w:r>
          </w:p>
        </w:tc>
        <w:tc>
          <w:tcPr>
            <w:tcW w:w="709"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color w:val="000000"/>
                <w:sz w:val="24"/>
                <w:szCs w:val="24"/>
                <w:lang w:eastAsia="ru-RU"/>
              </w:rPr>
            </w:pPr>
            <w:r w:rsidRPr="000A1E87">
              <w:rPr>
                <w:rFonts w:ascii="Times New Roman" w:eastAsia="Times New Roman" w:hAnsi="Times New Roman" w:cs="Times New Roman"/>
                <w:color w:val="000000"/>
                <w:sz w:val="24"/>
                <w:szCs w:val="24"/>
                <w:lang w:eastAsia="ru-RU"/>
              </w:rPr>
              <w:t>0</w:t>
            </w:r>
          </w:p>
        </w:tc>
        <w:tc>
          <w:tcPr>
            <w:tcW w:w="1842" w:type="dxa"/>
            <w:tcBorders>
              <w:top w:val="nil"/>
              <w:left w:val="nil"/>
              <w:bottom w:val="single" w:sz="4" w:space="0" w:color="auto"/>
              <w:right w:val="single" w:sz="4" w:space="0" w:color="auto"/>
            </w:tcBorders>
            <w:shd w:val="clear" w:color="auto" w:fill="auto"/>
            <w:noWrap/>
            <w:vAlign w:val="center"/>
          </w:tcPr>
          <w:p w:rsidR="000A1E87" w:rsidRPr="000A1E87" w:rsidRDefault="000A1E87" w:rsidP="000A1E87">
            <w:pPr>
              <w:spacing w:after="0" w:line="240" w:lineRule="auto"/>
              <w:jc w:val="center"/>
              <w:rPr>
                <w:rFonts w:ascii="Times New Roman" w:eastAsia="Times New Roman" w:hAnsi="Times New Roman" w:cs="Times New Roman"/>
                <w:i/>
                <w:color w:val="000000"/>
                <w:sz w:val="24"/>
                <w:szCs w:val="24"/>
                <w:lang w:eastAsia="ru-RU"/>
              </w:rPr>
            </w:pPr>
            <w:r w:rsidRPr="000A1E87">
              <w:rPr>
                <w:rFonts w:ascii="Times New Roman" w:eastAsia="Times New Roman" w:hAnsi="Times New Roman" w:cs="Times New Roman"/>
                <w:i/>
                <w:color w:val="000000"/>
                <w:sz w:val="24"/>
                <w:szCs w:val="24"/>
                <w:lang w:eastAsia="ru-RU"/>
              </w:rPr>
              <w:t>3</w:t>
            </w:r>
          </w:p>
        </w:tc>
      </w:tr>
    </w:tbl>
    <w:p w:rsidR="000A1E87" w:rsidRPr="000A1E87" w:rsidRDefault="000A1E87" w:rsidP="000A1E87">
      <w:pPr>
        <w:widowControl w:val="0"/>
        <w:autoSpaceDE w:val="0"/>
        <w:autoSpaceDN w:val="0"/>
        <w:adjustRightInd w:val="0"/>
        <w:spacing w:after="0" w:line="240" w:lineRule="auto"/>
        <w:jc w:val="right"/>
        <w:rPr>
          <w:rFonts w:ascii="Times New Roman" w:eastAsia="Calibri" w:hAnsi="Times New Roman" w:cs="Times New Roman"/>
          <w:sz w:val="26"/>
          <w:szCs w:val="26"/>
        </w:rPr>
      </w:pPr>
    </w:p>
    <w:p w:rsidR="000A1E87" w:rsidRPr="000A1E87" w:rsidRDefault="000A1E87" w:rsidP="000A1E87">
      <w:pPr>
        <w:widowControl w:val="0"/>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 xml:space="preserve">По состоянию на 01.01.2020 наибольшее количество МУП и ХО с муниципальным участием зарегистрировано в городах Воткинск, Ижевск, Глазов, Можга, в Завьяловском, Кизнерском и Киясовском районах республики. </w:t>
      </w:r>
    </w:p>
    <w:p w:rsidR="000A1E87" w:rsidRPr="000A1E87" w:rsidRDefault="000A1E87" w:rsidP="000A1E87">
      <w:pPr>
        <w:widowControl w:val="0"/>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По предварительным итоговым данным 2019 года из общего количества ХО (предприятий, учреждений)  с муниципальным участием около 20% либо не осуществляют деятельность, либо находятся в процессе реорганизации/ликвидации /приватизации.</w:t>
      </w:r>
    </w:p>
    <w:p w:rsidR="000A1E87" w:rsidRPr="000A1E87" w:rsidRDefault="000A1E87" w:rsidP="000A1E87">
      <w:pPr>
        <w:widowControl w:val="0"/>
        <w:spacing w:after="0" w:line="240" w:lineRule="auto"/>
        <w:ind w:firstLine="709"/>
        <w:jc w:val="both"/>
        <w:rPr>
          <w:rFonts w:ascii="Times New Roman" w:eastAsia="Calibri" w:hAnsi="Times New Roman" w:cs="Times New Roman"/>
          <w:sz w:val="26"/>
          <w:szCs w:val="26"/>
        </w:rPr>
      </w:pPr>
      <w:r w:rsidRPr="000A1E87">
        <w:rPr>
          <w:rFonts w:ascii="Times New Roman" w:eastAsia="Calibri" w:hAnsi="Times New Roman" w:cs="Times New Roman"/>
          <w:sz w:val="26"/>
          <w:szCs w:val="26"/>
        </w:rPr>
        <w:t>Как правило, решения о</w:t>
      </w:r>
      <w:r w:rsidRPr="000A1E87">
        <w:rPr>
          <w:rFonts w:ascii="Times New Roman" w:eastAsia="Times New Roman" w:hAnsi="Times New Roman" w:cs="Times New Roman"/>
          <w:sz w:val="26"/>
          <w:szCs w:val="26"/>
          <w:lang w:eastAsia="ru-RU"/>
        </w:rPr>
        <w:t xml:space="preserve"> реорганизации/ ликвидации /приватизации организации учреждения принимается по итогам анализа финансово-хозяйственной деятельности, и в дальнейшем учитываются при формировании </w:t>
      </w:r>
      <w:proofErr w:type="gramStart"/>
      <w:r w:rsidRPr="000A1E87">
        <w:rPr>
          <w:rFonts w:ascii="Times New Roman" w:eastAsia="Calibri" w:hAnsi="Times New Roman" w:cs="Times New Roman"/>
          <w:sz w:val="26"/>
          <w:szCs w:val="26"/>
        </w:rPr>
        <w:t>Прогнозных</w:t>
      </w:r>
      <w:proofErr w:type="gramEnd"/>
      <w:r w:rsidRPr="000A1E87">
        <w:rPr>
          <w:rFonts w:ascii="Times New Roman" w:eastAsia="Calibri" w:hAnsi="Times New Roman" w:cs="Times New Roman"/>
          <w:sz w:val="26"/>
          <w:szCs w:val="26"/>
        </w:rPr>
        <w:t xml:space="preserve"> планы приватизации муниципального имущества на соответствующие годы.</w:t>
      </w:r>
    </w:p>
    <w:p w:rsidR="000A1E87" w:rsidRPr="000A1E87" w:rsidRDefault="000A1E87" w:rsidP="000A1E87">
      <w:pPr>
        <w:widowControl w:val="0"/>
        <w:autoSpaceDE w:val="0"/>
        <w:autoSpaceDN w:val="0"/>
        <w:adjustRightInd w:val="0"/>
        <w:spacing w:after="0" w:line="240" w:lineRule="auto"/>
        <w:jc w:val="both"/>
        <w:rPr>
          <w:rFonts w:ascii="Times New Roman" w:eastAsia="Calibri" w:hAnsi="Times New Roman" w:cs="Times New Roman"/>
          <w:iCs/>
          <w:color w:val="000000"/>
          <w:sz w:val="26"/>
          <w:szCs w:val="26"/>
        </w:rPr>
      </w:pPr>
      <w:r w:rsidRPr="000A1E87">
        <w:rPr>
          <w:rFonts w:ascii="Times New Roman" w:eastAsia="Calibri" w:hAnsi="Times New Roman" w:cs="Times New Roman"/>
          <w:sz w:val="26"/>
          <w:szCs w:val="26"/>
        </w:rPr>
        <w:tab/>
        <w:t xml:space="preserve">Так, </w:t>
      </w:r>
      <w:proofErr w:type="gramStart"/>
      <w:r w:rsidRPr="000A1E87">
        <w:rPr>
          <w:rFonts w:ascii="Times New Roman" w:eastAsia="Calibri" w:hAnsi="Times New Roman" w:cs="Times New Roman"/>
          <w:sz w:val="26"/>
          <w:szCs w:val="26"/>
        </w:rPr>
        <w:t>согласно</w:t>
      </w:r>
      <w:proofErr w:type="gramEnd"/>
      <w:r w:rsidRPr="000A1E87">
        <w:rPr>
          <w:rFonts w:ascii="Times New Roman" w:eastAsia="Calibri" w:hAnsi="Times New Roman" w:cs="Times New Roman"/>
          <w:sz w:val="26"/>
          <w:szCs w:val="26"/>
        </w:rPr>
        <w:t xml:space="preserve"> Прогнозного плана приватизации муниципального имущества г. Ижевска на 2020 год </w:t>
      </w:r>
      <w:r w:rsidRPr="000A1E87">
        <w:rPr>
          <w:rFonts w:ascii="Times New Roman" w:eastAsia="Calibri" w:hAnsi="Times New Roman" w:cs="Times New Roman"/>
          <w:i/>
          <w:sz w:val="26"/>
          <w:szCs w:val="26"/>
        </w:rPr>
        <w:t xml:space="preserve">(утвержден решением Городской думы г. Ижевска от 19.12.2019 №833) </w:t>
      </w:r>
      <w:r w:rsidRPr="000A1E87">
        <w:rPr>
          <w:rFonts w:ascii="Times New Roman" w:eastAsia="Calibri" w:hAnsi="Times New Roman" w:cs="Times New Roman"/>
          <w:sz w:val="26"/>
          <w:szCs w:val="26"/>
        </w:rPr>
        <w:t xml:space="preserve">приватизации подлежат: ООО </w:t>
      </w:r>
      <w:r w:rsidRPr="000A1E87">
        <w:rPr>
          <w:rFonts w:ascii="Times New Roman" w:eastAsia="Calibri" w:hAnsi="Times New Roman" w:cs="Times New Roman"/>
          <w:iCs/>
          <w:color w:val="000000"/>
          <w:sz w:val="26"/>
          <w:szCs w:val="26"/>
        </w:rPr>
        <w:t>«Ритуал», МУП г. Ижевска «Дорожное ремонтно-эксплуатационное управление», а также 44 иных объекта.</w:t>
      </w:r>
    </w:p>
    <w:p w:rsidR="000A1E87" w:rsidRPr="000A1E87" w:rsidRDefault="000A1E87" w:rsidP="000A1E87">
      <w:pPr>
        <w:widowControl w:val="0"/>
        <w:autoSpaceDE w:val="0"/>
        <w:autoSpaceDN w:val="0"/>
        <w:adjustRightInd w:val="0"/>
        <w:spacing w:after="0" w:line="240" w:lineRule="auto"/>
        <w:jc w:val="both"/>
        <w:rPr>
          <w:rFonts w:ascii="Times New Roman" w:eastAsia="Calibri" w:hAnsi="Times New Roman" w:cs="Times New Roman"/>
          <w:color w:val="000000"/>
          <w:sz w:val="26"/>
          <w:szCs w:val="24"/>
        </w:rPr>
      </w:pPr>
      <w:r w:rsidRPr="000A1E87">
        <w:rPr>
          <w:rFonts w:ascii="Times New Roman" w:eastAsia="Calibri" w:hAnsi="Times New Roman" w:cs="Times New Roman"/>
          <w:color w:val="FF0000"/>
          <w:sz w:val="26"/>
          <w:szCs w:val="26"/>
        </w:rPr>
        <w:tab/>
      </w:r>
      <w:proofErr w:type="gramStart"/>
      <w:r w:rsidRPr="000A1E87">
        <w:rPr>
          <w:rFonts w:ascii="Times New Roman" w:eastAsia="Calibri" w:hAnsi="Times New Roman" w:cs="Times New Roman"/>
          <w:color w:val="000000"/>
          <w:sz w:val="26"/>
          <w:szCs w:val="24"/>
        </w:rPr>
        <w:t xml:space="preserve">Планом мероприятий («дорожной картой») по </w:t>
      </w:r>
      <w:r w:rsidRPr="000A1E87">
        <w:rPr>
          <w:rFonts w:ascii="Times New Roman" w:eastAsia="Calibri" w:hAnsi="Times New Roman" w:cs="Times New Roman"/>
          <w:iCs/>
          <w:color w:val="000000"/>
          <w:sz w:val="26"/>
          <w:szCs w:val="26"/>
        </w:rPr>
        <w:t>содействию развитию конкуренции в Удмуртской Республике предусмотрены меры, направленные на о</w:t>
      </w:r>
      <w:r w:rsidRPr="000A1E87">
        <w:rPr>
          <w:rFonts w:ascii="Times New Roman" w:eastAsia="Calibri" w:hAnsi="Times New Roman" w:cs="Times New Roman"/>
          <w:color w:val="000000"/>
          <w:sz w:val="26"/>
          <w:szCs w:val="24"/>
        </w:rPr>
        <w:t>граничение влияния государственных и муниципальных предприятий на конкуренцию,  совершенствование процессов управления объектами государственной собственности Удмуртской Республики и муниципальной собственности, а также на обеспечение равных условий доступа к информации о реализации государственного имущества Удмуртской Республики (пункты 3,4,5,6 системных</w:t>
      </w:r>
      <w:r>
        <w:rPr>
          <w:rFonts w:ascii="Times New Roman" w:eastAsia="Calibri" w:hAnsi="Times New Roman" w:cs="Times New Roman"/>
          <w:color w:val="000000"/>
          <w:sz w:val="26"/>
          <w:szCs w:val="24"/>
        </w:rPr>
        <w:t xml:space="preserve"> мероприятий Дорожной краты</w:t>
      </w:r>
      <w:r w:rsidRPr="000A1E87">
        <w:rPr>
          <w:rFonts w:ascii="Times New Roman" w:eastAsia="Calibri" w:hAnsi="Times New Roman" w:cs="Times New Roman"/>
          <w:color w:val="000000"/>
          <w:sz w:val="26"/>
          <w:szCs w:val="24"/>
        </w:rPr>
        <w:t>).</w:t>
      </w:r>
      <w:proofErr w:type="gramEnd"/>
    </w:p>
    <w:p w:rsidR="000A1E87" w:rsidRPr="000A1E87" w:rsidRDefault="000A1E87" w:rsidP="000A1E87">
      <w:pPr>
        <w:spacing w:after="0" w:line="240" w:lineRule="auto"/>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ab/>
        <w:t xml:space="preserve">Вся </w:t>
      </w:r>
      <w:r w:rsidRPr="000A1E87">
        <w:rPr>
          <w:rFonts w:ascii="Times New Roman" w:eastAsia="Times New Roman" w:hAnsi="Times New Roman" w:cs="Times New Roman"/>
          <w:b/>
          <w:sz w:val="26"/>
          <w:szCs w:val="26"/>
          <w:lang w:eastAsia="ru-RU"/>
        </w:rPr>
        <w:t>информация о государственном имуществе Удмуртии размещается в открытом доступе</w:t>
      </w:r>
      <w:r w:rsidRPr="000A1E87">
        <w:rPr>
          <w:rFonts w:ascii="Times New Roman" w:eastAsia="Times New Roman" w:hAnsi="Times New Roman" w:cs="Times New Roman"/>
          <w:sz w:val="26"/>
          <w:szCs w:val="26"/>
          <w:lang w:eastAsia="ru-RU"/>
        </w:rPr>
        <w:t xml:space="preserve"> на официальном сайте Минимущества Удмуртии в разделе</w:t>
      </w:r>
    </w:p>
    <w:p w:rsidR="000A1E87" w:rsidRPr="000A1E87" w:rsidRDefault="000A1E87" w:rsidP="000A1E87">
      <w:pPr>
        <w:spacing w:after="0" w:line="240" w:lineRule="auto"/>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w:t>
      </w:r>
      <w:hyperlink r:id="rId140" w:history="1">
        <w:r w:rsidRPr="000A1E87">
          <w:rPr>
            <w:rFonts w:ascii="Times New Roman" w:eastAsia="Times New Roman" w:hAnsi="Times New Roman" w:cs="Times New Roman"/>
            <w:color w:val="0000FF"/>
            <w:sz w:val="26"/>
            <w:szCs w:val="26"/>
            <w:u w:val="single"/>
            <w:lang w:eastAsia="ru-RU"/>
          </w:rPr>
          <w:t>Главная</w:t>
        </w:r>
      </w:hyperlink>
      <w:r w:rsidRPr="000A1E87">
        <w:rPr>
          <w:rFonts w:ascii="Times New Roman" w:eastAsia="Times New Roman" w:hAnsi="Times New Roman" w:cs="Times New Roman"/>
          <w:sz w:val="26"/>
          <w:szCs w:val="26"/>
          <w:lang w:eastAsia="ru-RU"/>
        </w:rPr>
        <w:t xml:space="preserve"> / </w:t>
      </w:r>
      <w:hyperlink r:id="rId141" w:history="1">
        <w:r w:rsidRPr="000A1E87">
          <w:rPr>
            <w:rFonts w:ascii="Times New Roman" w:eastAsia="Times New Roman" w:hAnsi="Times New Roman" w:cs="Times New Roman"/>
            <w:color w:val="0000FF"/>
            <w:sz w:val="26"/>
            <w:szCs w:val="26"/>
            <w:u w:val="single"/>
            <w:lang w:eastAsia="ru-RU"/>
          </w:rPr>
          <w:t>Собственность Удмуртской Республики</w:t>
        </w:r>
      </w:hyperlink>
      <w:r w:rsidRPr="000A1E87">
        <w:rPr>
          <w:rFonts w:ascii="Times New Roman" w:eastAsia="Times New Roman" w:hAnsi="Times New Roman" w:cs="Times New Roman"/>
          <w:color w:val="0000FF"/>
          <w:sz w:val="26"/>
          <w:szCs w:val="26"/>
          <w:u w:val="single"/>
          <w:lang w:eastAsia="ru-RU"/>
        </w:rPr>
        <w:t>«</w:t>
      </w:r>
      <w:r w:rsidRPr="000A1E87">
        <w:rPr>
          <w:rFonts w:ascii="Times New Roman" w:eastAsia="Times New Roman" w:hAnsi="Times New Roman" w:cs="Times New Roman"/>
          <w:sz w:val="26"/>
          <w:szCs w:val="26"/>
          <w:lang w:eastAsia="ru-RU"/>
        </w:rPr>
        <w:t>:</w:t>
      </w:r>
    </w:p>
    <w:p w:rsidR="000A1E87" w:rsidRPr="000A1E87" w:rsidRDefault="000A1E87" w:rsidP="000A1E87">
      <w:pPr>
        <w:spacing w:after="0" w:line="240" w:lineRule="auto"/>
        <w:ind w:firstLine="708"/>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 xml:space="preserve"> «Информация о продаже имущества Удмуртской Республики </w:t>
      </w:r>
      <w:proofErr w:type="gramStart"/>
      <w:r w:rsidRPr="000A1E87">
        <w:rPr>
          <w:rFonts w:ascii="Times New Roman" w:eastAsia="Times New Roman" w:hAnsi="Times New Roman" w:cs="Times New Roman"/>
          <w:sz w:val="26"/>
          <w:szCs w:val="26"/>
          <w:lang w:eastAsia="ru-RU"/>
        </w:rPr>
        <w:t>государственным</w:t>
      </w:r>
      <w:proofErr w:type="gramEnd"/>
      <w:r w:rsidRPr="000A1E87">
        <w:rPr>
          <w:rFonts w:ascii="Times New Roman" w:eastAsia="Times New Roman" w:hAnsi="Times New Roman" w:cs="Times New Roman"/>
          <w:sz w:val="26"/>
          <w:szCs w:val="26"/>
          <w:lang w:eastAsia="ru-RU"/>
        </w:rPr>
        <w:t xml:space="preserve"> учреждения УР и государственные предприятия  УР» (</w:t>
      </w:r>
      <w:hyperlink r:id="rId142" w:history="1">
        <w:r w:rsidRPr="000A1E87">
          <w:rPr>
            <w:rFonts w:ascii="Times New Roman" w:eastAsia="Times New Roman" w:hAnsi="Times New Roman" w:cs="Times New Roman"/>
            <w:color w:val="0000FF"/>
            <w:sz w:val="26"/>
            <w:szCs w:val="26"/>
            <w:u w:val="single"/>
            <w:lang w:eastAsia="ru-RU"/>
          </w:rPr>
          <w:t>http://www.miour.ru/miour/info/inf_o_prod_im_UR_GU_UR_i_GP_UR.html</w:t>
        </w:r>
      </w:hyperlink>
      <w:r w:rsidRPr="000A1E87">
        <w:rPr>
          <w:rFonts w:ascii="Times New Roman" w:eastAsia="Times New Roman" w:hAnsi="Times New Roman" w:cs="Times New Roman"/>
          <w:sz w:val="26"/>
          <w:szCs w:val="26"/>
          <w:lang w:eastAsia="ru-RU"/>
        </w:rPr>
        <w:t>);</w:t>
      </w:r>
    </w:p>
    <w:p w:rsidR="000A1E87" w:rsidRPr="000A1E87" w:rsidRDefault="000A1E87" w:rsidP="000A1E87">
      <w:pPr>
        <w:spacing w:after="0" w:line="240" w:lineRule="auto"/>
        <w:jc w:val="both"/>
        <w:rPr>
          <w:rFonts w:ascii="Times New Roman" w:eastAsia="Times New Roman" w:hAnsi="Times New Roman" w:cs="Times New Roman"/>
          <w:sz w:val="26"/>
          <w:szCs w:val="26"/>
          <w:lang w:eastAsia="ru-RU"/>
        </w:rPr>
      </w:pPr>
      <w:r w:rsidRPr="000A1E87">
        <w:rPr>
          <w:rFonts w:ascii="Times New Roman" w:eastAsia="Times New Roman" w:hAnsi="Times New Roman" w:cs="Times New Roman"/>
          <w:sz w:val="26"/>
          <w:szCs w:val="26"/>
          <w:lang w:eastAsia="ru-RU"/>
        </w:rPr>
        <w:t xml:space="preserve"> </w:t>
      </w:r>
      <w:r w:rsidRPr="000A1E87">
        <w:rPr>
          <w:rFonts w:ascii="Times New Roman" w:eastAsia="Times New Roman" w:hAnsi="Times New Roman" w:cs="Times New Roman"/>
          <w:sz w:val="26"/>
          <w:szCs w:val="26"/>
          <w:lang w:eastAsia="ru-RU"/>
        </w:rPr>
        <w:tab/>
        <w:t>«Приватизация собственности Удмуртской Республики»  (</w:t>
      </w:r>
      <w:hyperlink r:id="rId143" w:history="1">
        <w:r w:rsidRPr="000A1E87">
          <w:rPr>
            <w:rFonts w:ascii="Times New Roman" w:eastAsia="Times New Roman" w:hAnsi="Times New Roman" w:cs="Times New Roman"/>
            <w:color w:val="0000FF"/>
            <w:sz w:val="26"/>
            <w:szCs w:val="26"/>
            <w:u w:val="single"/>
            <w:lang w:eastAsia="ru-RU"/>
          </w:rPr>
          <w:t>http://www.miour.ru/miour/info/privat_sobst_UR.html</w:t>
        </w:r>
      </w:hyperlink>
      <w:r w:rsidRPr="000A1E87">
        <w:rPr>
          <w:rFonts w:ascii="Times New Roman" w:eastAsia="Times New Roman" w:hAnsi="Times New Roman" w:cs="Times New Roman"/>
          <w:sz w:val="26"/>
          <w:szCs w:val="26"/>
          <w:lang w:eastAsia="ru-RU"/>
        </w:rPr>
        <w:t>);</w:t>
      </w:r>
    </w:p>
    <w:p w:rsidR="000A1E87" w:rsidRPr="000A1E87" w:rsidRDefault="000A1E87" w:rsidP="000A1E87">
      <w:pPr>
        <w:widowControl w:val="0"/>
        <w:autoSpaceDE w:val="0"/>
        <w:autoSpaceDN w:val="0"/>
        <w:adjustRightInd w:val="0"/>
        <w:spacing w:after="0" w:line="240" w:lineRule="auto"/>
        <w:jc w:val="both"/>
        <w:rPr>
          <w:rFonts w:ascii="Times New Roman" w:eastAsia="Calibri" w:hAnsi="Times New Roman" w:cs="Times New Roman"/>
          <w:color w:val="000000"/>
          <w:sz w:val="26"/>
          <w:szCs w:val="26"/>
        </w:rPr>
      </w:pPr>
      <w:r w:rsidRPr="000A1E87">
        <w:rPr>
          <w:rFonts w:ascii="Times New Roman" w:eastAsia="Calibri" w:hAnsi="Times New Roman" w:cs="Times New Roman"/>
          <w:color w:val="000000"/>
          <w:sz w:val="26"/>
          <w:szCs w:val="26"/>
        </w:rPr>
        <w:tab/>
        <w:t>«Продажа земельных участков» (</w:t>
      </w:r>
      <w:hyperlink r:id="rId144" w:history="1">
        <w:r w:rsidRPr="000A1E87">
          <w:rPr>
            <w:rFonts w:ascii="Times New Roman" w:eastAsia="Calibri" w:hAnsi="Times New Roman" w:cs="Times New Roman"/>
            <w:color w:val="0000FF"/>
            <w:sz w:val="26"/>
            <w:szCs w:val="26"/>
            <w:u w:val="single"/>
          </w:rPr>
          <w:t>http://www.miour.ru/miour/info/prodazha_zu.html</w:t>
        </w:r>
      </w:hyperlink>
      <w:r w:rsidRPr="000A1E87">
        <w:rPr>
          <w:rFonts w:ascii="Times New Roman" w:eastAsia="Calibri" w:hAnsi="Times New Roman" w:cs="Times New Roman"/>
          <w:color w:val="000000"/>
          <w:sz w:val="26"/>
          <w:szCs w:val="26"/>
        </w:rPr>
        <w:t>).</w:t>
      </w:r>
    </w:p>
    <w:p w:rsidR="000A1E87" w:rsidRPr="000A1E87" w:rsidRDefault="000A1E87" w:rsidP="000A1E87">
      <w:pPr>
        <w:widowControl w:val="0"/>
        <w:autoSpaceDE w:val="0"/>
        <w:autoSpaceDN w:val="0"/>
        <w:adjustRightInd w:val="0"/>
        <w:spacing w:after="0" w:line="240" w:lineRule="auto"/>
        <w:jc w:val="both"/>
        <w:rPr>
          <w:rFonts w:ascii="Times New Roman" w:eastAsia="Calibri" w:hAnsi="Times New Roman" w:cs="Times New Roman"/>
          <w:color w:val="000000"/>
          <w:sz w:val="26"/>
          <w:szCs w:val="26"/>
        </w:rPr>
      </w:pPr>
      <w:r w:rsidRPr="000A1E87">
        <w:rPr>
          <w:rFonts w:ascii="Times New Roman" w:eastAsia="Calibri" w:hAnsi="Times New Roman" w:cs="Times New Roman"/>
          <w:color w:val="000000"/>
          <w:sz w:val="26"/>
          <w:szCs w:val="26"/>
        </w:rPr>
        <w:tab/>
        <w:t>«Перечень неиспользуемого имущества»</w:t>
      </w:r>
    </w:p>
    <w:p w:rsidR="000A1E87" w:rsidRPr="000A1E87" w:rsidRDefault="000A1E87" w:rsidP="000A1E87">
      <w:pPr>
        <w:widowControl w:val="0"/>
        <w:autoSpaceDE w:val="0"/>
        <w:autoSpaceDN w:val="0"/>
        <w:adjustRightInd w:val="0"/>
        <w:spacing w:after="0" w:line="240" w:lineRule="auto"/>
        <w:jc w:val="both"/>
        <w:rPr>
          <w:rFonts w:ascii="Times New Roman" w:eastAsia="Calibri" w:hAnsi="Times New Roman" w:cs="Times New Roman"/>
          <w:color w:val="000000"/>
          <w:sz w:val="26"/>
          <w:szCs w:val="26"/>
        </w:rPr>
      </w:pPr>
      <w:r w:rsidRPr="000A1E87">
        <w:rPr>
          <w:rFonts w:ascii="Times New Roman" w:eastAsia="Calibri" w:hAnsi="Times New Roman" w:cs="Times New Roman"/>
          <w:color w:val="000000"/>
          <w:sz w:val="26"/>
          <w:szCs w:val="26"/>
        </w:rPr>
        <w:t>(</w:t>
      </w:r>
      <w:hyperlink r:id="rId145" w:history="1">
        <w:r w:rsidRPr="000A1E87">
          <w:rPr>
            <w:rFonts w:ascii="Times New Roman" w:eastAsia="Calibri" w:hAnsi="Times New Roman" w:cs="Times New Roman"/>
            <w:color w:val="0000FF"/>
            <w:sz w:val="26"/>
            <w:szCs w:val="26"/>
            <w:u w:val="single"/>
          </w:rPr>
          <w:t>http://www.miour.ru/miour/info/pere4en_ne_isp_im.html</w:t>
        </w:r>
      </w:hyperlink>
      <w:r w:rsidRPr="000A1E87">
        <w:rPr>
          <w:rFonts w:ascii="Times New Roman" w:eastAsia="Calibri" w:hAnsi="Times New Roman" w:cs="Times New Roman"/>
          <w:color w:val="000000"/>
          <w:sz w:val="26"/>
          <w:szCs w:val="26"/>
        </w:rPr>
        <w:t>);</w:t>
      </w:r>
    </w:p>
    <w:p w:rsidR="000A1E87" w:rsidRPr="000A1E87" w:rsidRDefault="000A1E87" w:rsidP="000A1E87">
      <w:pPr>
        <w:widowControl w:val="0"/>
        <w:autoSpaceDE w:val="0"/>
        <w:autoSpaceDN w:val="0"/>
        <w:adjustRightInd w:val="0"/>
        <w:spacing w:after="0" w:line="240" w:lineRule="auto"/>
        <w:jc w:val="both"/>
        <w:rPr>
          <w:rFonts w:ascii="Times New Roman" w:eastAsia="Calibri" w:hAnsi="Times New Roman" w:cs="Times New Roman"/>
          <w:color w:val="000000"/>
          <w:sz w:val="26"/>
          <w:szCs w:val="26"/>
        </w:rPr>
      </w:pPr>
      <w:r w:rsidRPr="000A1E87">
        <w:rPr>
          <w:rFonts w:ascii="Times New Roman" w:eastAsia="Calibri" w:hAnsi="Times New Roman" w:cs="Times New Roman"/>
          <w:color w:val="000000"/>
          <w:sz w:val="26"/>
          <w:szCs w:val="26"/>
        </w:rPr>
        <w:tab/>
        <w:t xml:space="preserve">«Аренда имущества  и земельных участков Удмуртской Республики» </w:t>
      </w:r>
    </w:p>
    <w:p w:rsidR="000A1E87" w:rsidRPr="000A1E87" w:rsidRDefault="000A1E87" w:rsidP="000A1E87">
      <w:pPr>
        <w:widowControl w:val="0"/>
        <w:autoSpaceDE w:val="0"/>
        <w:autoSpaceDN w:val="0"/>
        <w:adjustRightInd w:val="0"/>
        <w:spacing w:after="0" w:line="240" w:lineRule="auto"/>
        <w:jc w:val="both"/>
        <w:rPr>
          <w:rFonts w:ascii="Times New Roman" w:eastAsia="Calibri" w:hAnsi="Times New Roman" w:cs="Times New Roman"/>
          <w:color w:val="000000"/>
          <w:sz w:val="26"/>
          <w:szCs w:val="26"/>
        </w:rPr>
      </w:pPr>
      <w:r w:rsidRPr="000A1E87">
        <w:rPr>
          <w:rFonts w:ascii="Times New Roman" w:eastAsia="Calibri" w:hAnsi="Times New Roman" w:cs="Times New Roman"/>
          <w:color w:val="000000"/>
          <w:sz w:val="26"/>
          <w:szCs w:val="26"/>
        </w:rPr>
        <w:t>(</w:t>
      </w:r>
      <w:hyperlink r:id="rId146" w:history="1">
        <w:r w:rsidRPr="000A1E87">
          <w:rPr>
            <w:rFonts w:ascii="Times New Roman" w:eastAsia="Calibri" w:hAnsi="Times New Roman" w:cs="Times New Roman"/>
            <w:color w:val="0000FF"/>
            <w:sz w:val="26"/>
            <w:szCs w:val="26"/>
            <w:u w:val="single"/>
          </w:rPr>
          <w:t>http://www.miour.ru/miour/info/arenda_gosim.html</w:t>
        </w:r>
      </w:hyperlink>
      <w:r w:rsidRPr="000A1E87">
        <w:rPr>
          <w:rFonts w:ascii="Times New Roman" w:eastAsia="Calibri" w:hAnsi="Times New Roman" w:cs="Times New Roman"/>
          <w:color w:val="000000"/>
          <w:sz w:val="26"/>
          <w:szCs w:val="26"/>
        </w:rPr>
        <w:t>);</w:t>
      </w:r>
    </w:p>
    <w:p w:rsidR="000A1E87" w:rsidRPr="000A1E87" w:rsidRDefault="000A1E87" w:rsidP="000A1E87">
      <w:pPr>
        <w:widowControl w:val="0"/>
        <w:autoSpaceDE w:val="0"/>
        <w:autoSpaceDN w:val="0"/>
        <w:adjustRightInd w:val="0"/>
        <w:spacing w:after="0" w:line="240" w:lineRule="auto"/>
        <w:jc w:val="both"/>
        <w:rPr>
          <w:rFonts w:ascii="Times New Roman" w:eastAsia="Calibri" w:hAnsi="Times New Roman" w:cs="Times New Roman"/>
          <w:color w:val="000000"/>
          <w:sz w:val="26"/>
          <w:szCs w:val="26"/>
        </w:rPr>
      </w:pPr>
      <w:r w:rsidRPr="000A1E87">
        <w:rPr>
          <w:rFonts w:ascii="Times New Roman" w:eastAsia="Calibri" w:hAnsi="Times New Roman" w:cs="Times New Roman"/>
          <w:color w:val="000000"/>
          <w:sz w:val="26"/>
          <w:szCs w:val="26"/>
        </w:rPr>
        <w:tab/>
        <w:t>Кроме того, информация о реализации государственного имущества    Удмуртской Республики размещается на официальном сайте Российской Федерации для размещения информации о проведении торгов (</w:t>
      </w:r>
      <w:hyperlink r:id="rId147" w:history="1">
        <w:r w:rsidRPr="000A1E87">
          <w:rPr>
            <w:rFonts w:ascii="Times New Roman" w:eastAsia="Calibri" w:hAnsi="Times New Roman" w:cs="Times New Roman"/>
            <w:color w:val="0000FF"/>
            <w:sz w:val="26"/>
            <w:szCs w:val="26"/>
            <w:u w:val="single"/>
          </w:rPr>
          <w:t>https://torgi.gov.ru/</w:t>
        </w:r>
      </w:hyperlink>
      <w:r w:rsidRPr="000A1E87">
        <w:rPr>
          <w:rFonts w:ascii="Times New Roman" w:eastAsia="Calibri" w:hAnsi="Times New Roman" w:cs="Times New Roman"/>
          <w:color w:val="000000"/>
          <w:sz w:val="26"/>
          <w:szCs w:val="26"/>
        </w:rPr>
        <w:t>).</w:t>
      </w:r>
    </w:p>
    <w:p w:rsidR="000A1E87" w:rsidRPr="000A1E87" w:rsidRDefault="000A1E87" w:rsidP="000A1E87">
      <w:pPr>
        <w:widowControl w:val="0"/>
        <w:spacing w:after="0" w:line="240" w:lineRule="auto"/>
        <w:ind w:firstLine="709"/>
        <w:jc w:val="both"/>
        <w:rPr>
          <w:rFonts w:ascii="Times New Roman" w:eastAsia="Times New Roman" w:hAnsi="Times New Roman" w:cs="Times New Roman"/>
          <w:sz w:val="26"/>
          <w:szCs w:val="26"/>
          <w:lang w:eastAsia="ru-RU"/>
        </w:rPr>
      </w:pPr>
      <w:r w:rsidRPr="000A1E87">
        <w:rPr>
          <w:rFonts w:ascii="Times New Roman" w:hAnsi="Times New Roman" w:cs="Times New Roman"/>
          <w:sz w:val="26"/>
          <w:szCs w:val="26"/>
        </w:rPr>
        <w:t xml:space="preserve">Информация об объектах, находящихся в муниципальной собственности сельских поселений, городов и районов Удмуртской Республики, размещается на официальных сайтах муниципальных образований Удмуртской Республики в информационно-телекоммуникационной сети «Интернет». Сводная информация, содержащая ссылки на официальные сайты муниципальных образований Удмуртской Республики, размещена по адресу: </w:t>
      </w:r>
      <w:hyperlink r:id="rId148" w:anchor="gid=888447848" w:history="1">
        <w:r w:rsidRPr="000A1E87">
          <w:rPr>
            <w:rFonts w:ascii="Times New Roman" w:hAnsi="Times New Roman" w:cs="Times New Roman"/>
            <w:color w:val="0000FF"/>
            <w:sz w:val="26"/>
            <w:szCs w:val="26"/>
            <w:u w:val="single"/>
          </w:rPr>
          <w:t>https://docs.google.com/spreadsheets/d/1rrJmXf91MZDKuMyKqRS2-myjCftX1vza1vhru2DWtCk/edit#gid=888447848</w:t>
        </w:r>
      </w:hyperlink>
      <w:r w:rsidRPr="000A1E87">
        <w:rPr>
          <w:rFonts w:ascii="Times New Roman" w:hAnsi="Times New Roman" w:cs="Times New Roman"/>
          <w:color w:val="0000FF"/>
          <w:sz w:val="26"/>
          <w:szCs w:val="26"/>
          <w:u w:val="single"/>
        </w:rPr>
        <w:t>.</w:t>
      </w:r>
    </w:p>
    <w:p w:rsidR="000A1E87" w:rsidRPr="000A1E87" w:rsidRDefault="000A1E87" w:rsidP="000A1E87">
      <w:pPr>
        <w:autoSpaceDE w:val="0"/>
        <w:autoSpaceDN w:val="0"/>
        <w:adjustRightInd w:val="0"/>
        <w:spacing w:after="0" w:line="240" w:lineRule="auto"/>
        <w:ind w:firstLine="540"/>
        <w:jc w:val="both"/>
        <w:rPr>
          <w:rFonts w:ascii="Times New Roman" w:eastAsia="Calibri" w:hAnsi="Times New Roman" w:cs="Times New Roman"/>
          <w:color w:val="000000"/>
          <w:sz w:val="26"/>
          <w:szCs w:val="26"/>
        </w:rPr>
      </w:pPr>
      <w:proofErr w:type="gramStart"/>
      <w:r w:rsidRPr="000A1E87">
        <w:rPr>
          <w:rFonts w:ascii="Times New Roman" w:eastAsia="Times New Roman" w:hAnsi="Times New Roman" w:cs="Times New Roman"/>
          <w:sz w:val="26"/>
          <w:szCs w:val="26"/>
          <w:lang w:eastAsia="ru-RU"/>
        </w:rPr>
        <w:t xml:space="preserve">Реестр хозяйствующих субъектов, доля участия государства или муниципального образования в которых составляет более 50%, осуществляющих деятельность на территории республики по состоянию на 1 января 2020 года (с указанием доли занимаемого ими рынка и объема финансирования из республиканского и муниципального бюджетов) размещен на официальном сайте Министерства экономики УР в разделе «Стандарт развития конкуренции» </w:t>
      </w:r>
      <w:r w:rsidRPr="001A056E">
        <w:rPr>
          <w:rFonts w:ascii="Times New Roman" w:eastAsia="Times New Roman" w:hAnsi="Times New Roman" w:cs="Times New Roman"/>
          <w:sz w:val="26"/>
          <w:szCs w:val="26"/>
          <w:lang w:eastAsia="ru-RU"/>
        </w:rPr>
        <w:t>(</w:t>
      </w:r>
      <w:hyperlink r:id="rId149" w:history="1">
        <w:r w:rsidRPr="001A056E">
          <w:rPr>
            <w:rFonts w:ascii="Times New Roman" w:eastAsia="Times New Roman" w:hAnsi="Times New Roman" w:cs="Times New Roman"/>
            <w:color w:val="0000FF"/>
            <w:sz w:val="26"/>
            <w:szCs w:val="26"/>
            <w:u w:val="single"/>
            <w:lang w:eastAsia="ru-RU"/>
          </w:rPr>
          <w:t>http://economy.udmurt.ru/prioriteti/konkur/standard/Реестр</w:t>
        </w:r>
        <w:proofErr w:type="gramEnd"/>
        <w:r w:rsidRPr="001A056E">
          <w:rPr>
            <w:rFonts w:ascii="Times New Roman" w:eastAsia="Times New Roman" w:hAnsi="Times New Roman" w:cs="Times New Roman"/>
            <w:color w:val="0000FF"/>
            <w:sz w:val="26"/>
            <w:szCs w:val="26"/>
            <w:u w:val="single"/>
            <w:lang w:eastAsia="ru-RU"/>
          </w:rPr>
          <w:t>%</w:t>
        </w:r>
        <w:proofErr w:type="gramStart"/>
        <w:r w:rsidRPr="001A056E">
          <w:rPr>
            <w:rFonts w:ascii="Times New Roman" w:eastAsia="Times New Roman" w:hAnsi="Times New Roman" w:cs="Times New Roman"/>
            <w:color w:val="0000FF"/>
            <w:sz w:val="26"/>
            <w:szCs w:val="26"/>
            <w:u w:val="single"/>
            <w:lang w:eastAsia="ru-RU"/>
          </w:rPr>
          <w:t>20на%20сайт%202019.pdf</w:t>
        </w:r>
      </w:hyperlink>
      <w:r w:rsidRPr="001A056E">
        <w:rPr>
          <w:rFonts w:ascii="Times New Roman" w:eastAsia="Times New Roman" w:hAnsi="Times New Roman" w:cs="Times New Roman"/>
          <w:sz w:val="26"/>
          <w:szCs w:val="26"/>
          <w:lang w:eastAsia="ru-RU"/>
        </w:rPr>
        <w:t>).</w:t>
      </w:r>
      <w:proofErr w:type="gramEnd"/>
    </w:p>
    <w:p w:rsidR="000A1E87" w:rsidRPr="000A1E87" w:rsidRDefault="000A1E87" w:rsidP="000A1E87">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6"/>
          <w:szCs w:val="26"/>
        </w:rPr>
      </w:pPr>
      <w:r w:rsidRPr="000A1E87">
        <w:rPr>
          <w:rFonts w:ascii="Times New Roman" w:eastAsia="Calibri" w:hAnsi="Times New Roman" w:cs="Times New Roman"/>
          <w:color w:val="000000"/>
          <w:sz w:val="26"/>
          <w:szCs w:val="26"/>
        </w:rPr>
        <w:t xml:space="preserve">Необходимо отметить, что в 2019 году продолжена </w:t>
      </w:r>
      <w:r w:rsidRPr="000A1E87">
        <w:rPr>
          <w:rFonts w:ascii="Times New Roman" w:eastAsia="Calibri" w:hAnsi="Times New Roman" w:cs="Times New Roman"/>
          <w:b/>
          <w:i/>
          <w:color w:val="000000"/>
          <w:sz w:val="26"/>
          <w:szCs w:val="26"/>
        </w:rPr>
        <w:t>работа по проведению инвентаризации недвижимого имущества, выявления неиспользуемого или неэффективно используемого недвижимого имущества</w:t>
      </w:r>
      <w:r w:rsidRPr="000A1E87">
        <w:rPr>
          <w:rFonts w:ascii="Times New Roman" w:eastAsia="Calibri" w:hAnsi="Times New Roman" w:cs="Times New Roman"/>
          <w:color w:val="000000"/>
          <w:sz w:val="26"/>
          <w:szCs w:val="26"/>
        </w:rPr>
        <w:t xml:space="preserve"> на территории Удмуртской Республики и принятия решений о его вовлечении в хозяйственный оборот.</w:t>
      </w:r>
    </w:p>
    <w:p w:rsidR="000A1E87" w:rsidRPr="000A1E87" w:rsidRDefault="000A1E87" w:rsidP="000A1E87">
      <w:pPr>
        <w:autoSpaceDE w:val="0"/>
        <w:autoSpaceDN w:val="0"/>
        <w:adjustRightInd w:val="0"/>
        <w:spacing w:after="0" w:line="240" w:lineRule="auto"/>
        <w:ind w:firstLine="708"/>
        <w:contextualSpacing/>
        <w:jc w:val="both"/>
        <w:rPr>
          <w:rFonts w:ascii="Times New Roman" w:eastAsia="Calibri" w:hAnsi="Times New Roman" w:cs="Times New Roman"/>
          <w:color w:val="000000"/>
          <w:sz w:val="26"/>
          <w:szCs w:val="26"/>
        </w:rPr>
      </w:pPr>
      <w:r w:rsidRPr="000A1E87">
        <w:rPr>
          <w:rFonts w:ascii="Times New Roman" w:eastAsia="Calibri" w:hAnsi="Times New Roman" w:cs="Times New Roman"/>
          <w:color w:val="000000"/>
          <w:sz w:val="26"/>
          <w:szCs w:val="26"/>
        </w:rPr>
        <w:t>В рамках реализации Плана мероприятий («дорожной карты») по вовлечению в хозяйственный оборот неиспользуемого или неэффективно используемого недвижимого имущества на территории Удмуртской Республики на 2018 год, утверждённого указом Главы Удмуртской Республики от 12.02.2018 № 42, осуществлялись мероприятия по вовлечению в хозяйственный оборот неиспользуемого недвижимого имущества, расположенного на территории Удмуртской Республики.</w:t>
      </w:r>
    </w:p>
    <w:p w:rsidR="000A1E87" w:rsidRPr="000A1E87" w:rsidRDefault="000A1E87" w:rsidP="000A1E87">
      <w:pPr>
        <w:autoSpaceDE w:val="0"/>
        <w:autoSpaceDN w:val="0"/>
        <w:adjustRightInd w:val="0"/>
        <w:spacing w:after="0" w:line="240" w:lineRule="auto"/>
        <w:ind w:firstLine="708"/>
        <w:contextualSpacing/>
        <w:jc w:val="both"/>
        <w:rPr>
          <w:rFonts w:ascii="Times New Roman" w:eastAsia="Calibri" w:hAnsi="Times New Roman" w:cs="Times New Roman"/>
          <w:color w:val="000000"/>
          <w:sz w:val="26"/>
          <w:szCs w:val="26"/>
        </w:rPr>
      </w:pPr>
      <w:r w:rsidRPr="000A1E87">
        <w:rPr>
          <w:rFonts w:ascii="Times New Roman" w:eastAsia="Calibri" w:hAnsi="Times New Roman" w:cs="Times New Roman"/>
          <w:color w:val="000000"/>
          <w:sz w:val="26"/>
          <w:szCs w:val="26"/>
        </w:rPr>
        <w:t>На 01.01.2020 ориентировочное количество неиспользуемых объектов недвижимого имущества на территории Удмуртской Республики составляет 2486 ед.</w:t>
      </w:r>
    </w:p>
    <w:p w:rsidR="000A1E87" w:rsidRPr="000A1E87" w:rsidRDefault="000A1E87" w:rsidP="000A1E87">
      <w:pPr>
        <w:autoSpaceDE w:val="0"/>
        <w:autoSpaceDN w:val="0"/>
        <w:adjustRightInd w:val="0"/>
        <w:spacing w:after="0" w:line="240" w:lineRule="auto"/>
        <w:ind w:firstLine="708"/>
        <w:contextualSpacing/>
        <w:jc w:val="both"/>
        <w:rPr>
          <w:rFonts w:ascii="Times New Roman" w:eastAsia="Calibri" w:hAnsi="Times New Roman" w:cs="Times New Roman"/>
          <w:color w:val="000000"/>
          <w:sz w:val="26"/>
          <w:szCs w:val="26"/>
        </w:rPr>
      </w:pPr>
      <w:r w:rsidRPr="000A1E87">
        <w:rPr>
          <w:rFonts w:ascii="Times New Roman" w:eastAsia="Calibri" w:hAnsi="Times New Roman" w:cs="Times New Roman"/>
          <w:color w:val="000000"/>
          <w:sz w:val="26"/>
          <w:szCs w:val="26"/>
        </w:rPr>
        <w:t xml:space="preserve">В отношении 1545 объектов недвижимости органами местного самоуправления и органами государственной власти приняты решения о вовлечении их в хозяйственный оборот либо о списании. В отношении 1104 объектов принятые решения реализованы. </w:t>
      </w:r>
    </w:p>
    <w:p w:rsidR="000A1E87" w:rsidRPr="000A1E87" w:rsidRDefault="000A1E87" w:rsidP="000A1E87">
      <w:pPr>
        <w:autoSpaceDE w:val="0"/>
        <w:autoSpaceDN w:val="0"/>
        <w:adjustRightInd w:val="0"/>
        <w:spacing w:after="0" w:line="240" w:lineRule="auto"/>
        <w:ind w:firstLine="708"/>
        <w:contextualSpacing/>
        <w:jc w:val="both"/>
        <w:rPr>
          <w:rFonts w:ascii="Times New Roman" w:eastAsia="Calibri" w:hAnsi="Times New Roman" w:cs="Times New Roman"/>
          <w:color w:val="000000"/>
          <w:sz w:val="26"/>
          <w:szCs w:val="26"/>
        </w:rPr>
      </w:pPr>
      <w:r w:rsidRPr="000A1E87">
        <w:rPr>
          <w:rFonts w:ascii="Times New Roman" w:eastAsia="Calibri" w:hAnsi="Times New Roman" w:cs="Times New Roman"/>
          <w:color w:val="000000"/>
          <w:sz w:val="26"/>
          <w:szCs w:val="26"/>
        </w:rPr>
        <w:t>По состоянию на 01.01.2020 общая сумма доходов от реализованного недвижимого имущества составила 218</w:t>
      </w:r>
      <w:r w:rsidRPr="000A1E87">
        <w:rPr>
          <w:rFonts w:ascii="Times New Roman" w:eastAsia="Calibri" w:hAnsi="Times New Roman" w:cs="Times New Roman"/>
          <w:color w:val="000000"/>
          <w:sz w:val="26"/>
          <w:szCs w:val="26"/>
          <w:lang w:val="en-US"/>
        </w:rPr>
        <w:t> </w:t>
      </w:r>
      <w:r w:rsidRPr="000A1E87">
        <w:rPr>
          <w:rFonts w:ascii="Times New Roman" w:eastAsia="Calibri" w:hAnsi="Times New Roman" w:cs="Times New Roman"/>
          <w:color w:val="000000"/>
          <w:sz w:val="26"/>
          <w:szCs w:val="26"/>
        </w:rPr>
        <w:t xml:space="preserve">517,82 тыс. руб.  (реализовано 394 </w:t>
      </w:r>
      <w:proofErr w:type="gramStart"/>
      <w:r w:rsidRPr="000A1E87">
        <w:rPr>
          <w:rFonts w:ascii="Times New Roman" w:eastAsia="Calibri" w:hAnsi="Times New Roman" w:cs="Times New Roman"/>
          <w:color w:val="000000"/>
          <w:sz w:val="26"/>
          <w:szCs w:val="26"/>
        </w:rPr>
        <w:t>неиспользуемых</w:t>
      </w:r>
      <w:proofErr w:type="gramEnd"/>
      <w:r w:rsidRPr="000A1E87">
        <w:rPr>
          <w:rFonts w:ascii="Times New Roman" w:eastAsia="Calibri" w:hAnsi="Times New Roman" w:cs="Times New Roman"/>
          <w:color w:val="000000"/>
          <w:sz w:val="26"/>
          <w:szCs w:val="26"/>
        </w:rPr>
        <w:t xml:space="preserve"> объекта недвижимости).</w:t>
      </w:r>
    </w:p>
    <w:p w:rsidR="000A1E87" w:rsidRPr="000A1E87" w:rsidRDefault="000A1E87" w:rsidP="000A1E87">
      <w:pPr>
        <w:autoSpaceDE w:val="0"/>
        <w:autoSpaceDN w:val="0"/>
        <w:adjustRightInd w:val="0"/>
        <w:spacing w:after="0" w:line="240" w:lineRule="auto"/>
        <w:ind w:firstLine="708"/>
        <w:contextualSpacing/>
        <w:jc w:val="both"/>
        <w:rPr>
          <w:rFonts w:ascii="Times New Roman" w:eastAsia="Calibri" w:hAnsi="Times New Roman" w:cs="Times New Roman"/>
          <w:color w:val="000000"/>
          <w:sz w:val="26"/>
          <w:szCs w:val="26"/>
        </w:rPr>
      </w:pPr>
      <w:r w:rsidRPr="000A1E87">
        <w:rPr>
          <w:rFonts w:ascii="Times New Roman" w:eastAsia="Calibri" w:hAnsi="Times New Roman" w:cs="Times New Roman"/>
          <w:color w:val="000000"/>
          <w:sz w:val="26"/>
          <w:szCs w:val="26"/>
        </w:rPr>
        <w:t>Экономия расходов на содержание неиспользуемых объектов после их продажи составит 69</w:t>
      </w:r>
      <w:r w:rsidRPr="000A1E87">
        <w:rPr>
          <w:rFonts w:ascii="Times New Roman" w:eastAsia="Calibri" w:hAnsi="Times New Roman" w:cs="Times New Roman"/>
          <w:color w:val="000000"/>
          <w:sz w:val="26"/>
          <w:szCs w:val="26"/>
          <w:lang w:val="en-US"/>
        </w:rPr>
        <w:t> </w:t>
      </w:r>
      <w:r w:rsidRPr="000A1E87">
        <w:rPr>
          <w:rFonts w:ascii="Times New Roman" w:eastAsia="Calibri" w:hAnsi="Times New Roman" w:cs="Times New Roman"/>
          <w:color w:val="000000"/>
          <w:sz w:val="26"/>
          <w:szCs w:val="26"/>
        </w:rPr>
        <w:t>180, 48 тыс. руб.</w:t>
      </w:r>
      <w:r w:rsidRPr="000A1E87">
        <w:rPr>
          <w:rFonts w:ascii="Times New Roman" w:eastAsia="Calibri" w:hAnsi="Times New Roman" w:cs="Times New Roman"/>
          <w:b/>
          <w:color w:val="000000"/>
          <w:sz w:val="26"/>
          <w:szCs w:val="26"/>
        </w:rPr>
        <w:t xml:space="preserve"> </w:t>
      </w:r>
      <w:r w:rsidRPr="000A1E87">
        <w:rPr>
          <w:rFonts w:ascii="Times New Roman" w:eastAsia="Calibri" w:hAnsi="Times New Roman" w:cs="Times New Roman"/>
          <w:color w:val="000000"/>
          <w:sz w:val="26"/>
          <w:szCs w:val="26"/>
        </w:rPr>
        <w:t>в год.</w:t>
      </w:r>
    </w:p>
    <w:p w:rsidR="000A1E87" w:rsidRPr="000A1E87" w:rsidRDefault="000A1E87" w:rsidP="000A1E87">
      <w:pPr>
        <w:autoSpaceDE w:val="0"/>
        <w:autoSpaceDN w:val="0"/>
        <w:adjustRightInd w:val="0"/>
        <w:spacing w:after="0" w:line="240" w:lineRule="auto"/>
        <w:ind w:firstLine="708"/>
        <w:contextualSpacing/>
        <w:jc w:val="both"/>
        <w:rPr>
          <w:rFonts w:ascii="Times New Roman" w:eastAsia="Calibri" w:hAnsi="Times New Roman" w:cs="Times New Roman"/>
          <w:color w:val="000000"/>
          <w:sz w:val="26"/>
          <w:szCs w:val="26"/>
        </w:rPr>
      </w:pPr>
      <w:r w:rsidRPr="000A1E87">
        <w:rPr>
          <w:rFonts w:ascii="Times New Roman" w:eastAsia="Calibri" w:hAnsi="Times New Roman" w:cs="Times New Roman"/>
          <w:color w:val="000000"/>
          <w:sz w:val="26"/>
          <w:szCs w:val="26"/>
        </w:rPr>
        <w:t>Кроме того, общая сумма доходов от переданного с начала 2019 года в аренду неиспользуемого недвижимого имущества составила 21</w:t>
      </w:r>
      <w:r w:rsidRPr="000A1E87">
        <w:rPr>
          <w:rFonts w:ascii="Times New Roman" w:eastAsia="Calibri" w:hAnsi="Times New Roman" w:cs="Times New Roman"/>
          <w:color w:val="000000"/>
          <w:sz w:val="26"/>
          <w:szCs w:val="26"/>
          <w:lang w:val="en-US"/>
        </w:rPr>
        <w:t> </w:t>
      </w:r>
      <w:r w:rsidRPr="000A1E87">
        <w:rPr>
          <w:rFonts w:ascii="Times New Roman" w:eastAsia="Calibri" w:hAnsi="Times New Roman" w:cs="Times New Roman"/>
          <w:color w:val="000000"/>
          <w:sz w:val="26"/>
          <w:szCs w:val="26"/>
        </w:rPr>
        <w:t>584,29 тыс. руб.</w:t>
      </w:r>
    </w:p>
    <w:p w:rsidR="000A1E87" w:rsidRPr="000A1E87" w:rsidRDefault="000A1E87" w:rsidP="000A1E87">
      <w:pPr>
        <w:autoSpaceDE w:val="0"/>
        <w:autoSpaceDN w:val="0"/>
        <w:adjustRightInd w:val="0"/>
        <w:spacing w:after="0" w:line="240" w:lineRule="auto"/>
        <w:ind w:firstLine="708"/>
        <w:jc w:val="both"/>
      </w:pPr>
      <w:r w:rsidRPr="000A1E87">
        <w:rPr>
          <w:rFonts w:ascii="Times New Roman" w:eastAsia="Calibri" w:hAnsi="Times New Roman" w:cs="Times New Roman"/>
          <w:color w:val="000000"/>
          <w:sz w:val="26"/>
          <w:szCs w:val="26"/>
        </w:rPr>
        <w:t xml:space="preserve">Кроме того осуществляется реализация мероприятий, предусмотренных </w:t>
      </w:r>
      <w:hyperlink r:id="rId150" w:history="1">
        <w:r w:rsidRPr="000A1E87">
          <w:rPr>
            <w:rFonts w:ascii="Times New Roman" w:eastAsia="Calibri" w:hAnsi="Times New Roman" w:cs="Times New Roman"/>
            <w:color w:val="000000"/>
            <w:sz w:val="26"/>
            <w:szCs w:val="26"/>
          </w:rPr>
          <w:t>План</w:t>
        </w:r>
      </w:hyperlink>
      <w:r w:rsidRPr="000A1E87">
        <w:rPr>
          <w:rFonts w:ascii="Times New Roman" w:eastAsia="Calibri" w:hAnsi="Times New Roman" w:cs="Times New Roman"/>
          <w:color w:val="000000"/>
          <w:sz w:val="26"/>
          <w:szCs w:val="26"/>
        </w:rPr>
        <w:t xml:space="preserve">ом мероприятий («дорожной картой») по вовлечению в оборот неиспользуемых земель сельскохозяйственного назначения на 2017 - 2020 годы, утвержденной распоряжением Правительства Удмуртской Республики от 3 апреля 2017 года № 319-р (в ред. </w:t>
      </w:r>
      <w:r w:rsidRPr="000A1E87">
        <w:rPr>
          <w:rFonts w:ascii="Times New Roman" w:hAnsi="Times New Roman" w:cs="Times New Roman"/>
          <w:sz w:val="26"/>
          <w:szCs w:val="26"/>
        </w:rPr>
        <w:t>от 12.04.2019)</w:t>
      </w:r>
      <w:r w:rsidRPr="000A1E87">
        <w:rPr>
          <w:rFonts w:ascii="Times New Roman" w:eastAsia="Calibri" w:hAnsi="Times New Roman" w:cs="Times New Roman"/>
          <w:color w:val="000000"/>
          <w:sz w:val="26"/>
          <w:szCs w:val="26"/>
        </w:rPr>
        <w:t>.</w:t>
      </w:r>
    </w:p>
    <w:p w:rsidR="000A1E87" w:rsidRDefault="000A1E87" w:rsidP="007A0674">
      <w:pPr>
        <w:spacing w:after="0" w:line="240" w:lineRule="auto"/>
        <w:contextualSpacing/>
        <w:jc w:val="both"/>
        <w:rPr>
          <w:rFonts w:ascii="Times New Roman" w:hAnsi="Times New Roman" w:cs="Times New Roman"/>
          <w:b/>
          <w:sz w:val="26"/>
          <w:szCs w:val="26"/>
        </w:rPr>
      </w:pPr>
    </w:p>
    <w:p w:rsidR="00D7676D" w:rsidRPr="00D7676D" w:rsidRDefault="00D7676D" w:rsidP="00023372">
      <w:pPr>
        <w:pStyle w:val="3"/>
      </w:pPr>
      <w:bookmarkStart w:id="57" w:name="_Toc34039340"/>
      <w:r w:rsidRPr="00D7676D">
        <w:t>2.3.7. Результаты мониторинга удовлетворенности населения и субъектов малого и среднего предпринимательства деятельностью в сфере финансовых услуг, осуществляемой на территории Удмуртской Республики</w:t>
      </w:r>
      <w:bookmarkEnd w:id="57"/>
    </w:p>
    <w:p w:rsidR="00D7676D" w:rsidRPr="00D7676D" w:rsidRDefault="00D7676D" w:rsidP="00D7676D">
      <w:pPr>
        <w:spacing w:after="0" w:line="240" w:lineRule="auto"/>
        <w:ind w:firstLine="709"/>
        <w:contextualSpacing/>
        <w:jc w:val="both"/>
        <w:rPr>
          <w:rFonts w:ascii="Times New Roman" w:eastAsia="Calibri" w:hAnsi="Times New Roman" w:cs="Times New Roman"/>
          <w:sz w:val="26"/>
          <w:szCs w:val="26"/>
        </w:rPr>
      </w:pPr>
    </w:p>
    <w:p w:rsidR="00D7676D" w:rsidRPr="00D7676D" w:rsidRDefault="00D7676D" w:rsidP="00D7676D">
      <w:pPr>
        <w:spacing w:after="0" w:line="240" w:lineRule="auto"/>
        <w:ind w:firstLine="709"/>
        <w:contextualSpacing/>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В ходе мониторинга состояния и развития конкуренции на товарных рынках Удмуртской Республики, проводимого в 2019 году, в анкеты были дополнительно включены вопросы, которые позволяют оценить уровень удовлетворенности населения и предпринимателей деятельностью финансовых организаций и предоставляемыми ими финансовыми услугами.</w:t>
      </w:r>
    </w:p>
    <w:p w:rsidR="00D7676D" w:rsidRDefault="00D7676D" w:rsidP="00D7676D">
      <w:pPr>
        <w:spacing w:after="0" w:line="240" w:lineRule="auto"/>
        <w:ind w:firstLine="709"/>
        <w:contextualSpacing/>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 xml:space="preserve"> Оценка удовлетворенности </w:t>
      </w:r>
      <w:proofErr w:type="gramStart"/>
      <w:r w:rsidRPr="00D7676D">
        <w:rPr>
          <w:rFonts w:ascii="Times New Roman" w:eastAsia="Calibri" w:hAnsi="Times New Roman" w:cs="Times New Roman"/>
          <w:sz w:val="26"/>
          <w:szCs w:val="26"/>
        </w:rPr>
        <w:t xml:space="preserve">проводилась </w:t>
      </w:r>
      <w:r w:rsidRPr="00D7676D">
        <w:rPr>
          <w:rFonts w:ascii="Times New Roman" w:hAnsi="Times New Roman" w:cs="Times New Roman"/>
          <w:sz w:val="26"/>
          <w:szCs w:val="26"/>
        </w:rPr>
        <w:t>населения и субъектов малого и среднего предпринимательства деятельностью</w:t>
      </w:r>
      <w:r w:rsidRPr="00D7676D">
        <w:rPr>
          <w:rFonts w:ascii="Times New Roman" w:eastAsia="Calibri" w:hAnsi="Times New Roman" w:cs="Times New Roman"/>
          <w:sz w:val="26"/>
          <w:szCs w:val="26"/>
        </w:rPr>
        <w:t xml:space="preserve"> финансовых организаций проводилась</w:t>
      </w:r>
      <w:proofErr w:type="gramEnd"/>
      <w:r w:rsidRPr="00D7676D">
        <w:rPr>
          <w:rFonts w:ascii="Times New Roman" w:eastAsia="Calibri" w:hAnsi="Times New Roman" w:cs="Times New Roman"/>
          <w:sz w:val="26"/>
          <w:szCs w:val="26"/>
        </w:rPr>
        <w:t xml:space="preserve"> с точки зрения удовлетворенности стоимостью услуг, их качеством  и возможностью выбора. Население скорее положительно оценивает деятельность всех представленных организаций с точки зрения удовлетворенности стоимостью их услуг, по всем типам организаций, кроме брокеров, удовлетворительные оценки преобладают </w:t>
      </w:r>
      <w:proofErr w:type="gramStart"/>
      <w:r w:rsidRPr="00D7676D">
        <w:rPr>
          <w:rFonts w:ascii="Times New Roman" w:eastAsia="Calibri" w:hAnsi="Times New Roman" w:cs="Times New Roman"/>
          <w:sz w:val="26"/>
          <w:szCs w:val="26"/>
        </w:rPr>
        <w:t>над</w:t>
      </w:r>
      <w:proofErr w:type="gramEnd"/>
      <w:r w:rsidRPr="00D7676D">
        <w:rPr>
          <w:rFonts w:ascii="Times New Roman" w:eastAsia="Calibri" w:hAnsi="Times New Roman" w:cs="Times New Roman"/>
          <w:sz w:val="26"/>
          <w:szCs w:val="26"/>
        </w:rPr>
        <w:t xml:space="preserve"> неудовлетворительными. Наиболее позитивно оценивается стоимость услуг банков и страховых организаций, что совпадает с общероссийской тенденцией</w:t>
      </w:r>
      <w:proofErr w:type="gramStart"/>
      <w:r w:rsidRPr="00D7676D">
        <w:rPr>
          <w:rFonts w:ascii="Times New Roman" w:eastAsia="Calibri" w:hAnsi="Times New Roman" w:cs="Times New Roman"/>
          <w:sz w:val="26"/>
          <w:szCs w:val="26"/>
          <w:vertAlign w:val="superscript"/>
        </w:rPr>
        <w:t>1</w:t>
      </w:r>
      <w:proofErr w:type="gramEnd"/>
      <w:r w:rsidRPr="00D7676D">
        <w:rPr>
          <w:rFonts w:ascii="Times New Roman" w:eastAsia="Calibri" w:hAnsi="Times New Roman" w:cs="Times New Roman"/>
          <w:sz w:val="26"/>
          <w:szCs w:val="26"/>
        </w:rPr>
        <w:t xml:space="preserve"> , наименее позитивно – ломбардов, микрофинансовых организаций и брокеров. Представители бизнеса в среднем склонны ставить более высокие оценки банкам относительно работающего населения, но при этом чаще негативно оценивают стоимость услуг страховых организаций. Наиболее позитивно деятельность всех финансовых организаций оценивают студенты и работающие пенсионеры.</w:t>
      </w:r>
    </w:p>
    <w:p w:rsidR="00E065F7" w:rsidRPr="00D7676D" w:rsidRDefault="00E065F7" w:rsidP="00D7676D">
      <w:pPr>
        <w:spacing w:after="0" w:line="240" w:lineRule="auto"/>
        <w:ind w:firstLine="709"/>
        <w:contextualSpacing/>
        <w:jc w:val="both"/>
        <w:rPr>
          <w:rFonts w:ascii="Times New Roman" w:eastAsia="Calibri" w:hAnsi="Times New Roman" w:cs="Times New Roman"/>
          <w:sz w:val="26"/>
          <w:szCs w:val="26"/>
        </w:rPr>
      </w:pPr>
    </w:p>
    <w:p w:rsidR="00D7676D" w:rsidRPr="00D7676D" w:rsidRDefault="00D7676D" w:rsidP="00D7676D">
      <w:pPr>
        <w:spacing w:after="0" w:line="240" w:lineRule="auto"/>
        <w:jc w:val="both"/>
        <w:rPr>
          <w:rFonts w:ascii="Times New Roman" w:eastAsia="Calibri" w:hAnsi="Times New Roman" w:cs="Times New Roman"/>
          <w:sz w:val="26"/>
          <w:szCs w:val="26"/>
        </w:rPr>
      </w:pPr>
      <w:r w:rsidRPr="00D7676D">
        <w:rPr>
          <w:rFonts w:ascii="Times New Roman" w:eastAsia="Calibri" w:hAnsi="Times New Roman" w:cs="Times New Roman"/>
          <w:noProof/>
          <w:sz w:val="24"/>
          <w:lang w:eastAsia="ru-RU"/>
        </w:rPr>
        <w:drawing>
          <wp:inline distT="0" distB="0" distL="0" distR="0" wp14:anchorId="48340ED6" wp14:editId="1029F7D8">
            <wp:extent cx="6115050" cy="2724150"/>
            <wp:effectExtent l="0" t="0" r="19050" b="19050"/>
            <wp:docPr id="32" name="Диаграмма 32">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3EB25F7-6803-428B-B3D7-C1572EA6E8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1"/>
              </a:graphicData>
            </a:graphic>
          </wp:inline>
        </w:drawing>
      </w:r>
    </w:p>
    <w:p w:rsidR="00D7676D" w:rsidRPr="00D7676D" w:rsidRDefault="00D7676D" w:rsidP="001A056E">
      <w:pPr>
        <w:spacing w:after="0" w:line="240" w:lineRule="auto"/>
        <w:jc w:val="center"/>
        <w:rPr>
          <w:rFonts w:ascii="Times New Roman" w:eastAsia="Calibri" w:hAnsi="Times New Roman" w:cs="Times New Roman"/>
          <w:b/>
          <w:iCs/>
          <w:sz w:val="24"/>
          <w:szCs w:val="18"/>
        </w:rPr>
      </w:pPr>
      <w:r w:rsidRPr="001A056E">
        <w:rPr>
          <w:rFonts w:ascii="Times New Roman" w:eastAsia="Calibri" w:hAnsi="Times New Roman" w:cs="Times New Roman"/>
          <w:b/>
          <w:iCs/>
          <w:sz w:val="24"/>
          <w:szCs w:val="18"/>
        </w:rPr>
        <w:t>Рис</w:t>
      </w:r>
      <w:r w:rsidR="001A056E" w:rsidRPr="001A056E">
        <w:rPr>
          <w:rFonts w:ascii="Times New Roman" w:eastAsia="Calibri" w:hAnsi="Times New Roman" w:cs="Times New Roman"/>
          <w:b/>
          <w:iCs/>
          <w:sz w:val="24"/>
          <w:szCs w:val="18"/>
        </w:rPr>
        <w:t>.2.22</w:t>
      </w:r>
      <w:r w:rsidRPr="001A056E">
        <w:rPr>
          <w:rFonts w:ascii="Times New Roman" w:eastAsia="Calibri" w:hAnsi="Times New Roman" w:cs="Times New Roman"/>
          <w:b/>
          <w:iCs/>
          <w:sz w:val="24"/>
          <w:szCs w:val="18"/>
        </w:rPr>
        <w:fldChar w:fldCharType="begin"/>
      </w:r>
      <w:r w:rsidRPr="001A056E">
        <w:rPr>
          <w:rFonts w:ascii="Times New Roman" w:eastAsia="Calibri" w:hAnsi="Times New Roman" w:cs="Times New Roman"/>
          <w:b/>
          <w:iCs/>
          <w:sz w:val="24"/>
          <w:szCs w:val="18"/>
        </w:rPr>
        <w:instrText xml:space="preserve"> SEQ Рисунок \* ARABIC </w:instrText>
      </w:r>
      <w:r w:rsidRPr="001A056E">
        <w:rPr>
          <w:rFonts w:ascii="Times New Roman" w:eastAsia="Calibri" w:hAnsi="Times New Roman" w:cs="Times New Roman"/>
          <w:b/>
          <w:iCs/>
          <w:sz w:val="24"/>
          <w:szCs w:val="18"/>
        </w:rPr>
        <w:fldChar w:fldCharType="separate"/>
      </w:r>
      <w:r w:rsidR="00EC5AA8">
        <w:rPr>
          <w:rFonts w:ascii="Times New Roman" w:eastAsia="Calibri" w:hAnsi="Times New Roman" w:cs="Times New Roman"/>
          <w:b/>
          <w:iCs/>
          <w:noProof/>
          <w:sz w:val="24"/>
          <w:szCs w:val="18"/>
        </w:rPr>
        <w:t>1</w:t>
      </w:r>
      <w:r w:rsidRPr="001A056E">
        <w:rPr>
          <w:rFonts w:ascii="Times New Roman" w:eastAsia="Calibri" w:hAnsi="Times New Roman" w:cs="Times New Roman"/>
          <w:b/>
          <w:iCs/>
          <w:sz w:val="24"/>
          <w:szCs w:val="18"/>
        </w:rPr>
        <w:fldChar w:fldCharType="end"/>
      </w:r>
      <w:r w:rsidRPr="001A056E">
        <w:rPr>
          <w:rFonts w:ascii="Times New Roman" w:eastAsia="Calibri" w:hAnsi="Times New Roman" w:cs="Times New Roman"/>
          <w:b/>
          <w:iCs/>
          <w:sz w:val="24"/>
          <w:szCs w:val="18"/>
        </w:rPr>
        <w:t>. Оценки стоимости услуг различных финансовых организаций</w:t>
      </w:r>
    </w:p>
    <w:p w:rsidR="00D7676D" w:rsidRDefault="00D7676D" w:rsidP="001A056E">
      <w:pPr>
        <w:spacing w:after="0" w:line="240" w:lineRule="auto"/>
        <w:ind w:firstLine="709"/>
        <w:jc w:val="center"/>
        <w:rPr>
          <w:rFonts w:ascii="Times New Roman" w:eastAsia="Calibri" w:hAnsi="Times New Roman" w:cs="Times New Roman"/>
          <w:sz w:val="26"/>
          <w:szCs w:val="26"/>
        </w:rPr>
      </w:pPr>
    </w:p>
    <w:p w:rsidR="00D7676D" w:rsidRPr="00D7676D" w:rsidRDefault="00D7676D" w:rsidP="00D7676D">
      <w:pPr>
        <w:spacing w:after="0" w:line="240" w:lineRule="auto"/>
        <w:ind w:firstLine="709"/>
        <w:jc w:val="both"/>
        <w:rPr>
          <w:rFonts w:ascii="Times New Roman" w:eastAsia="Calibri" w:hAnsi="Times New Roman" w:cs="Times New Roman"/>
          <w:b/>
          <w:iCs/>
          <w:sz w:val="24"/>
          <w:szCs w:val="18"/>
        </w:rPr>
      </w:pPr>
      <w:r w:rsidRPr="00D7676D">
        <w:rPr>
          <w:rFonts w:ascii="Times New Roman" w:eastAsia="Calibri" w:hAnsi="Times New Roman" w:cs="Times New Roman"/>
          <w:sz w:val="26"/>
          <w:szCs w:val="26"/>
        </w:rPr>
        <w:t xml:space="preserve">Оценка качества, предоставляемых услуг, по структуре оцениваемых организаций совпадает с оценкой стоимости услуг: наибольшее кол-во позитивных ответов наблюдается для банков (79,2%) и страховых организаций (70%). Для оставшихся организаций положительные ответы преобладают </w:t>
      </w:r>
      <w:proofErr w:type="gramStart"/>
      <w:r w:rsidRPr="00D7676D">
        <w:rPr>
          <w:rFonts w:ascii="Times New Roman" w:eastAsia="Calibri" w:hAnsi="Times New Roman" w:cs="Times New Roman"/>
          <w:sz w:val="26"/>
          <w:szCs w:val="26"/>
        </w:rPr>
        <w:t>над</w:t>
      </w:r>
      <w:proofErr w:type="gramEnd"/>
      <w:r w:rsidRPr="00D7676D">
        <w:rPr>
          <w:rFonts w:ascii="Times New Roman" w:eastAsia="Calibri" w:hAnsi="Times New Roman" w:cs="Times New Roman"/>
          <w:sz w:val="26"/>
          <w:szCs w:val="26"/>
        </w:rPr>
        <w:t xml:space="preserve"> отрицательными, но в пределах 10%. Наименее благоприятная ситуация с оценкой качества услуг складывается у брокеров (43,1% респондентов «не удовлетворены» или «скорее не удовлетворены») и микрофинансовых организаций (42,1%). Как и в случае с оценкой стоимости услуг различных финансовых организаций, представители бизнеса склоны более позитивно оценивать качество работы банков, чем население в целом. Но в ситуации со страховыми фирмами представители бизнеса в меньшей степени склонных давать негативные оценки качеству услуг в сравнении с оценками их стоимости. Учащиеся и работающие пенсионеры наиболее позитивно оценивают качество услуг всех финансовых организаций</w:t>
      </w:r>
    </w:p>
    <w:p w:rsidR="00D7676D" w:rsidRPr="00D7676D" w:rsidRDefault="00D7676D" w:rsidP="00072BD2">
      <w:pPr>
        <w:keepNext/>
        <w:spacing w:after="100" w:line="240" w:lineRule="auto"/>
        <w:jc w:val="center"/>
        <w:rPr>
          <w:rFonts w:ascii="Times New Roman" w:eastAsia="Calibri" w:hAnsi="Times New Roman" w:cs="Times New Roman"/>
          <w:b/>
          <w:iCs/>
          <w:sz w:val="24"/>
          <w:szCs w:val="18"/>
        </w:rPr>
      </w:pPr>
      <w:r w:rsidRPr="00D7676D">
        <w:rPr>
          <w:rFonts w:ascii="Times New Roman" w:eastAsia="Calibri" w:hAnsi="Times New Roman" w:cs="Times New Roman"/>
          <w:noProof/>
          <w:sz w:val="24"/>
          <w:lang w:eastAsia="ru-RU"/>
        </w:rPr>
        <w:drawing>
          <wp:inline distT="0" distB="0" distL="0" distR="0" wp14:anchorId="3515D39D" wp14:editId="21640614">
            <wp:extent cx="6124575" cy="3019425"/>
            <wp:effectExtent l="0" t="0" r="9525" b="9525"/>
            <wp:docPr id="33" name="Диаграмма 3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59540F64-472D-4CBD-9DEA-C77A3DAAEF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2"/>
              </a:graphicData>
            </a:graphic>
          </wp:inline>
        </w:drawing>
      </w:r>
      <w:r w:rsidRPr="00072BD2">
        <w:rPr>
          <w:rFonts w:ascii="Times New Roman" w:eastAsia="Calibri" w:hAnsi="Times New Roman" w:cs="Times New Roman"/>
          <w:b/>
          <w:iCs/>
          <w:sz w:val="24"/>
          <w:szCs w:val="18"/>
        </w:rPr>
        <w:t>Рис</w:t>
      </w:r>
      <w:r w:rsidR="001A056E" w:rsidRPr="00072BD2">
        <w:rPr>
          <w:rFonts w:ascii="Times New Roman" w:eastAsia="Calibri" w:hAnsi="Times New Roman" w:cs="Times New Roman"/>
          <w:b/>
          <w:iCs/>
          <w:sz w:val="24"/>
          <w:szCs w:val="18"/>
        </w:rPr>
        <w:t>.2.23</w:t>
      </w:r>
      <w:r w:rsidRPr="00072BD2">
        <w:rPr>
          <w:rFonts w:ascii="Times New Roman" w:eastAsia="Calibri" w:hAnsi="Times New Roman" w:cs="Times New Roman"/>
          <w:b/>
          <w:iCs/>
          <w:sz w:val="24"/>
          <w:szCs w:val="18"/>
        </w:rPr>
        <w:t>. Оценка</w:t>
      </w:r>
      <w:r w:rsidRPr="00D7676D">
        <w:rPr>
          <w:rFonts w:ascii="Times New Roman" w:eastAsia="Calibri" w:hAnsi="Times New Roman" w:cs="Times New Roman"/>
          <w:b/>
          <w:iCs/>
          <w:sz w:val="24"/>
          <w:szCs w:val="18"/>
        </w:rPr>
        <w:t xml:space="preserve"> качества услуг различных финансовых организаций</w:t>
      </w:r>
    </w:p>
    <w:p w:rsidR="00D7676D" w:rsidRPr="00D7676D" w:rsidRDefault="00D7676D" w:rsidP="00D7676D">
      <w:pPr>
        <w:keepNext/>
        <w:spacing w:after="100" w:line="240" w:lineRule="auto"/>
        <w:jc w:val="both"/>
        <w:rPr>
          <w:rFonts w:ascii="Times New Roman" w:eastAsia="Calibri" w:hAnsi="Times New Roman" w:cs="Times New Roman"/>
          <w:b/>
          <w:iCs/>
          <w:sz w:val="24"/>
          <w:szCs w:val="18"/>
        </w:rPr>
      </w:pPr>
      <w:r w:rsidRPr="00D7676D">
        <w:rPr>
          <w:rFonts w:ascii="Times New Roman" w:eastAsia="Calibri" w:hAnsi="Times New Roman" w:cs="Times New Roman"/>
          <w:b/>
          <w:iCs/>
          <w:sz w:val="24"/>
          <w:szCs w:val="18"/>
        </w:rPr>
        <w:t xml:space="preserve"> </w:t>
      </w:r>
    </w:p>
    <w:p w:rsidR="00D7676D" w:rsidRPr="00D7676D" w:rsidRDefault="00D7676D" w:rsidP="00D7676D">
      <w:pPr>
        <w:keepNext/>
        <w:spacing w:after="100" w:line="240" w:lineRule="auto"/>
        <w:jc w:val="both"/>
        <w:rPr>
          <w:rFonts w:ascii="Times New Roman" w:eastAsia="Calibri" w:hAnsi="Times New Roman" w:cs="Times New Roman"/>
          <w:b/>
          <w:iCs/>
          <w:sz w:val="24"/>
          <w:szCs w:val="18"/>
        </w:rPr>
      </w:pPr>
      <w:r w:rsidRPr="00D7676D">
        <w:rPr>
          <w:rFonts w:ascii="Times New Roman" w:eastAsia="Calibri" w:hAnsi="Times New Roman" w:cs="Times New Roman"/>
          <w:noProof/>
          <w:sz w:val="24"/>
          <w:lang w:eastAsia="ru-RU"/>
        </w:rPr>
        <w:drawing>
          <wp:inline distT="0" distB="0" distL="0" distR="0" wp14:anchorId="1549F127" wp14:editId="50B52E5F">
            <wp:extent cx="5928360" cy="2872740"/>
            <wp:effectExtent l="0" t="0" r="15240" b="22860"/>
            <wp:docPr id="34" name="Диаграмма 3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E32B28E5-FD16-4BB2-A30A-5549F688C6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3"/>
              </a:graphicData>
            </a:graphic>
          </wp:inline>
        </w:drawing>
      </w:r>
    </w:p>
    <w:p w:rsidR="00D7676D" w:rsidRPr="00D7676D" w:rsidRDefault="00D7676D" w:rsidP="00072BD2">
      <w:pPr>
        <w:keepNext/>
        <w:spacing w:after="100" w:line="240" w:lineRule="auto"/>
        <w:jc w:val="center"/>
        <w:rPr>
          <w:rFonts w:ascii="Times New Roman" w:eastAsia="Calibri" w:hAnsi="Times New Roman" w:cs="Times New Roman"/>
          <w:b/>
          <w:iCs/>
          <w:sz w:val="24"/>
          <w:szCs w:val="18"/>
        </w:rPr>
      </w:pPr>
      <w:r w:rsidRPr="00D7676D">
        <w:rPr>
          <w:rFonts w:ascii="Times New Roman" w:eastAsia="Calibri" w:hAnsi="Times New Roman" w:cs="Times New Roman"/>
          <w:b/>
          <w:iCs/>
          <w:sz w:val="24"/>
          <w:szCs w:val="18"/>
        </w:rPr>
        <w:t>Рис</w:t>
      </w:r>
      <w:r w:rsidR="00072BD2">
        <w:rPr>
          <w:rFonts w:ascii="Times New Roman" w:eastAsia="Calibri" w:hAnsi="Times New Roman" w:cs="Times New Roman"/>
          <w:b/>
          <w:iCs/>
          <w:sz w:val="24"/>
          <w:szCs w:val="18"/>
        </w:rPr>
        <w:t>.2.24</w:t>
      </w:r>
      <w:r w:rsidRPr="00D7676D">
        <w:rPr>
          <w:rFonts w:ascii="Times New Roman" w:eastAsia="Calibri" w:hAnsi="Times New Roman" w:cs="Times New Roman"/>
          <w:b/>
          <w:iCs/>
          <w:sz w:val="24"/>
          <w:szCs w:val="18"/>
        </w:rPr>
        <w:t>. Оценка возможности выбора услуг различных финансовых организаций</w:t>
      </w:r>
    </w:p>
    <w:p w:rsidR="00D7676D" w:rsidRPr="00D7676D" w:rsidRDefault="00D7676D" w:rsidP="00D7676D">
      <w:pPr>
        <w:spacing w:after="0" w:line="240" w:lineRule="auto"/>
        <w:ind w:firstLine="709"/>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 xml:space="preserve">Наиболее широкий выбор, по мнению респондентов, существует среди банков и страховых организаций. Наибольшая доля неудовлетворенных возможностью выбора зарегистрирована для брокеров (41,1% «не </w:t>
      </w:r>
      <w:proofErr w:type="gramStart"/>
      <w:r w:rsidRPr="00D7676D">
        <w:rPr>
          <w:rFonts w:ascii="Times New Roman" w:eastAsia="Calibri" w:hAnsi="Times New Roman" w:cs="Times New Roman"/>
          <w:sz w:val="26"/>
          <w:szCs w:val="26"/>
        </w:rPr>
        <w:t>удовлетворены</w:t>
      </w:r>
      <w:proofErr w:type="gramEnd"/>
      <w:r w:rsidRPr="00D7676D">
        <w:rPr>
          <w:rFonts w:ascii="Times New Roman" w:eastAsia="Calibri" w:hAnsi="Times New Roman" w:cs="Times New Roman"/>
          <w:sz w:val="26"/>
          <w:szCs w:val="26"/>
        </w:rPr>
        <w:t xml:space="preserve">» или «скорее не удовлетворены») и негосударственных пенсионных фондов (39%). Во всех этих случаях удовлетворительные ответы респондентов преобладают над </w:t>
      </w:r>
      <w:proofErr w:type="gramStart"/>
      <w:r w:rsidRPr="00D7676D">
        <w:rPr>
          <w:rFonts w:ascii="Times New Roman" w:eastAsia="Calibri" w:hAnsi="Times New Roman" w:cs="Times New Roman"/>
          <w:sz w:val="26"/>
          <w:szCs w:val="26"/>
        </w:rPr>
        <w:t>неудовлетворительными</w:t>
      </w:r>
      <w:proofErr w:type="gramEnd"/>
      <w:r w:rsidRPr="00D7676D">
        <w:rPr>
          <w:rFonts w:ascii="Times New Roman" w:eastAsia="Calibri" w:hAnsi="Times New Roman" w:cs="Times New Roman"/>
          <w:sz w:val="26"/>
          <w:szCs w:val="26"/>
        </w:rPr>
        <w:t>. Предприниматели демонстрируют наибольший уровень удовлетворенности возможностью выбора среди банков, страховых организаций, микрофинансовых организаций и брокеров. Наименее удовлетворенными возможностью выбора по всем финансовым организациям являются безработные, люди с полной и частичной занятостью</w:t>
      </w:r>
    </w:p>
    <w:p w:rsidR="00D7676D" w:rsidRPr="00D7676D" w:rsidRDefault="00D7676D" w:rsidP="00D7676D">
      <w:pPr>
        <w:spacing w:after="0" w:line="240" w:lineRule="auto"/>
        <w:ind w:firstLine="709"/>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Базовым вопросом, который определял востребованность тех или иных финансовых услуг, являлся вопрос о распространении взаимодействия населения с различными финансовыми организациями. Как и следовало ожидать, наиболее востребованной финансовой организацией со стороны населения (независимо от выделенных групп в соответствии с их основным занятием) является банк, что согласуется с данные общероссийского опроса.  Лишь 1/3 населения обращается в страховые организации, при этом максимально востребованы они у занятого населения, минимально -  у студентов – 11% опрошенных. Чуть менее 17% пользуются услугами негосударственных пенсионных фондов, причем наиболее интересны услуги данной финансовой организации полностью занятым граждана</w:t>
      </w:r>
      <w:proofErr w:type="gramStart"/>
      <w:r w:rsidRPr="00D7676D">
        <w:rPr>
          <w:rFonts w:ascii="Times New Roman" w:eastAsia="Calibri" w:hAnsi="Times New Roman" w:cs="Times New Roman"/>
          <w:sz w:val="26"/>
          <w:szCs w:val="26"/>
        </w:rPr>
        <w:t>м-</w:t>
      </w:r>
      <w:proofErr w:type="gramEnd"/>
      <w:r w:rsidRPr="00D7676D">
        <w:rPr>
          <w:rFonts w:ascii="Times New Roman" w:eastAsia="Calibri" w:hAnsi="Times New Roman" w:cs="Times New Roman"/>
          <w:sz w:val="26"/>
          <w:szCs w:val="26"/>
        </w:rPr>
        <w:t xml:space="preserve"> процент востребованности выше среднего и составляет 20,6%. К услугам остальных финансовых организаций обращаются менее 5% опрошенных респондентов. </w:t>
      </w:r>
    </w:p>
    <w:p w:rsidR="00D7676D" w:rsidRPr="00D7676D" w:rsidRDefault="00D7676D" w:rsidP="00D7676D">
      <w:pPr>
        <w:spacing w:after="0" w:line="240" w:lineRule="auto"/>
        <w:ind w:firstLine="709"/>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В 2018 году по данным ЦБ РФ</w:t>
      </w:r>
      <w:proofErr w:type="gramStart"/>
      <w:r w:rsidRPr="00D7676D">
        <w:rPr>
          <w:rFonts w:ascii="Times New Roman" w:eastAsia="Calibri" w:hAnsi="Times New Roman" w:cs="Times New Roman"/>
          <w:sz w:val="26"/>
          <w:szCs w:val="26"/>
          <w:vertAlign w:val="superscript"/>
        </w:rPr>
        <w:t>1</w:t>
      </w:r>
      <w:proofErr w:type="gramEnd"/>
      <w:r w:rsidRPr="00D7676D">
        <w:rPr>
          <w:rFonts w:ascii="Times New Roman" w:eastAsia="Calibri" w:hAnsi="Times New Roman" w:cs="Times New Roman"/>
          <w:sz w:val="26"/>
          <w:szCs w:val="26"/>
        </w:rPr>
        <w:t>, наблюдался рост доли взрослого населения, положительно оценивающего удовлетворенность работой следующих финансовых организаций: кредитных организаций, ломбардов, микрофинансовых организаций. Снижение удовлетворенности зафиксировано в отношении негосударственных пенсионных фондов  и брокеров.</w:t>
      </w:r>
    </w:p>
    <w:p w:rsidR="00D7676D" w:rsidRPr="00D7676D" w:rsidRDefault="00D7676D" w:rsidP="00D7676D">
      <w:pPr>
        <w:spacing w:after="0" w:line="240" w:lineRule="auto"/>
        <w:ind w:firstLine="709"/>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Обращает на себя внимание тот факт, что 10% опрошенных не обращаются за финансовыми услугами в перечисленные организации. По итогам 2018 года  по данным опроса, проведенного ЦБ</w:t>
      </w:r>
      <w:proofErr w:type="gramStart"/>
      <w:r w:rsidRPr="00D7676D">
        <w:rPr>
          <w:rFonts w:ascii="Times New Roman" w:eastAsia="Calibri" w:hAnsi="Times New Roman" w:cs="Times New Roman"/>
          <w:sz w:val="26"/>
          <w:szCs w:val="26"/>
          <w:vertAlign w:val="superscript"/>
        </w:rPr>
        <w:t>1</w:t>
      </w:r>
      <w:proofErr w:type="gramEnd"/>
      <w:r w:rsidRPr="00D7676D">
        <w:rPr>
          <w:rFonts w:ascii="Times New Roman" w:eastAsia="Calibri" w:hAnsi="Times New Roman" w:cs="Times New Roman"/>
          <w:sz w:val="26"/>
          <w:szCs w:val="26"/>
        </w:rPr>
        <w:t xml:space="preserve">, данный показатель составил 4,7%. Наименьший уровень взаимодействия с финансовыми организациями наблюдается у пенсионеров, которые не заняты работой, безработных, учащихся или студентов. Предприниматели наиболее интенсивно взаимодействуют со страховыми организациями, микрофинансовыми организациями и брокерами. </w:t>
      </w:r>
    </w:p>
    <w:p w:rsidR="00D7676D" w:rsidRPr="00D7676D" w:rsidRDefault="00D7676D" w:rsidP="00D7676D">
      <w:pPr>
        <w:keepNext/>
        <w:spacing w:after="100" w:line="240" w:lineRule="auto"/>
        <w:jc w:val="right"/>
        <w:rPr>
          <w:rFonts w:ascii="Times New Roman" w:eastAsia="Calibri" w:hAnsi="Times New Roman" w:cs="Times New Roman"/>
          <w:iCs/>
          <w:sz w:val="26"/>
          <w:szCs w:val="26"/>
        </w:rPr>
      </w:pPr>
      <w:r w:rsidRPr="00D7676D">
        <w:rPr>
          <w:rFonts w:ascii="Times New Roman" w:eastAsia="Calibri" w:hAnsi="Times New Roman" w:cs="Times New Roman"/>
          <w:iCs/>
          <w:sz w:val="26"/>
          <w:szCs w:val="26"/>
        </w:rPr>
        <w:t>Таблица 2.54</w:t>
      </w:r>
    </w:p>
    <w:p w:rsidR="00D7676D" w:rsidRPr="00D7676D" w:rsidRDefault="00D7676D" w:rsidP="00D7676D">
      <w:pPr>
        <w:keepNext/>
        <w:spacing w:after="100" w:line="240" w:lineRule="auto"/>
        <w:jc w:val="both"/>
        <w:rPr>
          <w:rFonts w:ascii="Times New Roman" w:eastAsia="Calibri" w:hAnsi="Times New Roman" w:cs="Times New Roman"/>
          <w:b/>
          <w:iCs/>
          <w:sz w:val="26"/>
          <w:szCs w:val="26"/>
        </w:rPr>
      </w:pPr>
      <w:r w:rsidRPr="00D7676D">
        <w:rPr>
          <w:rFonts w:ascii="Times New Roman" w:eastAsia="Calibri" w:hAnsi="Times New Roman" w:cs="Times New Roman"/>
          <w:b/>
          <w:iCs/>
          <w:sz w:val="26"/>
          <w:szCs w:val="26"/>
        </w:rPr>
        <w:t xml:space="preserve">Востребованность финансовых организаций в зависимости от социального статуса респондентов </w:t>
      </w:r>
      <w:r w:rsidRPr="00D7676D">
        <w:rPr>
          <w:rFonts w:ascii="Times New Roman" w:eastAsia="Calibri" w:hAnsi="Times New Roman" w:cs="Times New Roman"/>
          <w:iCs/>
          <w:sz w:val="26"/>
          <w:szCs w:val="26"/>
        </w:rPr>
        <w:t>(% от ответивших на вопросы, по столбцу, один человек мог указать сразу несколько ответов</w:t>
      </w:r>
      <w:r w:rsidRPr="00D7676D">
        <w:rPr>
          <w:rFonts w:ascii="Times New Roman" w:eastAsia="Calibri" w:hAnsi="Times New Roman" w:cs="Times New Roman"/>
          <w:b/>
          <w:iCs/>
          <w:sz w:val="26"/>
          <w:szCs w:val="26"/>
        </w:rPr>
        <w:t>)</w:t>
      </w:r>
    </w:p>
    <w:tbl>
      <w:tblPr>
        <w:tblStyle w:val="24"/>
        <w:tblW w:w="9747" w:type="dxa"/>
        <w:tblLook w:val="04A0" w:firstRow="1" w:lastRow="0" w:firstColumn="1" w:lastColumn="0" w:noHBand="0" w:noVBand="1"/>
      </w:tblPr>
      <w:tblGrid>
        <w:gridCol w:w="2246"/>
        <w:gridCol w:w="857"/>
        <w:gridCol w:w="912"/>
        <w:gridCol w:w="949"/>
        <w:gridCol w:w="649"/>
        <w:gridCol w:w="851"/>
        <w:gridCol w:w="708"/>
        <w:gridCol w:w="874"/>
        <w:gridCol w:w="851"/>
        <w:gridCol w:w="850"/>
      </w:tblGrid>
      <w:tr w:rsidR="00D7676D" w:rsidRPr="00D7676D" w:rsidTr="00D7676D">
        <w:trPr>
          <w:cantSplit/>
          <w:trHeight w:val="1170"/>
        </w:trPr>
        <w:tc>
          <w:tcPr>
            <w:tcW w:w="2246" w:type="dxa"/>
            <w:hideMark/>
          </w:tcPr>
          <w:p w:rsidR="00D7676D" w:rsidRPr="00D7676D" w:rsidRDefault="00D7676D" w:rsidP="00D7676D">
            <w:pPr>
              <w:jc w:val="both"/>
              <w:rPr>
                <w:rFonts w:ascii="Times New Roman" w:eastAsia="Calibri" w:hAnsi="Times New Roman" w:cs="Times New Roman"/>
                <w:sz w:val="24"/>
                <w:szCs w:val="24"/>
              </w:rPr>
            </w:pPr>
            <w:r w:rsidRPr="00D7676D">
              <w:rPr>
                <w:rFonts w:ascii="Times New Roman" w:eastAsia="Calibri" w:hAnsi="Times New Roman" w:cs="Times New Roman"/>
                <w:sz w:val="24"/>
                <w:szCs w:val="24"/>
                <w:lang w:eastAsia="ru-RU"/>
              </w:rPr>
              <w:t> </w:t>
            </w:r>
            <w:r w:rsidRPr="00D7676D">
              <w:rPr>
                <w:rFonts w:ascii="Times New Roman" w:eastAsia="Calibri" w:hAnsi="Times New Roman" w:cs="Times New Roman"/>
                <w:sz w:val="24"/>
                <w:szCs w:val="24"/>
              </w:rPr>
              <w:t>Групп населения в соответствии с их основным занятием</w:t>
            </w:r>
          </w:p>
          <w:p w:rsidR="00D7676D" w:rsidRPr="00D7676D" w:rsidRDefault="00D7676D" w:rsidP="00D7676D">
            <w:pPr>
              <w:jc w:val="both"/>
              <w:rPr>
                <w:rFonts w:ascii="Times New Roman" w:eastAsia="Calibri" w:hAnsi="Times New Roman" w:cs="Times New Roman"/>
                <w:color w:val="FFFFFF" w:themeColor="background1"/>
                <w:sz w:val="24"/>
                <w:szCs w:val="24"/>
                <w:lang w:eastAsia="ru-RU"/>
              </w:rPr>
            </w:pPr>
            <w:r w:rsidRPr="00D7676D">
              <w:rPr>
                <w:rFonts w:ascii="Times New Roman" w:eastAsia="Calibri" w:hAnsi="Times New Roman" w:cs="Times New Roman"/>
                <w:noProof/>
                <w:color w:val="FFFFFF" w:themeColor="background1"/>
                <w:sz w:val="24"/>
                <w:szCs w:val="24"/>
                <w:lang w:eastAsia="ru-RU"/>
              </w:rPr>
              <mc:AlternateContent>
                <mc:Choice Requires="wps">
                  <w:drawing>
                    <wp:anchor distT="0" distB="0" distL="114300" distR="114300" simplePos="0" relativeHeight="251661312" behindDoc="0" locked="0" layoutInCell="1" allowOverlap="1" wp14:anchorId="51C0DE1C" wp14:editId="6F15ABB7">
                      <wp:simplePos x="0" y="0"/>
                      <wp:positionH relativeFrom="column">
                        <wp:posOffset>529590</wp:posOffset>
                      </wp:positionH>
                      <wp:positionV relativeFrom="paragraph">
                        <wp:posOffset>12065</wp:posOffset>
                      </wp:positionV>
                      <wp:extent cx="295275" cy="104775"/>
                      <wp:effectExtent l="0" t="19050" r="47625" b="47625"/>
                      <wp:wrapNone/>
                      <wp:docPr id="31" name="Стрелка вправо 31"/>
                      <wp:cNvGraphicFramePr/>
                      <a:graphic xmlns:a="http://schemas.openxmlformats.org/drawingml/2006/main">
                        <a:graphicData uri="http://schemas.microsoft.com/office/word/2010/wordprocessingShape">
                          <wps:wsp>
                            <wps:cNvSpPr/>
                            <wps:spPr>
                              <a:xfrm>
                                <a:off x="0" y="0"/>
                                <a:ext cx="295275" cy="10477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1" o:spid="_x0000_s1026" type="#_x0000_t13" style="position:absolute;margin-left:41.7pt;margin-top:.95pt;width:23.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" adj="17768" fillcolor="#4f81bd" strokecolor="#385d8a" strokeweight="2pt"/>
                  </w:pict>
                </mc:Fallback>
              </mc:AlternateContent>
            </w:r>
          </w:p>
        </w:tc>
        <w:tc>
          <w:tcPr>
            <w:tcW w:w="857" w:type="dxa"/>
            <w:vMerge w:val="restart"/>
            <w:textDirection w:val="btLr"/>
            <w:hideMark/>
          </w:tcPr>
          <w:p w:rsidR="00D7676D" w:rsidRPr="00D7676D" w:rsidRDefault="00D7676D" w:rsidP="00D7676D">
            <w:pPr>
              <w:ind w:left="113" w:right="113"/>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 xml:space="preserve">Полная занятость </w:t>
            </w:r>
          </w:p>
        </w:tc>
        <w:tc>
          <w:tcPr>
            <w:tcW w:w="912" w:type="dxa"/>
            <w:vMerge w:val="restart"/>
            <w:textDirection w:val="btLr"/>
            <w:hideMark/>
          </w:tcPr>
          <w:p w:rsidR="00D7676D" w:rsidRPr="00D7676D" w:rsidRDefault="00D7676D" w:rsidP="00D7676D">
            <w:pPr>
              <w:ind w:left="113" w:right="113"/>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 xml:space="preserve">Частичная занятость </w:t>
            </w:r>
          </w:p>
        </w:tc>
        <w:tc>
          <w:tcPr>
            <w:tcW w:w="949" w:type="dxa"/>
            <w:vMerge w:val="restart"/>
            <w:textDirection w:val="btLr"/>
            <w:hideMark/>
          </w:tcPr>
          <w:p w:rsidR="00D7676D" w:rsidRPr="00D7676D" w:rsidRDefault="00D7676D" w:rsidP="00D7676D">
            <w:pPr>
              <w:ind w:left="113" w:right="113"/>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Временно не работающий</w:t>
            </w:r>
          </w:p>
        </w:tc>
        <w:tc>
          <w:tcPr>
            <w:tcW w:w="649" w:type="dxa"/>
            <w:vMerge w:val="restart"/>
            <w:textDirection w:val="btLr"/>
            <w:hideMark/>
          </w:tcPr>
          <w:p w:rsidR="00D7676D" w:rsidRPr="00D7676D" w:rsidRDefault="00D7676D" w:rsidP="00D7676D">
            <w:pPr>
              <w:ind w:left="113" w:right="113"/>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Безработный</w:t>
            </w:r>
          </w:p>
        </w:tc>
        <w:tc>
          <w:tcPr>
            <w:tcW w:w="851" w:type="dxa"/>
            <w:vMerge w:val="restart"/>
            <w:textDirection w:val="btLr"/>
            <w:hideMark/>
          </w:tcPr>
          <w:p w:rsidR="00D7676D" w:rsidRPr="00D7676D" w:rsidRDefault="00D7676D" w:rsidP="00D7676D">
            <w:pPr>
              <w:ind w:left="113" w:right="113"/>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Учусь/студент</w:t>
            </w:r>
          </w:p>
        </w:tc>
        <w:tc>
          <w:tcPr>
            <w:tcW w:w="708" w:type="dxa"/>
            <w:vMerge w:val="restart"/>
            <w:textDirection w:val="btLr"/>
            <w:hideMark/>
          </w:tcPr>
          <w:p w:rsidR="00D7676D" w:rsidRPr="00D7676D" w:rsidRDefault="00D7676D" w:rsidP="00D7676D">
            <w:pPr>
              <w:ind w:left="113" w:right="113"/>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Работающий пенсионер</w:t>
            </w:r>
          </w:p>
        </w:tc>
        <w:tc>
          <w:tcPr>
            <w:tcW w:w="874" w:type="dxa"/>
            <w:vMerge w:val="restart"/>
            <w:textDirection w:val="btLr"/>
            <w:hideMark/>
          </w:tcPr>
          <w:p w:rsidR="00D7676D" w:rsidRPr="00D7676D" w:rsidRDefault="00D7676D" w:rsidP="00D7676D">
            <w:pPr>
              <w:ind w:left="113" w:right="113"/>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Пенсионер</w:t>
            </w:r>
          </w:p>
        </w:tc>
        <w:tc>
          <w:tcPr>
            <w:tcW w:w="851" w:type="dxa"/>
            <w:vMerge w:val="restart"/>
            <w:textDirection w:val="btLr"/>
            <w:hideMark/>
          </w:tcPr>
          <w:p w:rsidR="00D7676D" w:rsidRPr="00D7676D" w:rsidRDefault="00D7676D" w:rsidP="00D7676D">
            <w:pPr>
              <w:ind w:left="113" w:right="113"/>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Всего</w:t>
            </w:r>
          </w:p>
        </w:tc>
        <w:tc>
          <w:tcPr>
            <w:tcW w:w="850" w:type="dxa"/>
            <w:vMerge w:val="restart"/>
            <w:textDirection w:val="btLr"/>
          </w:tcPr>
          <w:p w:rsidR="00D7676D" w:rsidRPr="00D7676D" w:rsidRDefault="00D7676D" w:rsidP="00D7676D">
            <w:pPr>
              <w:ind w:left="113" w:right="113"/>
              <w:jc w:val="both"/>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 xml:space="preserve">Предприниматель </w:t>
            </w:r>
          </w:p>
        </w:tc>
      </w:tr>
      <w:tr w:rsidR="00D7676D" w:rsidRPr="00D7676D" w:rsidTr="00D7676D">
        <w:trPr>
          <w:cantSplit/>
          <w:trHeight w:val="1170"/>
        </w:trPr>
        <w:tc>
          <w:tcPr>
            <w:tcW w:w="2246" w:type="dxa"/>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Виды финансовых организаций</w:t>
            </w:r>
          </w:p>
        </w:tc>
        <w:tc>
          <w:tcPr>
            <w:tcW w:w="857" w:type="dxa"/>
            <w:vMerge/>
            <w:textDirection w:val="btLr"/>
          </w:tcPr>
          <w:p w:rsidR="00D7676D" w:rsidRPr="00D7676D" w:rsidRDefault="00D7676D" w:rsidP="00D7676D">
            <w:pPr>
              <w:ind w:left="113" w:right="113"/>
              <w:jc w:val="both"/>
              <w:rPr>
                <w:rFonts w:ascii="Times New Roman" w:eastAsia="Calibri" w:hAnsi="Times New Roman" w:cs="Times New Roman"/>
                <w:sz w:val="24"/>
                <w:szCs w:val="24"/>
                <w:lang w:eastAsia="ru-RU"/>
              </w:rPr>
            </w:pPr>
          </w:p>
        </w:tc>
        <w:tc>
          <w:tcPr>
            <w:tcW w:w="912" w:type="dxa"/>
            <w:vMerge/>
            <w:textDirection w:val="btLr"/>
          </w:tcPr>
          <w:p w:rsidR="00D7676D" w:rsidRPr="00D7676D" w:rsidRDefault="00D7676D" w:rsidP="00D7676D">
            <w:pPr>
              <w:ind w:left="113" w:right="113"/>
              <w:jc w:val="both"/>
              <w:rPr>
                <w:rFonts w:ascii="Times New Roman" w:eastAsia="Calibri" w:hAnsi="Times New Roman" w:cs="Times New Roman"/>
                <w:sz w:val="24"/>
                <w:szCs w:val="24"/>
                <w:lang w:eastAsia="ru-RU"/>
              </w:rPr>
            </w:pPr>
          </w:p>
        </w:tc>
        <w:tc>
          <w:tcPr>
            <w:tcW w:w="949" w:type="dxa"/>
            <w:vMerge/>
            <w:textDirection w:val="btLr"/>
          </w:tcPr>
          <w:p w:rsidR="00D7676D" w:rsidRPr="00D7676D" w:rsidRDefault="00D7676D" w:rsidP="00D7676D">
            <w:pPr>
              <w:ind w:left="113" w:right="113"/>
              <w:jc w:val="both"/>
              <w:rPr>
                <w:rFonts w:ascii="Times New Roman" w:eastAsia="Calibri" w:hAnsi="Times New Roman" w:cs="Times New Roman"/>
                <w:sz w:val="24"/>
                <w:szCs w:val="24"/>
                <w:lang w:eastAsia="ru-RU"/>
              </w:rPr>
            </w:pPr>
          </w:p>
        </w:tc>
        <w:tc>
          <w:tcPr>
            <w:tcW w:w="649" w:type="dxa"/>
            <w:vMerge/>
            <w:textDirection w:val="btLr"/>
          </w:tcPr>
          <w:p w:rsidR="00D7676D" w:rsidRPr="00D7676D" w:rsidRDefault="00D7676D" w:rsidP="00D7676D">
            <w:pPr>
              <w:ind w:left="113" w:right="113"/>
              <w:jc w:val="both"/>
              <w:rPr>
                <w:rFonts w:ascii="Times New Roman" w:eastAsia="Calibri" w:hAnsi="Times New Roman" w:cs="Times New Roman"/>
                <w:sz w:val="24"/>
                <w:szCs w:val="24"/>
                <w:lang w:eastAsia="ru-RU"/>
              </w:rPr>
            </w:pPr>
          </w:p>
        </w:tc>
        <w:tc>
          <w:tcPr>
            <w:tcW w:w="851" w:type="dxa"/>
            <w:vMerge/>
            <w:textDirection w:val="btLr"/>
          </w:tcPr>
          <w:p w:rsidR="00D7676D" w:rsidRPr="00D7676D" w:rsidRDefault="00D7676D" w:rsidP="00D7676D">
            <w:pPr>
              <w:ind w:left="113" w:right="113"/>
              <w:jc w:val="both"/>
              <w:rPr>
                <w:rFonts w:ascii="Times New Roman" w:eastAsia="Calibri" w:hAnsi="Times New Roman" w:cs="Times New Roman"/>
                <w:sz w:val="24"/>
                <w:szCs w:val="24"/>
                <w:lang w:eastAsia="ru-RU"/>
              </w:rPr>
            </w:pPr>
          </w:p>
        </w:tc>
        <w:tc>
          <w:tcPr>
            <w:tcW w:w="708" w:type="dxa"/>
            <w:vMerge/>
            <w:textDirection w:val="btLr"/>
          </w:tcPr>
          <w:p w:rsidR="00D7676D" w:rsidRPr="00D7676D" w:rsidRDefault="00D7676D" w:rsidP="00D7676D">
            <w:pPr>
              <w:ind w:left="113" w:right="113"/>
              <w:jc w:val="both"/>
              <w:rPr>
                <w:rFonts w:ascii="Times New Roman" w:eastAsia="Calibri" w:hAnsi="Times New Roman" w:cs="Times New Roman"/>
                <w:sz w:val="24"/>
                <w:szCs w:val="24"/>
                <w:lang w:eastAsia="ru-RU"/>
              </w:rPr>
            </w:pPr>
          </w:p>
        </w:tc>
        <w:tc>
          <w:tcPr>
            <w:tcW w:w="874" w:type="dxa"/>
            <w:vMerge/>
            <w:textDirection w:val="btLr"/>
          </w:tcPr>
          <w:p w:rsidR="00D7676D" w:rsidRPr="00D7676D" w:rsidRDefault="00D7676D" w:rsidP="00D7676D">
            <w:pPr>
              <w:ind w:left="113" w:right="113"/>
              <w:jc w:val="both"/>
              <w:rPr>
                <w:rFonts w:ascii="Times New Roman" w:eastAsia="Calibri" w:hAnsi="Times New Roman" w:cs="Times New Roman"/>
                <w:sz w:val="24"/>
                <w:szCs w:val="24"/>
                <w:lang w:eastAsia="ru-RU"/>
              </w:rPr>
            </w:pPr>
          </w:p>
        </w:tc>
        <w:tc>
          <w:tcPr>
            <w:tcW w:w="851" w:type="dxa"/>
            <w:vMerge/>
            <w:textDirection w:val="btLr"/>
          </w:tcPr>
          <w:p w:rsidR="00D7676D" w:rsidRPr="00D7676D" w:rsidRDefault="00D7676D" w:rsidP="00D7676D">
            <w:pPr>
              <w:ind w:left="113" w:right="113"/>
              <w:jc w:val="both"/>
              <w:rPr>
                <w:rFonts w:ascii="Times New Roman" w:eastAsia="Calibri" w:hAnsi="Times New Roman" w:cs="Times New Roman"/>
                <w:sz w:val="24"/>
                <w:szCs w:val="24"/>
                <w:lang w:eastAsia="ru-RU"/>
              </w:rPr>
            </w:pPr>
          </w:p>
        </w:tc>
        <w:tc>
          <w:tcPr>
            <w:tcW w:w="850" w:type="dxa"/>
            <w:vMerge/>
            <w:textDirection w:val="btLr"/>
          </w:tcPr>
          <w:p w:rsidR="00D7676D" w:rsidRPr="00D7676D" w:rsidRDefault="00D7676D" w:rsidP="00D7676D">
            <w:pPr>
              <w:ind w:left="113" w:right="113"/>
              <w:jc w:val="both"/>
              <w:rPr>
                <w:rFonts w:ascii="Times New Roman" w:eastAsia="Calibri" w:hAnsi="Times New Roman" w:cs="Times New Roman"/>
                <w:b/>
                <w:bCs/>
                <w:sz w:val="24"/>
                <w:szCs w:val="24"/>
                <w:lang w:eastAsia="ru-RU"/>
              </w:rPr>
            </w:pPr>
          </w:p>
        </w:tc>
      </w:tr>
      <w:tr w:rsidR="00D7676D" w:rsidRPr="00D7676D" w:rsidTr="00D7676D">
        <w:trPr>
          <w:trHeight w:val="300"/>
        </w:trPr>
        <w:tc>
          <w:tcPr>
            <w:tcW w:w="2246"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Банки</w:t>
            </w:r>
          </w:p>
        </w:tc>
        <w:tc>
          <w:tcPr>
            <w:tcW w:w="857"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91,0</w:t>
            </w:r>
          </w:p>
        </w:tc>
        <w:tc>
          <w:tcPr>
            <w:tcW w:w="912"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80,9</w:t>
            </w:r>
          </w:p>
        </w:tc>
        <w:tc>
          <w:tcPr>
            <w:tcW w:w="94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82,4</w:t>
            </w:r>
          </w:p>
        </w:tc>
        <w:tc>
          <w:tcPr>
            <w:tcW w:w="64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68,7</w:t>
            </w:r>
          </w:p>
        </w:tc>
        <w:tc>
          <w:tcPr>
            <w:tcW w:w="851"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74,0</w:t>
            </w:r>
          </w:p>
        </w:tc>
        <w:tc>
          <w:tcPr>
            <w:tcW w:w="708"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88,2</w:t>
            </w:r>
          </w:p>
        </w:tc>
        <w:tc>
          <w:tcPr>
            <w:tcW w:w="874"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67,4</w:t>
            </w:r>
          </w:p>
        </w:tc>
        <w:tc>
          <w:tcPr>
            <w:tcW w:w="851" w:type="dxa"/>
            <w:noWrap/>
            <w:hideMark/>
          </w:tcPr>
          <w:p w:rsidR="00D7676D" w:rsidRPr="00D7676D" w:rsidRDefault="00D7676D" w:rsidP="00D7676D">
            <w:pPr>
              <w:jc w:val="center"/>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86,3</w:t>
            </w:r>
          </w:p>
        </w:tc>
        <w:tc>
          <w:tcPr>
            <w:tcW w:w="850" w:type="dxa"/>
          </w:tcPr>
          <w:p w:rsidR="00D7676D" w:rsidRPr="00D7676D" w:rsidRDefault="00D7676D" w:rsidP="00D7676D">
            <w:pPr>
              <w:jc w:val="center"/>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87,1</w:t>
            </w:r>
          </w:p>
        </w:tc>
      </w:tr>
      <w:tr w:rsidR="00D7676D" w:rsidRPr="00D7676D" w:rsidTr="00D7676D">
        <w:trPr>
          <w:trHeight w:val="58"/>
        </w:trPr>
        <w:tc>
          <w:tcPr>
            <w:tcW w:w="2246"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Страховые организации</w:t>
            </w:r>
          </w:p>
        </w:tc>
        <w:tc>
          <w:tcPr>
            <w:tcW w:w="857"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37,9</w:t>
            </w:r>
          </w:p>
        </w:tc>
        <w:tc>
          <w:tcPr>
            <w:tcW w:w="912"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34,3</w:t>
            </w:r>
          </w:p>
        </w:tc>
        <w:tc>
          <w:tcPr>
            <w:tcW w:w="94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31,5</w:t>
            </w:r>
          </w:p>
        </w:tc>
        <w:tc>
          <w:tcPr>
            <w:tcW w:w="64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21,7</w:t>
            </w:r>
          </w:p>
        </w:tc>
        <w:tc>
          <w:tcPr>
            <w:tcW w:w="851"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11,3</w:t>
            </w:r>
          </w:p>
        </w:tc>
        <w:tc>
          <w:tcPr>
            <w:tcW w:w="708"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29,4</w:t>
            </w:r>
          </w:p>
        </w:tc>
        <w:tc>
          <w:tcPr>
            <w:tcW w:w="874"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22,4</w:t>
            </w:r>
          </w:p>
        </w:tc>
        <w:tc>
          <w:tcPr>
            <w:tcW w:w="851" w:type="dxa"/>
            <w:noWrap/>
            <w:hideMark/>
          </w:tcPr>
          <w:p w:rsidR="00D7676D" w:rsidRPr="00D7676D" w:rsidRDefault="00D7676D" w:rsidP="00D7676D">
            <w:pPr>
              <w:jc w:val="center"/>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33,7</w:t>
            </w:r>
          </w:p>
        </w:tc>
        <w:tc>
          <w:tcPr>
            <w:tcW w:w="850" w:type="dxa"/>
          </w:tcPr>
          <w:p w:rsidR="00D7676D" w:rsidRPr="00D7676D" w:rsidRDefault="00D7676D" w:rsidP="00D7676D">
            <w:pPr>
              <w:jc w:val="center"/>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44,6</w:t>
            </w:r>
          </w:p>
        </w:tc>
      </w:tr>
      <w:tr w:rsidR="00D7676D" w:rsidRPr="00D7676D" w:rsidTr="00D7676D">
        <w:trPr>
          <w:trHeight w:val="58"/>
        </w:trPr>
        <w:tc>
          <w:tcPr>
            <w:tcW w:w="2246"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Негосударственные пенсионные фонды</w:t>
            </w:r>
          </w:p>
        </w:tc>
        <w:tc>
          <w:tcPr>
            <w:tcW w:w="857"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20,6</w:t>
            </w:r>
          </w:p>
        </w:tc>
        <w:tc>
          <w:tcPr>
            <w:tcW w:w="912"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17,3</w:t>
            </w:r>
          </w:p>
        </w:tc>
        <w:tc>
          <w:tcPr>
            <w:tcW w:w="94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9,5</w:t>
            </w:r>
          </w:p>
        </w:tc>
        <w:tc>
          <w:tcPr>
            <w:tcW w:w="64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7,9</w:t>
            </w:r>
          </w:p>
        </w:tc>
        <w:tc>
          <w:tcPr>
            <w:tcW w:w="851"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2,0</w:t>
            </w:r>
          </w:p>
        </w:tc>
        <w:tc>
          <w:tcPr>
            <w:tcW w:w="708"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10,9</w:t>
            </w:r>
          </w:p>
        </w:tc>
        <w:tc>
          <w:tcPr>
            <w:tcW w:w="874"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11,6</w:t>
            </w:r>
          </w:p>
        </w:tc>
        <w:tc>
          <w:tcPr>
            <w:tcW w:w="851" w:type="dxa"/>
            <w:noWrap/>
            <w:hideMark/>
          </w:tcPr>
          <w:p w:rsidR="00D7676D" w:rsidRPr="00D7676D" w:rsidRDefault="00D7676D" w:rsidP="00D7676D">
            <w:pPr>
              <w:jc w:val="center"/>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16,9</w:t>
            </w:r>
          </w:p>
        </w:tc>
        <w:tc>
          <w:tcPr>
            <w:tcW w:w="850" w:type="dxa"/>
          </w:tcPr>
          <w:p w:rsidR="00D7676D" w:rsidRPr="00D7676D" w:rsidRDefault="00D7676D" w:rsidP="00D7676D">
            <w:pPr>
              <w:jc w:val="center"/>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18,5</w:t>
            </w:r>
          </w:p>
        </w:tc>
      </w:tr>
      <w:tr w:rsidR="00D7676D" w:rsidRPr="00D7676D" w:rsidTr="00D7676D">
        <w:trPr>
          <w:trHeight w:val="124"/>
        </w:trPr>
        <w:tc>
          <w:tcPr>
            <w:tcW w:w="2246"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Микрофинансовые организации</w:t>
            </w:r>
          </w:p>
        </w:tc>
        <w:tc>
          <w:tcPr>
            <w:tcW w:w="857"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2,5</w:t>
            </w:r>
          </w:p>
        </w:tc>
        <w:tc>
          <w:tcPr>
            <w:tcW w:w="912"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6,3</w:t>
            </w:r>
          </w:p>
        </w:tc>
        <w:tc>
          <w:tcPr>
            <w:tcW w:w="94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8,3</w:t>
            </w:r>
          </w:p>
        </w:tc>
        <w:tc>
          <w:tcPr>
            <w:tcW w:w="64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6,1</w:t>
            </w:r>
          </w:p>
        </w:tc>
        <w:tc>
          <w:tcPr>
            <w:tcW w:w="851"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4,5</w:t>
            </w:r>
          </w:p>
        </w:tc>
        <w:tc>
          <w:tcPr>
            <w:tcW w:w="708"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2,7</w:t>
            </w:r>
          </w:p>
        </w:tc>
        <w:tc>
          <w:tcPr>
            <w:tcW w:w="874"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2,4</w:t>
            </w:r>
          </w:p>
        </w:tc>
        <w:tc>
          <w:tcPr>
            <w:tcW w:w="851" w:type="dxa"/>
            <w:noWrap/>
            <w:hideMark/>
          </w:tcPr>
          <w:p w:rsidR="00D7676D" w:rsidRPr="00D7676D" w:rsidRDefault="00D7676D" w:rsidP="00D7676D">
            <w:pPr>
              <w:jc w:val="center"/>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3,2</w:t>
            </w:r>
          </w:p>
        </w:tc>
        <w:tc>
          <w:tcPr>
            <w:tcW w:w="850" w:type="dxa"/>
          </w:tcPr>
          <w:p w:rsidR="00D7676D" w:rsidRPr="00D7676D" w:rsidRDefault="00D7676D" w:rsidP="00D7676D">
            <w:pPr>
              <w:jc w:val="center"/>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8,5</w:t>
            </w:r>
          </w:p>
        </w:tc>
      </w:tr>
      <w:tr w:rsidR="00D7676D" w:rsidRPr="00D7676D" w:rsidTr="00D7676D">
        <w:trPr>
          <w:trHeight w:val="288"/>
        </w:trPr>
        <w:tc>
          <w:tcPr>
            <w:tcW w:w="2246"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Брокеры</w:t>
            </w:r>
          </w:p>
        </w:tc>
        <w:tc>
          <w:tcPr>
            <w:tcW w:w="857"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0,8</w:t>
            </w:r>
          </w:p>
        </w:tc>
        <w:tc>
          <w:tcPr>
            <w:tcW w:w="912"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1,0</w:t>
            </w:r>
          </w:p>
        </w:tc>
        <w:tc>
          <w:tcPr>
            <w:tcW w:w="94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0,2</w:t>
            </w:r>
          </w:p>
        </w:tc>
        <w:tc>
          <w:tcPr>
            <w:tcW w:w="64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0,1</w:t>
            </w:r>
          </w:p>
        </w:tc>
        <w:tc>
          <w:tcPr>
            <w:tcW w:w="851"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1,6</w:t>
            </w:r>
          </w:p>
        </w:tc>
        <w:tc>
          <w:tcPr>
            <w:tcW w:w="708"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1,2</w:t>
            </w:r>
          </w:p>
        </w:tc>
        <w:tc>
          <w:tcPr>
            <w:tcW w:w="874"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0,6</w:t>
            </w:r>
          </w:p>
        </w:tc>
        <w:tc>
          <w:tcPr>
            <w:tcW w:w="851" w:type="dxa"/>
            <w:noWrap/>
            <w:hideMark/>
          </w:tcPr>
          <w:p w:rsidR="00D7676D" w:rsidRPr="00D7676D" w:rsidRDefault="00D7676D" w:rsidP="00D7676D">
            <w:pPr>
              <w:jc w:val="center"/>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1,0</w:t>
            </w:r>
          </w:p>
        </w:tc>
        <w:tc>
          <w:tcPr>
            <w:tcW w:w="850" w:type="dxa"/>
          </w:tcPr>
          <w:p w:rsidR="00D7676D" w:rsidRPr="00D7676D" w:rsidRDefault="00D7676D" w:rsidP="00D7676D">
            <w:pPr>
              <w:jc w:val="center"/>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5,0</w:t>
            </w:r>
          </w:p>
        </w:tc>
      </w:tr>
      <w:tr w:rsidR="00D7676D" w:rsidRPr="00D7676D" w:rsidTr="00D7676D">
        <w:trPr>
          <w:trHeight w:val="288"/>
        </w:trPr>
        <w:tc>
          <w:tcPr>
            <w:tcW w:w="2246"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Ломбарды</w:t>
            </w:r>
          </w:p>
        </w:tc>
        <w:tc>
          <w:tcPr>
            <w:tcW w:w="857"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1,9</w:t>
            </w:r>
          </w:p>
        </w:tc>
        <w:tc>
          <w:tcPr>
            <w:tcW w:w="912"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1,1</w:t>
            </w:r>
          </w:p>
        </w:tc>
        <w:tc>
          <w:tcPr>
            <w:tcW w:w="94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3,5</w:t>
            </w:r>
          </w:p>
        </w:tc>
        <w:tc>
          <w:tcPr>
            <w:tcW w:w="64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2,8</w:t>
            </w:r>
          </w:p>
        </w:tc>
        <w:tc>
          <w:tcPr>
            <w:tcW w:w="851"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3,4</w:t>
            </w:r>
          </w:p>
        </w:tc>
        <w:tc>
          <w:tcPr>
            <w:tcW w:w="708"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1,0</w:t>
            </w:r>
          </w:p>
        </w:tc>
        <w:tc>
          <w:tcPr>
            <w:tcW w:w="874"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3,9</w:t>
            </w:r>
          </w:p>
        </w:tc>
        <w:tc>
          <w:tcPr>
            <w:tcW w:w="851" w:type="dxa"/>
            <w:noWrap/>
            <w:hideMark/>
          </w:tcPr>
          <w:p w:rsidR="00D7676D" w:rsidRPr="00D7676D" w:rsidRDefault="00D7676D" w:rsidP="00D7676D">
            <w:pPr>
              <w:jc w:val="center"/>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2,0</w:t>
            </w:r>
          </w:p>
        </w:tc>
        <w:tc>
          <w:tcPr>
            <w:tcW w:w="850" w:type="dxa"/>
          </w:tcPr>
          <w:p w:rsidR="00D7676D" w:rsidRPr="00D7676D" w:rsidRDefault="00D7676D" w:rsidP="00D7676D">
            <w:pPr>
              <w:jc w:val="center"/>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1,9</w:t>
            </w:r>
          </w:p>
        </w:tc>
      </w:tr>
      <w:tr w:rsidR="00D7676D" w:rsidRPr="00D7676D" w:rsidTr="00D7676D">
        <w:trPr>
          <w:trHeight w:val="58"/>
        </w:trPr>
        <w:tc>
          <w:tcPr>
            <w:tcW w:w="2246"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Не пользуюсь</w:t>
            </w:r>
          </w:p>
        </w:tc>
        <w:tc>
          <w:tcPr>
            <w:tcW w:w="857"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6,5</w:t>
            </w:r>
          </w:p>
        </w:tc>
        <w:tc>
          <w:tcPr>
            <w:tcW w:w="912"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13,2</w:t>
            </w:r>
          </w:p>
        </w:tc>
        <w:tc>
          <w:tcPr>
            <w:tcW w:w="94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14,3</w:t>
            </w:r>
          </w:p>
        </w:tc>
        <w:tc>
          <w:tcPr>
            <w:tcW w:w="64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25,5</w:t>
            </w:r>
          </w:p>
        </w:tc>
        <w:tc>
          <w:tcPr>
            <w:tcW w:w="851"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22,7</w:t>
            </w:r>
          </w:p>
        </w:tc>
        <w:tc>
          <w:tcPr>
            <w:tcW w:w="708"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7,2</w:t>
            </w:r>
          </w:p>
        </w:tc>
        <w:tc>
          <w:tcPr>
            <w:tcW w:w="874"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26,3</w:t>
            </w:r>
          </w:p>
        </w:tc>
        <w:tc>
          <w:tcPr>
            <w:tcW w:w="851" w:type="dxa"/>
            <w:noWrap/>
            <w:hideMark/>
          </w:tcPr>
          <w:p w:rsidR="00D7676D" w:rsidRPr="00D7676D" w:rsidRDefault="00D7676D" w:rsidP="00D7676D">
            <w:pPr>
              <w:jc w:val="center"/>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10,1</w:t>
            </w:r>
          </w:p>
        </w:tc>
        <w:tc>
          <w:tcPr>
            <w:tcW w:w="850" w:type="dxa"/>
          </w:tcPr>
          <w:p w:rsidR="00D7676D" w:rsidRPr="00D7676D" w:rsidRDefault="00D7676D" w:rsidP="00D7676D">
            <w:pPr>
              <w:jc w:val="center"/>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7,5</w:t>
            </w:r>
          </w:p>
        </w:tc>
      </w:tr>
    </w:tbl>
    <w:p w:rsidR="00D7676D" w:rsidRPr="00D7676D" w:rsidRDefault="00D7676D" w:rsidP="00D7676D">
      <w:pPr>
        <w:spacing w:after="0" w:line="240" w:lineRule="auto"/>
        <w:ind w:firstLine="709"/>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 xml:space="preserve">Таким образом, в Удмуртской Республике наблюдается относительно благоприятная ситуация с оценкой качества, возможности выбора и стоимости услуг основных финансовых организаций. Лишь в случае оценки стоимости брокерских услуг наблюдается преобладание негативных ответов над </w:t>
      </w:r>
      <w:proofErr w:type="gramStart"/>
      <w:r w:rsidRPr="00D7676D">
        <w:rPr>
          <w:rFonts w:ascii="Times New Roman" w:eastAsia="Calibri" w:hAnsi="Times New Roman" w:cs="Times New Roman"/>
          <w:sz w:val="26"/>
          <w:szCs w:val="26"/>
        </w:rPr>
        <w:t>позитивными</w:t>
      </w:r>
      <w:proofErr w:type="gramEnd"/>
      <w:r w:rsidRPr="00D7676D">
        <w:rPr>
          <w:rFonts w:ascii="Times New Roman" w:eastAsia="Calibri" w:hAnsi="Times New Roman" w:cs="Times New Roman"/>
          <w:sz w:val="26"/>
          <w:szCs w:val="26"/>
        </w:rPr>
        <w:t xml:space="preserve">. Общие позитивные оценки характерны и для представителей среднего и малого бизнеса с точки зрения базовых оценок деятельности всех основных финансовых организаций, за исключением стоимости услуг страховых организаций. При этом относительно высокие оценки качества деятельности организаций не подразумевают беспрепятственный доступ к финансовым ресурсам, что подтверждается результатами более детального анализа опроса субъектов предпринимательской деятельности настоящего мониторинга. </w:t>
      </w:r>
    </w:p>
    <w:p w:rsidR="00D7676D" w:rsidRPr="00D7676D" w:rsidRDefault="00D7676D" w:rsidP="00D7676D">
      <w:pPr>
        <w:tabs>
          <w:tab w:val="left" w:pos="993"/>
        </w:tabs>
        <w:spacing w:after="0" w:line="240" w:lineRule="auto"/>
        <w:ind w:firstLine="566"/>
        <w:contextualSpacing/>
        <w:jc w:val="both"/>
        <w:rPr>
          <w:rFonts w:ascii="Times New Roman" w:eastAsia="Times New Roman" w:hAnsi="Times New Roman" w:cs="Times New Roman"/>
          <w:color w:val="000000"/>
          <w:sz w:val="26"/>
          <w:szCs w:val="26"/>
          <w:lang w:eastAsia="ru-RU"/>
        </w:rPr>
      </w:pPr>
      <w:r w:rsidRPr="00D7676D">
        <w:rPr>
          <w:rFonts w:ascii="Times New Roman" w:eastAsia="Calibri" w:hAnsi="Times New Roman" w:cs="Times New Roman"/>
          <w:sz w:val="26"/>
          <w:szCs w:val="26"/>
        </w:rPr>
        <w:t>По данным опроса представителей бизнеса, проведенного Отделением – Национальный банк по Удмуртской Республике Волго-Вятского главного управления Центрального банка Российской Федерации</w:t>
      </w:r>
      <w:r w:rsidRPr="00D7676D">
        <w:rPr>
          <w:rFonts w:ascii="Times New Roman" w:eastAsia="Times New Roman" w:hAnsi="Times New Roman" w:cs="Times New Roman"/>
          <w:color w:val="000000"/>
          <w:sz w:val="26"/>
          <w:szCs w:val="26"/>
          <w:lang w:eastAsia="ru-RU"/>
        </w:rPr>
        <w:t xml:space="preserve"> (далее - Отделение) в качестве самых востребованных финансовых услуг респондентами отмечены рассчетно-кассовое обслуживание (91,9%), дистанционный доступ к банковским счетам (64,3%) и зарплатные проекты (61,1%).  Что соответствует наиболее востребованным финансовым услугам по итогам опроса Национального Банка России (83,7%, 50,2 % и 56,0% соответственно). Наибольшая доля предприятий осуществляли дистанционный доступ к банковскому счету посредством интернет – банкинга через стационарный компьютер/ноутбук для осуществления платежей (59,7%). Лизинг в банке участниками опроса не использовался. Большинство опрашиваемых за </w:t>
      </w:r>
      <w:proofErr w:type="gramStart"/>
      <w:r w:rsidRPr="00D7676D">
        <w:rPr>
          <w:rFonts w:ascii="Times New Roman" w:eastAsia="Times New Roman" w:hAnsi="Times New Roman" w:cs="Times New Roman"/>
          <w:color w:val="000000"/>
          <w:sz w:val="26"/>
          <w:szCs w:val="26"/>
          <w:lang w:eastAsia="ru-RU"/>
        </w:rPr>
        <w:t>последние</w:t>
      </w:r>
      <w:proofErr w:type="gramEnd"/>
      <w:r w:rsidRPr="00D7676D">
        <w:rPr>
          <w:rFonts w:ascii="Times New Roman" w:eastAsia="Times New Roman" w:hAnsi="Times New Roman" w:cs="Times New Roman"/>
          <w:color w:val="000000"/>
          <w:sz w:val="26"/>
          <w:szCs w:val="26"/>
          <w:lang w:eastAsia="ru-RU"/>
        </w:rPr>
        <w:t xml:space="preserve"> 12 месяцев не пользовались услугами микрофинансовых организаций, кредитных потребительских кооперативов, сельскохозяйственных кредитных потребительских кооперативов.</w:t>
      </w:r>
    </w:p>
    <w:p w:rsidR="00D7676D" w:rsidRPr="00D7676D" w:rsidRDefault="00D7676D" w:rsidP="00D7676D">
      <w:pPr>
        <w:tabs>
          <w:tab w:val="left" w:pos="993"/>
        </w:tabs>
        <w:spacing w:after="0" w:line="240" w:lineRule="auto"/>
        <w:ind w:firstLine="708"/>
        <w:contextualSpacing/>
        <w:jc w:val="both"/>
        <w:rPr>
          <w:rFonts w:ascii="Times New Roman" w:eastAsia="Times New Roman" w:hAnsi="Times New Roman" w:cs="Times New Roman"/>
          <w:color w:val="000000"/>
          <w:sz w:val="26"/>
          <w:szCs w:val="26"/>
          <w:lang w:eastAsia="ru-RU"/>
        </w:rPr>
      </w:pPr>
      <w:r w:rsidRPr="00D7676D">
        <w:rPr>
          <w:rFonts w:ascii="Times New Roman" w:eastAsia="Times New Roman" w:hAnsi="Times New Roman" w:cs="Times New Roman"/>
          <w:color w:val="000000"/>
          <w:sz w:val="26"/>
          <w:szCs w:val="26"/>
          <w:lang w:eastAsia="ru-RU"/>
        </w:rPr>
        <w:t>Размещение депозитов в финансовых организациях субъектами МСП не востребовано. Наиболее популярны у опрашиваемых в качестве источника заемных средств залоговый банковский кредит для бизнеса (20,1%) и открытая кредитная линия в банке (15,0%), среди услуг страховых компаний – добровольное страхование (39,8%) и обязательное страхование гражданской ответственности (38,2%).</w:t>
      </w:r>
    </w:p>
    <w:p w:rsidR="00D7676D" w:rsidRPr="00D7676D" w:rsidRDefault="00D7676D" w:rsidP="00D7676D">
      <w:pPr>
        <w:tabs>
          <w:tab w:val="left" w:pos="993"/>
        </w:tabs>
        <w:spacing w:after="0" w:line="240" w:lineRule="auto"/>
        <w:ind w:firstLine="708"/>
        <w:contextualSpacing/>
        <w:jc w:val="both"/>
        <w:rPr>
          <w:rFonts w:ascii="Times New Roman" w:eastAsia="Times New Roman" w:hAnsi="Times New Roman" w:cs="Times New Roman"/>
          <w:color w:val="000000"/>
          <w:sz w:val="26"/>
          <w:szCs w:val="26"/>
          <w:lang w:eastAsia="ru-RU"/>
        </w:rPr>
      </w:pPr>
      <w:r w:rsidRPr="00D7676D">
        <w:rPr>
          <w:rFonts w:ascii="Times New Roman" w:eastAsia="Times New Roman" w:hAnsi="Times New Roman" w:cs="Times New Roman"/>
          <w:color w:val="000000"/>
          <w:sz w:val="26"/>
          <w:szCs w:val="26"/>
          <w:lang w:eastAsia="ru-RU"/>
        </w:rPr>
        <w:t xml:space="preserve">Большинство респондентов положительно оценили удовлетворённость («полностью </w:t>
      </w:r>
      <w:proofErr w:type="gramStart"/>
      <w:r w:rsidRPr="00D7676D">
        <w:rPr>
          <w:rFonts w:ascii="Times New Roman" w:eastAsia="Times New Roman" w:hAnsi="Times New Roman" w:cs="Times New Roman"/>
          <w:color w:val="000000"/>
          <w:sz w:val="26"/>
          <w:szCs w:val="26"/>
          <w:lang w:eastAsia="ru-RU"/>
        </w:rPr>
        <w:t>удовлетворён</w:t>
      </w:r>
      <w:proofErr w:type="gramEnd"/>
      <w:r w:rsidRPr="00D7676D">
        <w:rPr>
          <w:rFonts w:ascii="Times New Roman" w:eastAsia="Times New Roman" w:hAnsi="Times New Roman" w:cs="Times New Roman"/>
          <w:color w:val="000000"/>
          <w:sz w:val="26"/>
          <w:szCs w:val="26"/>
          <w:lang w:eastAsia="ru-RU"/>
        </w:rPr>
        <w:t>» или «скорее удовлетворён») работой финансовых организаций (91,9%). Основными причинами неудовлетворённости респонденты назвали высокую стоимость кредитов и трудности участия в государственных программах поддержки МСП (в т.ч. нет информации, не предоставляется поддержка при обращении за ней).</w:t>
      </w:r>
    </w:p>
    <w:p w:rsidR="00D7676D" w:rsidRPr="00D7676D" w:rsidRDefault="00D7676D" w:rsidP="00D7676D">
      <w:pPr>
        <w:tabs>
          <w:tab w:val="left" w:pos="993"/>
        </w:tabs>
        <w:spacing w:after="0" w:line="240" w:lineRule="auto"/>
        <w:ind w:firstLine="708"/>
        <w:contextualSpacing/>
        <w:jc w:val="both"/>
        <w:rPr>
          <w:rFonts w:ascii="Times New Roman" w:eastAsia="Times New Roman" w:hAnsi="Times New Roman" w:cs="Times New Roman"/>
          <w:color w:val="000000"/>
          <w:sz w:val="26"/>
          <w:szCs w:val="26"/>
          <w:lang w:eastAsia="ru-RU"/>
        </w:rPr>
      </w:pPr>
      <w:r w:rsidRPr="00D7676D">
        <w:rPr>
          <w:rFonts w:ascii="Times New Roman" w:eastAsia="Times New Roman" w:hAnsi="Times New Roman" w:cs="Times New Roman"/>
          <w:color w:val="000000"/>
          <w:sz w:val="26"/>
          <w:szCs w:val="26"/>
          <w:lang w:eastAsia="ru-RU"/>
        </w:rPr>
        <w:t xml:space="preserve">Доля субъектов МСП - юридических лиц, положительно оценивающих удовлетворённость («полностью </w:t>
      </w:r>
      <w:proofErr w:type="gramStart"/>
      <w:r w:rsidRPr="00D7676D">
        <w:rPr>
          <w:rFonts w:ascii="Times New Roman" w:eastAsia="Times New Roman" w:hAnsi="Times New Roman" w:cs="Times New Roman"/>
          <w:color w:val="000000"/>
          <w:sz w:val="26"/>
          <w:szCs w:val="26"/>
          <w:lang w:eastAsia="ru-RU"/>
        </w:rPr>
        <w:t>удовлетворён</w:t>
      </w:r>
      <w:proofErr w:type="gramEnd"/>
      <w:r w:rsidRPr="00D7676D">
        <w:rPr>
          <w:rFonts w:ascii="Times New Roman" w:eastAsia="Times New Roman" w:hAnsi="Times New Roman" w:cs="Times New Roman"/>
          <w:color w:val="000000"/>
          <w:sz w:val="26"/>
          <w:szCs w:val="26"/>
          <w:lang w:eastAsia="ru-RU"/>
        </w:rPr>
        <w:t>» или «скорее удовлетворён») добровольным страхованием, составила, по данным опроса, 55,2%.</w:t>
      </w:r>
    </w:p>
    <w:p w:rsidR="00D7676D" w:rsidRPr="00D7676D" w:rsidRDefault="00D7676D" w:rsidP="00D7676D">
      <w:pPr>
        <w:tabs>
          <w:tab w:val="left" w:pos="993"/>
        </w:tabs>
        <w:spacing w:after="0" w:line="240" w:lineRule="auto"/>
        <w:ind w:firstLine="708"/>
        <w:contextualSpacing/>
        <w:jc w:val="both"/>
        <w:rPr>
          <w:rFonts w:ascii="Times New Roman" w:eastAsia="Times New Roman" w:hAnsi="Times New Roman" w:cs="Times New Roman"/>
          <w:color w:val="000000"/>
          <w:sz w:val="26"/>
          <w:szCs w:val="26"/>
          <w:lang w:eastAsia="ru-RU"/>
        </w:rPr>
      </w:pPr>
      <w:r w:rsidRPr="00D7676D">
        <w:rPr>
          <w:rFonts w:ascii="Times New Roman" w:eastAsia="Times New Roman" w:hAnsi="Times New Roman" w:cs="Times New Roman"/>
          <w:color w:val="000000"/>
          <w:sz w:val="26"/>
          <w:szCs w:val="26"/>
          <w:lang w:eastAsia="ru-RU"/>
        </w:rPr>
        <w:t xml:space="preserve">С точки зрения удовлетворенности каналами предоставления финансовых услуг в своём населенном пункте, большинство респондентов удовлетворены количеством и удобством расположения банковских отделений, подразделений страховых копаний, качеством дистанционного обслуживания </w:t>
      </w:r>
      <w:proofErr w:type="gramStart"/>
      <w:r w:rsidRPr="00D7676D">
        <w:rPr>
          <w:rFonts w:ascii="Times New Roman" w:eastAsia="Times New Roman" w:hAnsi="Times New Roman" w:cs="Times New Roman"/>
          <w:color w:val="000000"/>
          <w:sz w:val="26"/>
          <w:szCs w:val="26"/>
          <w:lang w:eastAsia="ru-RU"/>
        </w:rPr>
        <w:t>интернет-связи</w:t>
      </w:r>
      <w:proofErr w:type="gramEnd"/>
      <w:r w:rsidRPr="00D7676D">
        <w:rPr>
          <w:rFonts w:ascii="Times New Roman" w:eastAsia="Times New Roman" w:hAnsi="Times New Roman" w:cs="Times New Roman"/>
          <w:color w:val="000000"/>
          <w:sz w:val="26"/>
          <w:szCs w:val="26"/>
          <w:lang w:eastAsia="ru-RU"/>
        </w:rPr>
        <w:t xml:space="preserve"> и мобильной связи. </w:t>
      </w:r>
    </w:p>
    <w:p w:rsidR="00D7676D" w:rsidRPr="00D7676D" w:rsidRDefault="00D7676D" w:rsidP="00D7676D">
      <w:pPr>
        <w:tabs>
          <w:tab w:val="left" w:pos="993"/>
        </w:tabs>
        <w:spacing w:after="0" w:line="240" w:lineRule="auto"/>
        <w:ind w:firstLine="708"/>
        <w:contextualSpacing/>
        <w:jc w:val="both"/>
        <w:rPr>
          <w:rFonts w:ascii="Times New Roman" w:eastAsia="Calibri" w:hAnsi="Times New Roman" w:cs="Times New Roman"/>
          <w:sz w:val="26"/>
          <w:szCs w:val="26"/>
        </w:rPr>
      </w:pPr>
      <w:proofErr w:type="gramStart"/>
      <w:r w:rsidRPr="00D7676D">
        <w:rPr>
          <w:rFonts w:ascii="Times New Roman" w:eastAsia="Calibri" w:hAnsi="Times New Roman" w:cs="Times New Roman"/>
          <w:sz w:val="26"/>
          <w:szCs w:val="26"/>
        </w:rPr>
        <w:t>Общая картина оценки качества деятельности финансовых организаций на территории Удмуртии согласуется с данными Централ</w:t>
      </w:r>
      <w:r w:rsidR="00E065F7">
        <w:rPr>
          <w:rFonts w:ascii="Times New Roman" w:eastAsia="Calibri" w:hAnsi="Times New Roman" w:cs="Times New Roman"/>
          <w:sz w:val="26"/>
          <w:szCs w:val="26"/>
        </w:rPr>
        <w:t xml:space="preserve">ьного банка Российской Федерации </w:t>
      </w:r>
      <w:r w:rsidRPr="00D7676D">
        <w:rPr>
          <w:rFonts w:ascii="Times New Roman" w:eastAsia="Calibri" w:hAnsi="Times New Roman" w:cs="Times New Roman"/>
          <w:sz w:val="26"/>
          <w:szCs w:val="26"/>
        </w:rPr>
        <w:t>об удовлетворенности населения работой финансовых организаций, финансовыми продуктами (услугами) и каналами предоставления финансовых услуг</w:t>
      </w:r>
      <w:r w:rsidR="005B4EC3">
        <w:rPr>
          <w:rFonts w:ascii="Times New Roman" w:eastAsia="Calibri" w:hAnsi="Times New Roman" w:cs="Times New Roman"/>
          <w:sz w:val="26"/>
          <w:szCs w:val="26"/>
        </w:rPr>
        <w:t xml:space="preserve"> (</w:t>
      </w:r>
      <w:hyperlink r:id="rId154" w:history="1">
        <w:r w:rsidR="005B4EC3" w:rsidRPr="005B4EC3">
          <w:rPr>
            <w:rStyle w:val="a7"/>
            <w:rFonts w:ascii="Times New Roman" w:eastAsia="Calibri" w:hAnsi="Times New Roman" w:cs="Times New Roman"/>
            <w:sz w:val="26"/>
            <w:szCs w:val="26"/>
          </w:rPr>
          <w:t>http://www.cbr.ru/collection/collection/file/25684/review_24122019.pdf</w:t>
        </w:r>
      </w:hyperlink>
      <w:r w:rsidR="005B4EC3">
        <w:rPr>
          <w:rFonts w:ascii="Times New Roman" w:eastAsia="Calibri" w:hAnsi="Times New Roman" w:cs="Times New Roman"/>
          <w:sz w:val="26"/>
          <w:szCs w:val="26"/>
        </w:rPr>
        <w:t>)</w:t>
      </w:r>
      <w:r w:rsidRPr="00D7676D">
        <w:rPr>
          <w:rFonts w:ascii="Times New Roman" w:eastAsia="Calibri" w:hAnsi="Times New Roman" w:cs="Times New Roman"/>
          <w:sz w:val="26"/>
          <w:szCs w:val="26"/>
        </w:rPr>
        <w:t>, по некоторым показателям (оценки деятельности брокеров, микрофинансовых организаций) население Удмуртии, попавшее в исследование, в большей мере скл</w:t>
      </w:r>
      <w:r w:rsidR="005B4EC3">
        <w:rPr>
          <w:rFonts w:ascii="Times New Roman" w:eastAsia="Calibri" w:hAnsi="Times New Roman" w:cs="Times New Roman"/>
          <w:sz w:val="26"/>
          <w:szCs w:val="26"/>
        </w:rPr>
        <w:t>онно давать</w:t>
      </w:r>
      <w:proofErr w:type="gramEnd"/>
      <w:r w:rsidR="005B4EC3">
        <w:rPr>
          <w:rFonts w:ascii="Times New Roman" w:eastAsia="Calibri" w:hAnsi="Times New Roman" w:cs="Times New Roman"/>
          <w:sz w:val="26"/>
          <w:szCs w:val="26"/>
        </w:rPr>
        <w:t xml:space="preserve"> положительные оценки. </w:t>
      </w:r>
      <w:r w:rsidR="005B4EC3" w:rsidRPr="005B4EC3">
        <w:rPr>
          <w:rFonts w:ascii="Times New Roman" w:eastAsia="Calibri" w:hAnsi="Times New Roman" w:cs="Times New Roman"/>
          <w:sz w:val="26"/>
          <w:szCs w:val="26"/>
        </w:rPr>
        <w:t>Необходимо учитывать, что в докладе ЦБ используются более детализированные оценки деятельности различных организаций, а методики проведения мониторинга для подготовки настоящего доклада не совпадают с методикой ЦБ. Кроме того, на момент формирования доклада отсутствует информация о мониторинге, проведенного ЦБ по итогам 2019 года, в том числе в разрезе групп населения.</w:t>
      </w:r>
    </w:p>
    <w:p w:rsidR="00D7676D" w:rsidRPr="00D7676D" w:rsidRDefault="00D7676D" w:rsidP="00D7676D">
      <w:pPr>
        <w:tabs>
          <w:tab w:val="left" w:pos="993"/>
        </w:tabs>
        <w:spacing w:after="0" w:line="240" w:lineRule="auto"/>
        <w:ind w:firstLine="708"/>
        <w:contextualSpacing/>
        <w:jc w:val="both"/>
        <w:rPr>
          <w:rFonts w:ascii="Times New Roman" w:eastAsia="Times New Roman" w:hAnsi="Times New Roman" w:cs="Times New Roman"/>
          <w:color w:val="000000"/>
          <w:sz w:val="26"/>
          <w:szCs w:val="26"/>
          <w:lang w:eastAsia="ru-RU"/>
        </w:rPr>
      </w:pPr>
      <w:r w:rsidRPr="00D7676D">
        <w:rPr>
          <w:rFonts w:ascii="Times New Roman" w:eastAsia="Times New Roman" w:hAnsi="Times New Roman" w:cs="Times New Roman"/>
          <w:color w:val="000000"/>
          <w:sz w:val="26"/>
          <w:szCs w:val="26"/>
          <w:lang w:eastAsia="ru-RU"/>
        </w:rPr>
        <w:t xml:space="preserve">Результаты опроса, проведенного среди представителей малого и среднего предпринимательства, в том числе в сравнении с данными </w:t>
      </w:r>
      <w:r w:rsidR="00527B16" w:rsidRPr="00D7676D">
        <w:rPr>
          <w:rFonts w:ascii="Times New Roman" w:eastAsia="Times New Roman" w:hAnsi="Times New Roman" w:cs="Times New Roman"/>
          <w:color w:val="000000"/>
          <w:sz w:val="26"/>
          <w:szCs w:val="26"/>
          <w:lang w:eastAsia="ru-RU"/>
        </w:rPr>
        <w:t>опроса Национального Банка России</w:t>
      </w:r>
      <w:r w:rsidRPr="00D7676D">
        <w:rPr>
          <w:rFonts w:ascii="Times New Roman" w:eastAsia="Times New Roman" w:hAnsi="Times New Roman" w:cs="Times New Roman"/>
          <w:color w:val="000000"/>
          <w:sz w:val="26"/>
          <w:szCs w:val="26"/>
          <w:lang w:eastAsia="ru-RU"/>
        </w:rPr>
        <w:t xml:space="preserve"> приведены в приложении </w:t>
      </w:r>
      <w:r w:rsidR="00527B16">
        <w:rPr>
          <w:rFonts w:ascii="Times New Roman" w:eastAsia="Times New Roman" w:hAnsi="Times New Roman" w:cs="Times New Roman"/>
          <w:color w:val="000000"/>
          <w:sz w:val="26"/>
          <w:szCs w:val="26"/>
          <w:lang w:eastAsia="ru-RU"/>
        </w:rPr>
        <w:t>6.</w:t>
      </w:r>
    </w:p>
    <w:p w:rsidR="00D7676D" w:rsidRPr="00D7676D" w:rsidRDefault="00D7676D" w:rsidP="00D7676D">
      <w:pPr>
        <w:spacing w:after="0" w:line="240" w:lineRule="auto"/>
        <w:ind w:firstLine="709"/>
        <w:jc w:val="both"/>
        <w:rPr>
          <w:rFonts w:ascii="Times New Roman" w:eastAsia="Calibri" w:hAnsi="Times New Roman" w:cs="Times New Roman"/>
          <w:sz w:val="26"/>
          <w:szCs w:val="26"/>
        </w:rPr>
      </w:pPr>
    </w:p>
    <w:p w:rsidR="00D7676D" w:rsidRPr="00D7676D" w:rsidRDefault="00D7676D" w:rsidP="00023372">
      <w:pPr>
        <w:pStyle w:val="3"/>
      </w:pPr>
      <w:bookmarkStart w:id="58" w:name="_Toc34039341"/>
      <w:r w:rsidRPr="00D7676D">
        <w:t>2.3.8. Результаты мониторинга доступности для населения и субъектов малого и среднего предпринимательства финансовых услуг, оказываемых на территории Удмуртской Республики</w:t>
      </w:r>
      <w:bookmarkEnd w:id="58"/>
    </w:p>
    <w:p w:rsidR="00D7676D" w:rsidRPr="00D7676D" w:rsidRDefault="00D7676D" w:rsidP="00D7676D">
      <w:pPr>
        <w:spacing w:after="0" w:line="240" w:lineRule="auto"/>
        <w:ind w:firstLine="709"/>
        <w:jc w:val="both"/>
        <w:rPr>
          <w:rFonts w:ascii="Times New Roman" w:hAnsi="Times New Roman" w:cs="Times New Roman"/>
          <w:b/>
          <w:sz w:val="26"/>
          <w:szCs w:val="26"/>
        </w:rPr>
      </w:pPr>
    </w:p>
    <w:p w:rsidR="00D7676D" w:rsidRPr="00D7676D" w:rsidRDefault="00D7676D" w:rsidP="00D7676D">
      <w:pPr>
        <w:spacing w:after="0" w:line="240" w:lineRule="auto"/>
        <w:ind w:firstLine="709"/>
        <w:jc w:val="both"/>
        <w:rPr>
          <w:rFonts w:ascii="Times New Roman" w:hAnsi="Times New Roman" w:cs="Times New Roman"/>
          <w:sz w:val="26"/>
          <w:szCs w:val="26"/>
        </w:rPr>
      </w:pPr>
      <w:r w:rsidRPr="00D7676D">
        <w:rPr>
          <w:rFonts w:ascii="Times New Roman" w:hAnsi="Times New Roman" w:cs="Times New Roman"/>
          <w:sz w:val="26"/>
          <w:szCs w:val="26"/>
        </w:rPr>
        <w:t xml:space="preserve">Доступность для населения и субъектов малого и среднего предпринимательства финансовых услуг рассматривалась в ходе опроса в качестве структурированного показателя, </w:t>
      </w:r>
      <w:proofErr w:type="gramStart"/>
      <w:r w:rsidRPr="00D7676D">
        <w:rPr>
          <w:rFonts w:ascii="Times New Roman" w:hAnsi="Times New Roman" w:cs="Times New Roman"/>
          <w:sz w:val="26"/>
          <w:szCs w:val="26"/>
        </w:rPr>
        <w:t>состоящего</w:t>
      </w:r>
      <w:proofErr w:type="gramEnd"/>
      <w:r w:rsidRPr="00D7676D">
        <w:rPr>
          <w:rFonts w:ascii="Times New Roman" w:hAnsi="Times New Roman" w:cs="Times New Roman"/>
          <w:sz w:val="26"/>
          <w:szCs w:val="26"/>
        </w:rPr>
        <w:t xml:space="preserve"> в том числе из определения достаточности финансовых организаций, мест (устройств) для совершения платежей и денежных переводов, </w:t>
      </w:r>
      <w:r w:rsidRPr="00D7676D">
        <w:rPr>
          <w:rFonts w:ascii="Times New Roman" w:eastAsia="Calibri" w:hAnsi="Times New Roman" w:cs="Times New Roman"/>
          <w:iCs/>
          <w:sz w:val="26"/>
          <w:szCs w:val="26"/>
        </w:rPr>
        <w:t>востребованности финансовых продуктов, способов доступа к финансовым услугам.  Кроме того был проведен анализ основных барьеров для использования финансовых продуктов а также оценка населением и предпринимателями своей финансовой грамотности.</w:t>
      </w:r>
    </w:p>
    <w:p w:rsidR="00D7676D" w:rsidRPr="00D7676D" w:rsidRDefault="00D7676D" w:rsidP="00D7676D">
      <w:pPr>
        <w:spacing w:after="0" w:line="240" w:lineRule="auto"/>
        <w:ind w:firstLine="709"/>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 xml:space="preserve">Более 60%  респондентов сообщили, что в их месте проживания достаточное количество финансовых организаций, лишь 9,8%  сообщили о том, что выбор отсутствует. Ситуация становится неоднородной при рассмотрении различных территорий Удмуртии. Так наиболее благоприятно ситуация с финансовыми организациями складывается на территории городов: Ижевска, Воткинска, Глазова и Сарапула. При этом наиболее негативная ситуация с достаточностью финансовых организаций наблюдается в Балезинском, Завьяловском, Воткинском, Юкаменском, Сюмсинском, Кезском, Камбарском районах – более четверти опрошенных там респондентов заявили, что выбор финансовых организаций в месте их проживания отсутствует. </w:t>
      </w:r>
    </w:p>
    <w:p w:rsidR="00D7676D" w:rsidRPr="00D7676D" w:rsidRDefault="00D7676D" w:rsidP="00D7676D">
      <w:pPr>
        <w:spacing w:after="0" w:line="240" w:lineRule="auto"/>
        <w:ind w:firstLine="709"/>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 xml:space="preserve">Представители малого и среднего бизнеса в целом оценивают достаточность финансовых организаций в месте своего проживания на более высоком уровне, чем население. Пенсионеры и безработные склонны чаще сообщать, что выбор финансовых организаций </w:t>
      </w:r>
      <w:proofErr w:type="gramStart"/>
      <w:r w:rsidRPr="00D7676D">
        <w:rPr>
          <w:rFonts w:ascii="Times New Roman" w:eastAsia="Calibri" w:hAnsi="Times New Roman" w:cs="Times New Roman"/>
          <w:sz w:val="26"/>
          <w:szCs w:val="26"/>
        </w:rPr>
        <w:t>в месте</w:t>
      </w:r>
      <w:proofErr w:type="gramEnd"/>
      <w:r w:rsidRPr="00D7676D">
        <w:rPr>
          <w:rFonts w:ascii="Times New Roman" w:eastAsia="Calibri" w:hAnsi="Times New Roman" w:cs="Times New Roman"/>
          <w:sz w:val="26"/>
          <w:szCs w:val="26"/>
        </w:rPr>
        <w:t xml:space="preserve"> их проживания отсутствует. </w:t>
      </w:r>
    </w:p>
    <w:p w:rsidR="00D7676D" w:rsidRPr="00D7676D" w:rsidRDefault="00D7676D" w:rsidP="00D7676D">
      <w:pPr>
        <w:keepNext/>
        <w:spacing w:after="100" w:line="240" w:lineRule="auto"/>
        <w:jc w:val="right"/>
        <w:rPr>
          <w:rFonts w:ascii="Times New Roman" w:eastAsia="Calibri" w:hAnsi="Times New Roman" w:cs="Times New Roman"/>
          <w:iCs/>
          <w:sz w:val="26"/>
          <w:szCs w:val="26"/>
        </w:rPr>
      </w:pPr>
      <w:r w:rsidRPr="00D7676D">
        <w:rPr>
          <w:rFonts w:ascii="Times New Roman" w:eastAsia="Calibri" w:hAnsi="Times New Roman" w:cs="Times New Roman"/>
          <w:iCs/>
          <w:sz w:val="26"/>
          <w:szCs w:val="26"/>
        </w:rPr>
        <w:t>Таблица 2.55</w:t>
      </w:r>
    </w:p>
    <w:p w:rsidR="00D7676D" w:rsidRPr="00D7676D" w:rsidRDefault="00D7676D" w:rsidP="00D7676D">
      <w:pPr>
        <w:keepNext/>
        <w:spacing w:after="100" w:line="240" w:lineRule="auto"/>
        <w:jc w:val="both"/>
        <w:rPr>
          <w:rFonts w:ascii="Times New Roman" w:eastAsia="Calibri" w:hAnsi="Times New Roman" w:cs="Times New Roman"/>
          <w:b/>
          <w:iCs/>
          <w:sz w:val="26"/>
          <w:szCs w:val="26"/>
        </w:rPr>
      </w:pPr>
      <w:r w:rsidRPr="00D7676D">
        <w:rPr>
          <w:rFonts w:ascii="Times New Roman" w:eastAsia="Calibri" w:hAnsi="Times New Roman" w:cs="Times New Roman"/>
          <w:b/>
          <w:iCs/>
          <w:sz w:val="26"/>
          <w:szCs w:val="26"/>
        </w:rPr>
        <w:t xml:space="preserve"> Распределение ответов респондентов на вопрос «Как Вы считаете, в Вашем городе/селе достаточный выбор финансовых организаций?» в зависимости от места их проживания </w:t>
      </w:r>
      <w:r w:rsidRPr="00D7676D">
        <w:rPr>
          <w:rFonts w:ascii="Times New Roman" w:eastAsia="Calibri" w:hAnsi="Times New Roman" w:cs="Times New Roman"/>
          <w:iCs/>
          <w:sz w:val="26"/>
          <w:szCs w:val="26"/>
        </w:rPr>
        <w:t xml:space="preserve">(% по строке </w:t>
      </w:r>
      <w:proofErr w:type="gramStart"/>
      <w:r w:rsidRPr="00D7676D">
        <w:rPr>
          <w:rFonts w:ascii="Times New Roman" w:eastAsia="Calibri" w:hAnsi="Times New Roman" w:cs="Times New Roman"/>
          <w:iCs/>
          <w:sz w:val="26"/>
          <w:szCs w:val="26"/>
        </w:rPr>
        <w:t>от</w:t>
      </w:r>
      <w:proofErr w:type="gramEnd"/>
      <w:r w:rsidRPr="00D7676D">
        <w:rPr>
          <w:rFonts w:ascii="Times New Roman" w:eastAsia="Calibri" w:hAnsi="Times New Roman" w:cs="Times New Roman"/>
          <w:iCs/>
          <w:sz w:val="26"/>
          <w:szCs w:val="26"/>
        </w:rPr>
        <w:t xml:space="preserve"> ответивших на вопрос)</w:t>
      </w:r>
    </w:p>
    <w:tbl>
      <w:tblPr>
        <w:tblStyle w:val="33"/>
        <w:tblW w:w="9639" w:type="dxa"/>
        <w:tblInd w:w="108" w:type="dxa"/>
        <w:tblLook w:val="04A0" w:firstRow="1" w:lastRow="0" w:firstColumn="1" w:lastColumn="0" w:noHBand="0" w:noVBand="1"/>
      </w:tblPr>
      <w:tblGrid>
        <w:gridCol w:w="3874"/>
        <w:gridCol w:w="1892"/>
        <w:gridCol w:w="1889"/>
        <w:gridCol w:w="1984"/>
      </w:tblGrid>
      <w:tr w:rsidR="00D7676D" w:rsidRPr="00D7676D" w:rsidTr="00D7676D">
        <w:trPr>
          <w:trHeight w:val="381"/>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w:t>
            </w:r>
          </w:p>
        </w:tc>
        <w:tc>
          <w:tcPr>
            <w:tcW w:w="1892" w:type="dxa"/>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Да, выбор достаточный</w:t>
            </w:r>
          </w:p>
        </w:tc>
        <w:tc>
          <w:tcPr>
            <w:tcW w:w="1889" w:type="dxa"/>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Выбор есть, но незначительный</w:t>
            </w:r>
          </w:p>
        </w:tc>
        <w:tc>
          <w:tcPr>
            <w:tcW w:w="1984" w:type="dxa"/>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Выбор отсутствует</w:t>
            </w:r>
          </w:p>
        </w:tc>
      </w:tr>
      <w:tr w:rsidR="00D7676D" w:rsidRPr="00D7676D" w:rsidTr="00D7676D">
        <w:trPr>
          <w:trHeight w:val="300"/>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Ижевск</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78,9</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17,5</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3,5</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Воткинск</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73,3</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24,7</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2,1</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Глазов</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67,0</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29,8</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3,2</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Можга</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52,8</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38,4</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8,8</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Сарапул</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63,3</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32,1</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4,6</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Алнашский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40,4</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44,1</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15,6</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Балезинский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26,6</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23,2</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50,2</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Вавожский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39,3</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42,9</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17,8</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Воткинский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43,5</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26,9</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29,7</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Глазовский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54,5</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23,5</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22,0</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Граховский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23,0</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55,4</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21,5</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Дебесский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32,6</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58,6</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8,8</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Завьяловский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35,3</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25,9</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38,8</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Игринский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37,7</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49,7</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12,6</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Камбарский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26,5</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48,1</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25,5</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Каракулинский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32,6</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55,0</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12,4</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Кезский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43,0</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31,5</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25,6</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Кизнерский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32,6</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61,2</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6,2</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Киясовский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70,9</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23,6</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5,5</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Красногорский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43,8</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50,0</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6,2</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Малопургинский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52,6</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36,7</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10,7</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Можгинский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39,9</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53,0</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7,2</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Сарапульский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52,2</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25,4</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22,3</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Селтинский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42,2</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52,1</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5,7</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Сюмсинский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24,0</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48,4</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27,6</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Увинский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55,5</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29,9</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14,6</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Шарканский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34,7</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53,6</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11,7</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Юкаменский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47,1</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23,5</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29,4</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Якшур-бодьинский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35,0</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49,1</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15,9</w:t>
            </w:r>
          </w:p>
        </w:tc>
      </w:tr>
      <w:tr w:rsidR="00D7676D" w:rsidRPr="00D7676D" w:rsidTr="00D7676D">
        <w:trPr>
          <w:trHeight w:val="288"/>
        </w:trPr>
        <w:tc>
          <w:tcPr>
            <w:tcW w:w="387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Ярский</w:t>
            </w:r>
          </w:p>
        </w:tc>
        <w:tc>
          <w:tcPr>
            <w:tcW w:w="189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44,1</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36,9</w:t>
            </w:r>
          </w:p>
        </w:tc>
        <w:tc>
          <w:tcPr>
            <w:tcW w:w="198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19,0</w:t>
            </w:r>
          </w:p>
        </w:tc>
      </w:tr>
      <w:tr w:rsidR="00D7676D" w:rsidRPr="00D7676D" w:rsidTr="00D7676D">
        <w:trPr>
          <w:trHeight w:val="300"/>
        </w:trPr>
        <w:tc>
          <w:tcPr>
            <w:tcW w:w="3874" w:type="dxa"/>
            <w:hideMark/>
          </w:tcPr>
          <w:p w:rsidR="00D7676D" w:rsidRPr="00D7676D" w:rsidRDefault="00D7676D" w:rsidP="00D7676D">
            <w:pPr>
              <w:jc w:val="both"/>
              <w:rPr>
                <w:rFonts w:ascii="Times New Roman" w:eastAsia="Calibri" w:hAnsi="Times New Roman" w:cs="Times New Roman"/>
                <w:b/>
                <w:sz w:val="24"/>
                <w:lang w:eastAsia="ru-RU"/>
              </w:rPr>
            </w:pPr>
            <w:r w:rsidRPr="00D7676D">
              <w:rPr>
                <w:rFonts w:ascii="Times New Roman" w:eastAsia="Calibri" w:hAnsi="Times New Roman" w:cs="Times New Roman"/>
                <w:b/>
                <w:sz w:val="24"/>
                <w:lang w:eastAsia="ru-RU"/>
              </w:rPr>
              <w:t>Всего</w:t>
            </w:r>
          </w:p>
        </w:tc>
        <w:tc>
          <w:tcPr>
            <w:tcW w:w="1892" w:type="dxa"/>
            <w:noWrap/>
            <w:hideMark/>
          </w:tcPr>
          <w:p w:rsidR="00D7676D" w:rsidRPr="00D7676D" w:rsidRDefault="00D7676D" w:rsidP="00D7676D">
            <w:pPr>
              <w:jc w:val="center"/>
              <w:rPr>
                <w:rFonts w:ascii="Times New Roman" w:eastAsia="Calibri" w:hAnsi="Times New Roman" w:cs="Times New Roman"/>
                <w:b/>
                <w:sz w:val="24"/>
                <w:lang w:eastAsia="ru-RU"/>
              </w:rPr>
            </w:pPr>
            <w:r w:rsidRPr="00D7676D">
              <w:rPr>
                <w:rFonts w:ascii="Times New Roman" w:eastAsia="Calibri" w:hAnsi="Times New Roman" w:cs="Times New Roman"/>
                <w:b/>
                <w:sz w:val="24"/>
                <w:lang w:eastAsia="ru-RU"/>
              </w:rPr>
              <w:t>63,1</w:t>
            </w:r>
          </w:p>
        </w:tc>
        <w:tc>
          <w:tcPr>
            <w:tcW w:w="1889" w:type="dxa"/>
            <w:noWrap/>
            <w:hideMark/>
          </w:tcPr>
          <w:p w:rsidR="00D7676D" w:rsidRPr="00D7676D" w:rsidRDefault="00D7676D" w:rsidP="00D7676D">
            <w:pPr>
              <w:jc w:val="center"/>
              <w:rPr>
                <w:rFonts w:ascii="Times New Roman" w:eastAsia="Calibri" w:hAnsi="Times New Roman" w:cs="Times New Roman"/>
                <w:b/>
                <w:sz w:val="24"/>
                <w:lang w:eastAsia="ru-RU"/>
              </w:rPr>
            </w:pPr>
            <w:r w:rsidRPr="00D7676D">
              <w:rPr>
                <w:rFonts w:ascii="Times New Roman" w:eastAsia="Calibri" w:hAnsi="Times New Roman" w:cs="Times New Roman"/>
                <w:b/>
                <w:sz w:val="24"/>
                <w:lang w:eastAsia="ru-RU"/>
              </w:rPr>
              <w:t>27,2</w:t>
            </w:r>
          </w:p>
        </w:tc>
        <w:tc>
          <w:tcPr>
            <w:tcW w:w="1984" w:type="dxa"/>
            <w:noWrap/>
            <w:hideMark/>
          </w:tcPr>
          <w:p w:rsidR="00D7676D" w:rsidRPr="00D7676D" w:rsidRDefault="00D7676D" w:rsidP="00D7676D">
            <w:pPr>
              <w:jc w:val="center"/>
              <w:rPr>
                <w:rFonts w:ascii="Times New Roman" w:eastAsia="Calibri" w:hAnsi="Times New Roman" w:cs="Times New Roman"/>
                <w:b/>
                <w:sz w:val="24"/>
                <w:lang w:eastAsia="ru-RU"/>
              </w:rPr>
            </w:pPr>
            <w:r w:rsidRPr="00D7676D">
              <w:rPr>
                <w:rFonts w:ascii="Times New Roman" w:eastAsia="Calibri" w:hAnsi="Times New Roman" w:cs="Times New Roman"/>
                <w:b/>
                <w:sz w:val="24"/>
                <w:lang w:eastAsia="ru-RU"/>
              </w:rPr>
              <w:t>9,8</w:t>
            </w:r>
          </w:p>
        </w:tc>
      </w:tr>
    </w:tbl>
    <w:p w:rsidR="00D7676D" w:rsidRPr="00D7676D" w:rsidRDefault="00D7676D" w:rsidP="00D7676D">
      <w:pPr>
        <w:spacing w:after="0" w:line="240" w:lineRule="auto"/>
        <w:ind w:firstLine="709"/>
        <w:jc w:val="both"/>
        <w:rPr>
          <w:rFonts w:ascii="Times New Roman" w:eastAsia="Calibri" w:hAnsi="Times New Roman" w:cs="Times New Roman"/>
          <w:sz w:val="24"/>
          <w:lang w:val="en-US"/>
        </w:rPr>
      </w:pPr>
    </w:p>
    <w:p w:rsidR="00D7676D" w:rsidRPr="00D7676D" w:rsidRDefault="00D7676D" w:rsidP="00D7676D">
      <w:pPr>
        <w:keepNext/>
        <w:spacing w:after="0" w:line="240" w:lineRule="auto"/>
        <w:contextualSpacing/>
        <w:jc w:val="right"/>
        <w:rPr>
          <w:rFonts w:ascii="Times New Roman" w:eastAsia="Calibri" w:hAnsi="Times New Roman" w:cs="Times New Roman"/>
          <w:iCs/>
          <w:sz w:val="26"/>
          <w:szCs w:val="26"/>
        </w:rPr>
      </w:pPr>
      <w:r w:rsidRPr="00D7676D">
        <w:rPr>
          <w:rFonts w:ascii="Times New Roman" w:eastAsia="Calibri" w:hAnsi="Times New Roman" w:cs="Times New Roman"/>
          <w:iCs/>
          <w:sz w:val="26"/>
          <w:szCs w:val="26"/>
        </w:rPr>
        <w:t xml:space="preserve">Таблица 2.56 </w:t>
      </w:r>
    </w:p>
    <w:p w:rsidR="00D7676D" w:rsidRPr="00D7676D" w:rsidRDefault="00D7676D" w:rsidP="00D7676D">
      <w:pPr>
        <w:keepNext/>
        <w:spacing w:after="0" w:line="240" w:lineRule="auto"/>
        <w:contextualSpacing/>
        <w:jc w:val="both"/>
        <w:rPr>
          <w:rFonts w:ascii="Times New Roman" w:eastAsia="Calibri" w:hAnsi="Times New Roman" w:cs="Times New Roman"/>
          <w:iCs/>
          <w:sz w:val="26"/>
          <w:szCs w:val="26"/>
        </w:rPr>
      </w:pPr>
      <w:r w:rsidRPr="00D7676D">
        <w:rPr>
          <w:rFonts w:ascii="Times New Roman" w:eastAsia="Calibri" w:hAnsi="Times New Roman" w:cs="Times New Roman"/>
          <w:b/>
          <w:iCs/>
          <w:sz w:val="26"/>
          <w:szCs w:val="26"/>
        </w:rPr>
        <w:t xml:space="preserve">Распределение ответов респондентов на вопрос «Как Вы считаете, в Вашем городе/селе достаточный выбор финансовых организаций?» в зависимости от типа занятости респондента </w:t>
      </w:r>
      <w:r w:rsidRPr="00D7676D">
        <w:rPr>
          <w:rFonts w:ascii="Times New Roman" w:eastAsia="Calibri" w:hAnsi="Times New Roman" w:cs="Times New Roman"/>
          <w:iCs/>
          <w:sz w:val="26"/>
          <w:szCs w:val="26"/>
        </w:rPr>
        <w:t xml:space="preserve">(% по строке </w:t>
      </w:r>
      <w:proofErr w:type="gramStart"/>
      <w:r w:rsidRPr="00D7676D">
        <w:rPr>
          <w:rFonts w:ascii="Times New Roman" w:eastAsia="Calibri" w:hAnsi="Times New Roman" w:cs="Times New Roman"/>
          <w:iCs/>
          <w:sz w:val="26"/>
          <w:szCs w:val="26"/>
        </w:rPr>
        <w:t>от</w:t>
      </w:r>
      <w:proofErr w:type="gramEnd"/>
      <w:r w:rsidRPr="00D7676D">
        <w:rPr>
          <w:rFonts w:ascii="Times New Roman" w:eastAsia="Calibri" w:hAnsi="Times New Roman" w:cs="Times New Roman"/>
          <w:iCs/>
          <w:sz w:val="26"/>
          <w:szCs w:val="26"/>
        </w:rPr>
        <w:t xml:space="preserve"> ответивших на вопрос)</w:t>
      </w:r>
    </w:p>
    <w:tbl>
      <w:tblPr>
        <w:tblStyle w:val="33"/>
        <w:tblW w:w="9639" w:type="dxa"/>
        <w:tblInd w:w="108" w:type="dxa"/>
        <w:tblLook w:val="04A0" w:firstRow="1" w:lastRow="0" w:firstColumn="1" w:lastColumn="0" w:noHBand="0" w:noVBand="1"/>
      </w:tblPr>
      <w:tblGrid>
        <w:gridCol w:w="3856"/>
        <w:gridCol w:w="1540"/>
        <w:gridCol w:w="1889"/>
        <w:gridCol w:w="2354"/>
      </w:tblGrid>
      <w:tr w:rsidR="00D7676D" w:rsidRPr="00D7676D" w:rsidTr="00D7676D">
        <w:trPr>
          <w:trHeight w:val="325"/>
        </w:trPr>
        <w:tc>
          <w:tcPr>
            <w:tcW w:w="3856"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w:t>
            </w:r>
          </w:p>
        </w:tc>
        <w:tc>
          <w:tcPr>
            <w:tcW w:w="1540" w:type="dxa"/>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Да, выбор достаточный</w:t>
            </w:r>
          </w:p>
        </w:tc>
        <w:tc>
          <w:tcPr>
            <w:tcW w:w="1889" w:type="dxa"/>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Выбор есть, но незначительный</w:t>
            </w:r>
          </w:p>
        </w:tc>
        <w:tc>
          <w:tcPr>
            <w:tcW w:w="2354" w:type="dxa"/>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Выбор отсутствует</w:t>
            </w:r>
          </w:p>
        </w:tc>
      </w:tr>
      <w:tr w:rsidR="00D7676D" w:rsidRPr="00D7676D" w:rsidTr="00D7676D">
        <w:trPr>
          <w:trHeight w:val="58"/>
        </w:trPr>
        <w:tc>
          <w:tcPr>
            <w:tcW w:w="3856"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Полная занятость </w:t>
            </w:r>
          </w:p>
        </w:tc>
        <w:tc>
          <w:tcPr>
            <w:tcW w:w="1540"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63,5</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27,1</w:t>
            </w:r>
          </w:p>
        </w:tc>
        <w:tc>
          <w:tcPr>
            <w:tcW w:w="235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9,4</w:t>
            </w:r>
          </w:p>
        </w:tc>
      </w:tr>
      <w:tr w:rsidR="00D7676D" w:rsidRPr="00D7676D" w:rsidTr="00D7676D">
        <w:trPr>
          <w:trHeight w:val="58"/>
        </w:trPr>
        <w:tc>
          <w:tcPr>
            <w:tcW w:w="3856"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Частичная занятость </w:t>
            </w:r>
          </w:p>
        </w:tc>
        <w:tc>
          <w:tcPr>
            <w:tcW w:w="1540"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54,1</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34,5</w:t>
            </w:r>
          </w:p>
        </w:tc>
        <w:tc>
          <w:tcPr>
            <w:tcW w:w="235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11,5</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Временно не работающий</w:t>
            </w:r>
          </w:p>
        </w:tc>
        <w:tc>
          <w:tcPr>
            <w:tcW w:w="1540"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62,7</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27,3</w:t>
            </w:r>
          </w:p>
        </w:tc>
        <w:tc>
          <w:tcPr>
            <w:tcW w:w="235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9,9</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Безработный</w:t>
            </w:r>
          </w:p>
        </w:tc>
        <w:tc>
          <w:tcPr>
            <w:tcW w:w="1540"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54,2</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30,4</w:t>
            </w:r>
          </w:p>
        </w:tc>
        <w:tc>
          <w:tcPr>
            <w:tcW w:w="235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15,5</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Учусь/студент</w:t>
            </w:r>
          </w:p>
        </w:tc>
        <w:tc>
          <w:tcPr>
            <w:tcW w:w="1540"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66,1</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29,6</w:t>
            </w:r>
          </w:p>
        </w:tc>
        <w:tc>
          <w:tcPr>
            <w:tcW w:w="235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4,2</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Работающий пенсионер</w:t>
            </w:r>
          </w:p>
        </w:tc>
        <w:tc>
          <w:tcPr>
            <w:tcW w:w="1540"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69,1</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23,5</w:t>
            </w:r>
          </w:p>
        </w:tc>
        <w:tc>
          <w:tcPr>
            <w:tcW w:w="235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7,4</w:t>
            </w:r>
          </w:p>
        </w:tc>
      </w:tr>
      <w:tr w:rsidR="00D7676D" w:rsidRPr="00D7676D" w:rsidTr="00D7676D">
        <w:trPr>
          <w:trHeight w:val="300"/>
        </w:trPr>
        <w:tc>
          <w:tcPr>
            <w:tcW w:w="3856"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Пенсионер</w:t>
            </w:r>
          </w:p>
        </w:tc>
        <w:tc>
          <w:tcPr>
            <w:tcW w:w="1540"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61,0</w:t>
            </w:r>
          </w:p>
        </w:tc>
        <w:tc>
          <w:tcPr>
            <w:tcW w:w="188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24,9</w:t>
            </w:r>
          </w:p>
        </w:tc>
        <w:tc>
          <w:tcPr>
            <w:tcW w:w="2354"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14,1</w:t>
            </w:r>
          </w:p>
        </w:tc>
      </w:tr>
      <w:tr w:rsidR="00D7676D" w:rsidRPr="00D7676D" w:rsidTr="00D7676D">
        <w:trPr>
          <w:trHeight w:val="300"/>
        </w:trPr>
        <w:tc>
          <w:tcPr>
            <w:tcW w:w="3856" w:type="dxa"/>
          </w:tcPr>
          <w:p w:rsidR="00D7676D" w:rsidRPr="00D7676D" w:rsidRDefault="00D7676D" w:rsidP="00D7676D">
            <w:pPr>
              <w:jc w:val="both"/>
              <w:rPr>
                <w:rFonts w:ascii="Times New Roman" w:eastAsia="Calibri" w:hAnsi="Times New Roman" w:cs="Times New Roman"/>
                <w:b/>
                <w:bCs/>
                <w:sz w:val="24"/>
                <w:lang w:eastAsia="ru-RU"/>
              </w:rPr>
            </w:pPr>
            <w:r w:rsidRPr="00D7676D">
              <w:rPr>
                <w:rFonts w:ascii="Times New Roman" w:eastAsia="Calibri" w:hAnsi="Times New Roman" w:cs="Times New Roman"/>
                <w:b/>
                <w:bCs/>
                <w:sz w:val="24"/>
                <w:lang w:eastAsia="ru-RU"/>
              </w:rPr>
              <w:t xml:space="preserve">Предприниматель </w:t>
            </w:r>
          </w:p>
        </w:tc>
        <w:tc>
          <w:tcPr>
            <w:tcW w:w="1540" w:type="dxa"/>
            <w:noWrap/>
          </w:tcPr>
          <w:p w:rsidR="00D7676D" w:rsidRPr="00D7676D" w:rsidRDefault="00D7676D" w:rsidP="00D7676D">
            <w:pPr>
              <w:jc w:val="center"/>
              <w:rPr>
                <w:rFonts w:ascii="Times New Roman" w:eastAsia="Calibri" w:hAnsi="Times New Roman" w:cs="Times New Roman"/>
                <w:b/>
                <w:bCs/>
                <w:sz w:val="24"/>
                <w:lang w:eastAsia="ru-RU"/>
              </w:rPr>
            </w:pPr>
            <w:r w:rsidRPr="00D7676D">
              <w:rPr>
                <w:rFonts w:ascii="Times New Roman" w:eastAsia="Calibri" w:hAnsi="Times New Roman" w:cs="Times New Roman"/>
                <w:b/>
                <w:bCs/>
                <w:sz w:val="24"/>
                <w:lang w:eastAsia="ru-RU"/>
              </w:rPr>
              <w:t>65,1</w:t>
            </w:r>
          </w:p>
        </w:tc>
        <w:tc>
          <w:tcPr>
            <w:tcW w:w="1889" w:type="dxa"/>
            <w:noWrap/>
          </w:tcPr>
          <w:p w:rsidR="00D7676D" w:rsidRPr="00D7676D" w:rsidRDefault="00D7676D" w:rsidP="00D7676D">
            <w:pPr>
              <w:jc w:val="center"/>
              <w:rPr>
                <w:rFonts w:ascii="Times New Roman" w:eastAsia="Calibri" w:hAnsi="Times New Roman" w:cs="Times New Roman"/>
                <w:b/>
                <w:bCs/>
                <w:sz w:val="24"/>
                <w:lang w:eastAsia="ru-RU"/>
              </w:rPr>
            </w:pPr>
            <w:r w:rsidRPr="00D7676D">
              <w:rPr>
                <w:rFonts w:ascii="Times New Roman" w:eastAsia="Calibri" w:hAnsi="Times New Roman" w:cs="Times New Roman"/>
                <w:b/>
                <w:bCs/>
                <w:sz w:val="24"/>
                <w:lang w:eastAsia="ru-RU"/>
              </w:rPr>
              <w:t>26,4</w:t>
            </w:r>
          </w:p>
        </w:tc>
        <w:tc>
          <w:tcPr>
            <w:tcW w:w="2354" w:type="dxa"/>
            <w:noWrap/>
          </w:tcPr>
          <w:p w:rsidR="00D7676D" w:rsidRPr="00D7676D" w:rsidRDefault="00D7676D" w:rsidP="00D7676D">
            <w:pPr>
              <w:jc w:val="center"/>
              <w:rPr>
                <w:rFonts w:ascii="Times New Roman" w:eastAsia="Calibri" w:hAnsi="Times New Roman" w:cs="Times New Roman"/>
                <w:b/>
                <w:bCs/>
                <w:sz w:val="24"/>
                <w:lang w:eastAsia="ru-RU"/>
              </w:rPr>
            </w:pPr>
            <w:r w:rsidRPr="00D7676D">
              <w:rPr>
                <w:rFonts w:ascii="Times New Roman" w:eastAsia="Calibri" w:hAnsi="Times New Roman" w:cs="Times New Roman"/>
                <w:b/>
                <w:bCs/>
                <w:sz w:val="24"/>
                <w:lang w:eastAsia="ru-RU"/>
              </w:rPr>
              <w:t>8,5</w:t>
            </w:r>
          </w:p>
        </w:tc>
      </w:tr>
    </w:tbl>
    <w:p w:rsidR="00D7676D" w:rsidRPr="00D7676D" w:rsidRDefault="00D7676D" w:rsidP="00D7676D">
      <w:pPr>
        <w:spacing w:after="0" w:line="240" w:lineRule="auto"/>
        <w:ind w:firstLine="709"/>
        <w:contextualSpacing/>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 xml:space="preserve">Ситуация </w:t>
      </w:r>
      <w:proofErr w:type="gramStart"/>
      <w:r w:rsidRPr="00D7676D">
        <w:rPr>
          <w:rFonts w:ascii="Times New Roman" w:eastAsia="Calibri" w:hAnsi="Times New Roman" w:cs="Times New Roman"/>
          <w:sz w:val="26"/>
          <w:szCs w:val="26"/>
        </w:rPr>
        <w:t>с достаточностью финансовых организаций в республике тесно связана в вопросе о достаточности мест для совершения</w:t>
      </w:r>
      <w:proofErr w:type="gramEnd"/>
      <w:r w:rsidRPr="00D7676D">
        <w:rPr>
          <w:rFonts w:ascii="Times New Roman" w:eastAsia="Calibri" w:hAnsi="Times New Roman" w:cs="Times New Roman"/>
          <w:sz w:val="26"/>
          <w:szCs w:val="26"/>
        </w:rPr>
        <w:t xml:space="preserve"> платежей и денежных переводов. Наиболее благоприятная ситуация с наличием мест для совершения денежных операций, по мнению опрошенных, также наблюдается в городах: </w:t>
      </w:r>
      <w:proofErr w:type="gramStart"/>
      <w:r w:rsidRPr="00D7676D">
        <w:rPr>
          <w:rFonts w:ascii="Times New Roman" w:eastAsia="Calibri" w:hAnsi="Times New Roman" w:cs="Times New Roman"/>
          <w:sz w:val="26"/>
          <w:szCs w:val="26"/>
        </w:rPr>
        <w:t>Ижевске</w:t>
      </w:r>
      <w:proofErr w:type="gramEnd"/>
      <w:r w:rsidRPr="00D7676D">
        <w:rPr>
          <w:rFonts w:ascii="Times New Roman" w:eastAsia="Calibri" w:hAnsi="Times New Roman" w:cs="Times New Roman"/>
          <w:sz w:val="26"/>
          <w:szCs w:val="26"/>
        </w:rPr>
        <w:t>, Воткинске, Глазове, Сарапуле, а также части районов -  это Каракулинский, Киясовский и Сарапульский. Чаще всего об отсутствии мест для совершения денежных переводов и операций, как и о достаточном количестве финансовых организаций,  сообщают жители Балезинского, Завьяловского, Воткинского, Глазовского, Камбарского и Кезского районов.</w:t>
      </w:r>
    </w:p>
    <w:p w:rsidR="00D7676D" w:rsidRPr="00D7676D" w:rsidRDefault="00D7676D" w:rsidP="00D7676D">
      <w:pPr>
        <w:spacing w:after="0" w:line="240" w:lineRule="auto"/>
        <w:ind w:firstLine="708"/>
        <w:contextualSpacing/>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В условиях сокращения количества физических точек доступа к финансовым услугам перспективными являются следующие направления:</w:t>
      </w:r>
    </w:p>
    <w:p w:rsidR="00D7676D" w:rsidRPr="00D7676D" w:rsidRDefault="00D7676D" w:rsidP="00D7676D">
      <w:pPr>
        <w:spacing w:after="0" w:line="240" w:lineRule="auto"/>
        <w:ind w:firstLine="708"/>
        <w:contextualSpacing/>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1) развитие дистанционных и цифровых финансовых услуг с одновременным существенным расширением проникновения сети «Интернет», что позволит оказывать финансовые услуги везде, где есть доступ к сети;</w:t>
      </w:r>
    </w:p>
    <w:p w:rsidR="00D7676D" w:rsidRPr="00D7676D" w:rsidRDefault="00D7676D" w:rsidP="00D7676D">
      <w:pPr>
        <w:spacing w:after="0" w:line="240" w:lineRule="auto"/>
        <w:ind w:firstLine="708"/>
        <w:contextualSpacing/>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2) расширение сети физического присутствия финансовых организаций в различных форматах обслуживания, что особенно важно для людей, испытывающих затруднения в дистанционном получении финансовых услуг (пожилого населения, людей с низким уровнем финансовой грамотности, не имеющих современных мобильных устройств или не умеющих ими пользоваться.</w:t>
      </w:r>
    </w:p>
    <w:p w:rsidR="00D7676D" w:rsidRPr="00D7676D" w:rsidRDefault="00D7676D" w:rsidP="00D7676D">
      <w:pPr>
        <w:spacing w:after="0" w:line="240" w:lineRule="auto"/>
        <w:ind w:firstLine="708"/>
        <w:contextualSpacing/>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 xml:space="preserve">Как и в случае с доступом к финансовым организациям, предприниматели чаще сообщают о достаточности мест для совершения платежей и операций. Наименее довольны количеством таких мест частично занятые, безработные и пенсионеры. </w:t>
      </w:r>
    </w:p>
    <w:p w:rsidR="00072BD2" w:rsidRDefault="00072BD2" w:rsidP="00D7676D">
      <w:pPr>
        <w:keepNext/>
        <w:spacing w:after="0" w:line="240" w:lineRule="auto"/>
        <w:contextualSpacing/>
        <w:jc w:val="right"/>
        <w:rPr>
          <w:rFonts w:ascii="Times New Roman" w:eastAsia="Calibri" w:hAnsi="Times New Roman" w:cs="Times New Roman"/>
          <w:iCs/>
          <w:sz w:val="26"/>
          <w:szCs w:val="26"/>
        </w:rPr>
      </w:pPr>
    </w:p>
    <w:p w:rsidR="00D7676D" w:rsidRPr="00D7676D" w:rsidRDefault="00D7676D" w:rsidP="00D7676D">
      <w:pPr>
        <w:keepNext/>
        <w:spacing w:after="0" w:line="240" w:lineRule="auto"/>
        <w:contextualSpacing/>
        <w:jc w:val="right"/>
        <w:rPr>
          <w:rFonts w:ascii="Times New Roman" w:eastAsia="Calibri" w:hAnsi="Times New Roman" w:cs="Times New Roman"/>
          <w:iCs/>
          <w:sz w:val="26"/>
          <w:szCs w:val="26"/>
        </w:rPr>
      </w:pPr>
      <w:r w:rsidRPr="00D7676D">
        <w:rPr>
          <w:rFonts w:ascii="Times New Roman" w:eastAsia="Calibri" w:hAnsi="Times New Roman" w:cs="Times New Roman"/>
          <w:iCs/>
          <w:sz w:val="26"/>
          <w:szCs w:val="26"/>
        </w:rPr>
        <w:t>Таблица 2.57</w:t>
      </w:r>
    </w:p>
    <w:p w:rsidR="00D7676D" w:rsidRPr="00D7676D" w:rsidRDefault="00D7676D" w:rsidP="00D7676D">
      <w:pPr>
        <w:keepNext/>
        <w:spacing w:after="0" w:line="240" w:lineRule="auto"/>
        <w:contextualSpacing/>
        <w:jc w:val="both"/>
        <w:rPr>
          <w:rFonts w:ascii="Times New Roman" w:eastAsia="Calibri" w:hAnsi="Times New Roman" w:cs="Times New Roman"/>
          <w:iCs/>
          <w:sz w:val="26"/>
          <w:szCs w:val="26"/>
        </w:rPr>
      </w:pPr>
      <w:r w:rsidRPr="00D7676D">
        <w:rPr>
          <w:rFonts w:ascii="Times New Roman" w:eastAsia="Calibri" w:hAnsi="Times New Roman" w:cs="Times New Roman"/>
          <w:b/>
          <w:iCs/>
          <w:sz w:val="26"/>
          <w:szCs w:val="26"/>
        </w:rPr>
        <w:t xml:space="preserve">Распределение ответов респондентов на вопрос «Как Вы считаете, достаточно ли в Вашем городе/селе мест (устройств) для совершения платежей и денежных переводов?» в зависимости от места их проживания </w:t>
      </w:r>
      <w:r w:rsidRPr="00D7676D">
        <w:rPr>
          <w:rFonts w:ascii="Times New Roman" w:eastAsia="Calibri" w:hAnsi="Times New Roman" w:cs="Times New Roman"/>
          <w:iCs/>
          <w:sz w:val="26"/>
          <w:szCs w:val="26"/>
        </w:rPr>
        <w:t xml:space="preserve">(%  по строке </w:t>
      </w:r>
      <w:proofErr w:type="gramStart"/>
      <w:r w:rsidRPr="00D7676D">
        <w:rPr>
          <w:rFonts w:ascii="Times New Roman" w:eastAsia="Calibri" w:hAnsi="Times New Roman" w:cs="Times New Roman"/>
          <w:iCs/>
          <w:sz w:val="26"/>
          <w:szCs w:val="26"/>
        </w:rPr>
        <w:t>от</w:t>
      </w:r>
      <w:proofErr w:type="gramEnd"/>
      <w:r w:rsidRPr="00D7676D">
        <w:rPr>
          <w:rFonts w:ascii="Times New Roman" w:eastAsia="Calibri" w:hAnsi="Times New Roman" w:cs="Times New Roman"/>
          <w:iCs/>
          <w:sz w:val="26"/>
          <w:szCs w:val="26"/>
        </w:rPr>
        <w:t xml:space="preserve"> ответивших на вопрос)</w:t>
      </w:r>
    </w:p>
    <w:tbl>
      <w:tblPr>
        <w:tblStyle w:val="33"/>
        <w:tblW w:w="9639" w:type="dxa"/>
        <w:tblInd w:w="108" w:type="dxa"/>
        <w:tblLook w:val="04A0" w:firstRow="1" w:lastRow="0" w:firstColumn="1" w:lastColumn="0" w:noHBand="0" w:noVBand="1"/>
      </w:tblPr>
      <w:tblGrid>
        <w:gridCol w:w="3856"/>
        <w:gridCol w:w="1560"/>
        <w:gridCol w:w="1842"/>
        <w:gridCol w:w="2381"/>
      </w:tblGrid>
      <w:tr w:rsidR="00D7676D" w:rsidRPr="00D7676D" w:rsidTr="00D7676D">
        <w:trPr>
          <w:trHeight w:val="286"/>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 </w:t>
            </w:r>
          </w:p>
        </w:tc>
        <w:tc>
          <w:tcPr>
            <w:tcW w:w="1560" w:type="dxa"/>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Да, достаточно</w:t>
            </w:r>
          </w:p>
        </w:tc>
        <w:tc>
          <w:tcPr>
            <w:tcW w:w="1842" w:type="dxa"/>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Места есть, но их недостаточно</w:t>
            </w:r>
          </w:p>
        </w:tc>
        <w:tc>
          <w:tcPr>
            <w:tcW w:w="2381" w:type="dxa"/>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Таких мест нет</w:t>
            </w:r>
          </w:p>
        </w:tc>
      </w:tr>
      <w:tr w:rsidR="00D7676D" w:rsidRPr="00D7676D" w:rsidTr="00D7676D">
        <w:trPr>
          <w:trHeight w:val="5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Ижевск</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74,7</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23,2</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2,1</w:t>
            </w:r>
          </w:p>
        </w:tc>
      </w:tr>
      <w:tr w:rsidR="00D7676D" w:rsidRPr="00D7676D" w:rsidTr="00D7676D">
        <w:trPr>
          <w:trHeight w:val="5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Воткинск</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65,4</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34,2</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lang w:val="en-US"/>
              </w:rPr>
              <w:t>0</w:t>
            </w:r>
            <w:r w:rsidRPr="00D7676D">
              <w:rPr>
                <w:rFonts w:ascii="Times New Roman" w:eastAsia="Calibri" w:hAnsi="Times New Roman" w:cs="Times New Roman"/>
                <w:sz w:val="24"/>
              </w:rPr>
              <w:t>,5</w:t>
            </w:r>
          </w:p>
        </w:tc>
      </w:tr>
      <w:tr w:rsidR="00D7676D" w:rsidRPr="00D7676D" w:rsidTr="00D7676D">
        <w:trPr>
          <w:trHeight w:val="5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Глазов</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65,4</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34,5</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lang w:val="en-US"/>
              </w:rPr>
              <w:t>0</w:t>
            </w:r>
            <w:r w:rsidRPr="00D7676D">
              <w:rPr>
                <w:rFonts w:ascii="Times New Roman" w:eastAsia="Calibri" w:hAnsi="Times New Roman" w:cs="Times New Roman"/>
                <w:sz w:val="24"/>
              </w:rPr>
              <w:t>,1</w:t>
            </w:r>
          </w:p>
        </w:tc>
      </w:tr>
      <w:tr w:rsidR="00D7676D" w:rsidRPr="00D7676D" w:rsidTr="00D7676D">
        <w:trPr>
          <w:trHeight w:val="5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Можга</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36,6</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58,7</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4,7</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Сарапул</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53,5</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43,5</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3,0</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Алнашский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14,7</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81,8</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3,5</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Балезинский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18,7</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45,9</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35,5</w:t>
            </w:r>
          </w:p>
        </w:tc>
      </w:tr>
      <w:tr w:rsidR="00D7676D" w:rsidRPr="00D7676D" w:rsidTr="00D7676D">
        <w:trPr>
          <w:trHeight w:val="300"/>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Вавожский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33,7</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55,9</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10,4</w:t>
            </w:r>
          </w:p>
        </w:tc>
      </w:tr>
      <w:tr w:rsidR="00D7676D" w:rsidRPr="00D7676D" w:rsidTr="00D7676D">
        <w:trPr>
          <w:trHeight w:val="300"/>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Воткинский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33,7</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44,0</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22,2</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Глазовский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38,0</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43,5</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18,5</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Граховский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7,9</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89,5</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2,6</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Дебесский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30,0</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64,1</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5,9</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Завьяловский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22,5</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52,5</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25,1</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Игринский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32,0</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56,9</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11,1</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Камбарский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19,2</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62,5</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18,3</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Каракулинский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68,5</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19,1</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12,4</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Кезский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29,2</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54,8</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16,1</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Кизнерский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37,5</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59,6</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2,8</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Киясовский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63,1</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36,9</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0,0</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Красногорский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48,8</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51,2</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0,0</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Малопургинский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38,7</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54,0</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7,4</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Можгинский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28,6</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66,2</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5,2</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Сарапульский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51,3</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45,1</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3,5</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Селтинский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37,3</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62,7</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0,0</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Сюмсинский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36,1</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52,0</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11,9</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Увинский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45,3</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49,8</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4,8</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Шарканский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32,8</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63,0</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4,2</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Юкаменский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12,1</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87,9</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0,0</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Якшур-бодьинский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41,2</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58,8</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0,0</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rPr>
            </w:pPr>
            <w:r w:rsidRPr="00D7676D">
              <w:rPr>
                <w:rFonts w:ascii="Times New Roman" w:eastAsia="Calibri" w:hAnsi="Times New Roman" w:cs="Times New Roman"/>
                <w:sz w:val="24"/>
              </w:rPr>
              <w:t>Ярский</w:t>
            </w:r>
          </w:p>
        </w:tc>
        <w:tc>
          <w:tcPr>
            <w:tcW w:w="1560"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37,7</w:t>
            </w:r>
          </w:p>
        </w:tc>
        <w:tc>
          <w:tcPr>
            <w:tcW w:w="1842"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59,5</w:t>
            </w:r>
          </w:p>
        </w:tc>
        <w:tc>
          <w:tcPr>
            <w:tcW w:w="2381" w:type="dxa"/>
            <w:noWrap/>
            <w:hideMark/>
          </w:tcPr>
          <w:p w:rsidR="00D7676D" w:rsidRPr="00D7676D" w:rsidRDefault="00D7676D" w:rsidP="00D7676D">
            <w:pPr>
              <w:jc w:val="center"/>
              <w:rPr>
                <w:rFonts w:ascii="Times New Roman" w:eastAsia="Calibri" w:hAnsi="Times New Roman" w:cs="Times New Roman"/>
                <w:sz w:val="24"/>
              </w:rPr>
            </w:pPr>
            <w:r w:rsidRPr="00D7676D">
              <w:rPr>
                <w:rFonts w:ascii="Times New Roman" w:eastAsia="Calibri" w:hAnsi="Times New Roman" w:cs="Times New Roman"/>
                <w:sz w:val="24"/>
              </w:rPr>
              <w:t>2,7</w:t>
            </w:r>
          </w:p>
        </w:tc>
      </w:tr>
      <w:tr w:rsidR="00D7676D" w:rsidRPr="00D7676D" w:rsidTr="00D7676D">
        <w:trPr>
          <w:trHeight w:val="300"/>
        </w:trPr>
        <w:tc>
          <w:tcPr>
            <w:tcW w:w="3856" w:type="dxa"/>
            <w:hideMark/>
          </w:tcPr>
          <w:p w:rsidR="00D7676D" w:rsidRPr="00D7676D" w:rsidRDefault="00D7676D" w:rsidP="00D7676D">
            <w:pPr>
              <w:jc w:val="both"/>
              <w:rPr>
                <w:rFonts w:ascii="Times New Roman" w:eastAsia="Calibri" w:hAnsi="Times New Roman" w:cs="Times New Roman"/>
                <w:b/>
                <w:sz w:val="24"/>
              </w:rPr>
            </w:pPr>
            <w:r w:rsidRPr="00D7676D">
              <w:rPr>
                <w:rFonts w:ascii="Times New Roman" w:eastAsia="Calibri" w:hAnsi="Times New Roman" w:cs="Times New Roman"/>
                <w:b/>
                <w:sz w:val="24"/>
              </w:rPr>
              <w:t>Всего</w:t>
            </w:r>
          </w:p>
        </w:tc>
        <w:tc>
          <w:tcPr>
            <w:tcW w:w="1560" w:type="dxa"/>
            <w:noWrap/>
            <w:hideMark/>
          </w:tcPr>
          <w:p w:rsidR="00D7676D" w:rsidRPr="00D7676D" w:rsidRDefault="00D7676D" w:rsidP="00D7676D">
            <w:pPr>
              <w:jc w:val="center"/>
              <w:rPr>
                <w:rFonts w:ascii="Times New Roman" w:eastAsia="Calibri" w:hAnsi="Times New Roman" w:cs="Times New Roman"/>
                <w:b/>
                <w:sz w:val="24"/>
              </w:rPr>
            </w:pPr>
            <w:r w:rsidRPr="00D7676D">
              <w:rPr>
                <w:rFonts w:ascii="Times New Roman" w:eastAsia="Calibri" w:hAnsi="Times New Roman" w:cs="Times New Roman"/>
                <w:b/>
                <w:sz w:val="24"/>
              </w:rPr>
              <w:t>56,9</w:t>
            </w:r>
          </w:p>
        </w:tc>
        <w:tc>
          <w:tcPr>
            <w:tcW w:w="1842" w:type="dxa"/>
            <w:noWrap/>
            <w:hideMark/>
          </w:tcPr>
          <w:p w:rsidR="00D7676D" w:rsidRPr="00D7676D" w:rsidRDefault="00D7676D" w:rsidP="00D7676D">
            <w:pPr>
              <w:jc w:val="center"/>
              <w:rPr>
                <w:rFonts w:ascii="Times New Roman" w:eastAsia="Calibri" w:hAnsi="Times New Roman" w:cs="Times New Roman"/>
                <w:b/>
                <w:sz w:val="24"/>
              </w:rPr>
            </w:pPr>
            <w:r w:rsidRPr="00D7676D">
              <w:rPr>
                <w:rFonts w:ascii="Times New Roman" w:eastAsia="Calibri" w:hAnsi="Times New Roman" w:cs="Times New Roman"/>
                <w:b/>
                <w:sz w:val="24"/>
              </w:rPr>
              <w:t>37,6</w:t>
            </w:r>
          </w:p>
        </w:tc>
        <w:tc>
          <w:tcPr>
            <w:tcW w:w="2381" w:type="dxa"/>
            <w:noWrap/>
            <w:hideMark/>
          </w:tcPr>
          <w:p w:rsidR="00D7676D" w:rsidRPr="00D7676D" w:rsidRDefault="00D7676D" w:rsidP="00D7676D">
            <w:pPr>
              <w:jc w:val="center"/>
              <w:rPr>
                <w:rFonts w:ascii="Times New Roman" w:eastAsia="Calibri" w:hAnsi="Times New Roman" w:cs="Times New Roman"/>
                <w:b/>
                <w:sz w:val="24"/>
              </w:rPr>
            </w:pPr>
            <w:r w:rsidRPr="00D7676D">
              <w:rPr>
                <w:rFonts w:ascii="Times New Roman" w:eastAsia="Calibri" w:hAnsi="Times New Roman" w:cs="Times New Roman"/>
                <w:b/>
                <w:sz w:val="24"/>
              </w:rPr>
              <w:t>5,4</w:t>
            </w:r>
          </w:p>
        </w:tc>
      </w:tr>
    </w:tbl>
    <w:p w:rsidR="00D7676D" w:rsidRPr="00D7676D" w:rsidRDefault="00D7676D" w:rsidP="00D7676D">
      <w:pPr>
        <w:spacing w:after="0" w:line="240" w:lineRule="auto"/>
        <w:jc w:val="both"/>
        <w:rPr>
          <w:rFonts w:ascii="Times New Roman" w:eastAsia="Calibri" w:hAnsi="Times New Roman" w:cs="Times New Roman"/>
          <w:b/>
          <w:sz w:val="24"/>
        </w:rPr>
      </w:pPr>
      <w:r w:rsidRPr="00D7676D">
        <w:rPr>
          <w:rFonts w:ascii="Times New Roman" w:eastAsia="Calibri" w:hAnsi="Times New Roman" w:cs="Times New Roman"/>
          <w:b/>
          <w:sz w:val="24"/>
        </w:rPr>
        <w:t xml:space="preserve"> </w:t>
      </w:r>
    </w:p>
    <w:p w:rsidR="00D7676D" w:rsidRPr="00D7676D" w:rsidRDefault="00D7676D" w:rsidP="00D7676D">
      <w:pPr>
        <w:keepNext/>
        <w:spacing w:after="0" w:line="240" w:lineRule="auto"/>
        <w:contextualSpacing/>
        <w:jc w:val="right"/>
        <w:rPr>
          <w:rFonts w:ascii="Times New Roman" w:eastAsia="Calibri" w:hAnsi="Times New Roman" w:cs="Times New Roman"/>
          <w:iCs/>
          <w:sz w:val="26"/>
          <w:szCs w:val="26"/>
        </w:rPr>
      </w:pPr>
      <w:r w:rsidRPr="00D7676D">
        <w:rPr>
          <w:rFonts w:ascii="Times New Roman" w:eastAsia="Calibri" w:hAnsi="Times New Roman" w:cs="Times New Roman"/>
          <w:iCs/>
          <w:sz w:val="26"/>
          <w:szCs w:val="26"/>
        </w:rPr>
        <w:t xml:space="preserve">Таблица 2.58 </w:t>
      </w:r>
    </w:p>
    <w:p w:rsidR="00D7676D" w:rsidRPr="00D7676D" w:rsidRDefault="00D7676D" w:rsidP="00D7676D">
      <w:pPr>
        <w:keepNext/>
        <w:spacing w:after="0" w:line="240" w:lineRule="auto"/>
        <w:contextualSpacing/>
        <w:jc w:val="both"/>
        <w:rPr>
          <w:rFonts w:ascii="Times New Roman" w:eastAsia="Calibri" w:hAnsi="Times New Roman" w:cs="Times New Roman"/>
          <w:iCs/>
          <w:sz w:val="26"/>
          <w:szCs w:val="26"/>
        </w:rPr>
      </w:pPr>
      <w:r w:rsidRPr="00D7676D">
        <w:rPr>
          <w:rFonts w:ascii="Times New Roman" w:eastAsia="Calibri" w:hAnsi="Times New Roman" w:cs="Times New Roman"/>
          <w:b/>
          <w:iCs/>
          <w:sz w:val="26"/>
          <w:szCs w:val="26"/>
        </w:rPr>
        <w:t xml:space="preserve">Распределение ответов респондентов на вопрос «Как Вы считаете, достаточно ли в Вашем городе/селе мест (устройств) для совершения платежей и денежных переводов?» в зависимости от типа занятости респондента </w:t>
      </w:r>
      <w:r w:rsidRPr="00D7676D">
        <w:rPr>
          <w:rFonts w:ascii="Times New Roman" w:eastAsia="Calibri" w:hAnsi="Times New Roman" w:cs="Times New Roman"/>
          <w:iCs/>
          <w:sz w:val="26"/>
          <w:szCs w:val="26"/>
        </w:rPr>
        <w:t xml:space="preserve">(%  по строке </w:t>
      </w:r>
      <w:proofErr w:type="gramStart"/>
      <w:r w:rsidRPr="00D7676D">
        <w:rPr>
          <w:rFonts w:ascii="Times New Roman" w:eastAsia="Calibri" w:hAnsi="Times New Roman" w:cs="Times New Roman"/>
          <w:iCs/>
          <w:sz w:val="26"/>
          <w:szCs w:val="26"/>
        </w:rPr>
        <w:t>от</w:t>
      </w:r>
      <w:proofErr w:type="gramEnd"/>
      <w:r w:rsidRPr="00D7676D">
        <w:rPr>
          <w:rFonts w:ascii="Times New Roman" w:eastAsia="Calibri" w:hAnsi="Times New Roman" w:cs="Times New Roman"/>
          <w:iCs/>
          <w:sz w:val="26"/>
          <w:szCs w:val="26"/>
        </w:rPr>
        <w:t xml:space="preserve"> ответивших на вопрос)</w:t>
      </w:r>
    </w:p>
    <w:tbl>
      <w:tblPr>
        <w:tblStyle w:val="33"/>
        <w:tblW w:w="9639" w:type="dxa"/>
        <w:tblInd w:w="108" w:type="dxa"/>
        <w:tblLook w:val="04A0" w:firstRow="1" w:lastRow="0" w:firstColumn="1" w:lastColumn="0" w:noHBand="0" w:noVBand="1"/>
      </w:tblPr>
      <w:tblGrid>
        <w:gridCol w:w="3856"/>
        <w:gridCol w:w="1560"/>
        <w:gridCol w:w="1842"/>
        <w:gridCol w:w="2381"/>
      </w:tblGrid>
      <w:tr w:rsidR="00D7676D" w:rsidRPr="00D7676D" w:rsidTr="00D7676D">
        <w:trPr>
          <w:trHeight w:val="363"/>
        </w:trPr>
        <w:tc>
          <w:tcPr>
            <w:tcW w:w="3856"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w:t>
            </w:r>
          </w:p>
        </w:tc>
        <w:tc>
          <w:tcPr>
            <w:tcW w:w="1560"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Да, достаточно</w:t>
            </w:r>
          </w:p>
        </w:tc>
        <w:tc>
          <w:tcPr>
            <w:tcW w:w="1842"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Места есть, но их недостаточно</w:t>
            </w:r>
          </w:p>
        </w:tc>
        <w:tc>
          <w:tcPr>
            <w:tcW w:w="2381"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Таких мест нет</w:t>
            </w:r>
          </w:p>
        </w:tc>
      </w:tr>
      <w:tr w:rsidR="00D7676D" w:rsidRPr="00D7676D" w:rsidTr="00D7676D">
        <w:trPr>
          <w:trHeight w:val="468"/>
        </w:trPr>
        <w:tc>
          <w:tcPr>
            <w:tcW w:w="3856"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Полная занятость (более 40 часов в нед.)</w:t>
            </w:r>
          </w:p>
        </w:tc>
        <w:tc>
          <w:tcPr>
            <w:tcW w:w="1560" w:type="dxa"/>
            <w:noWrap/>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57,1 </w:t>
            </w:r>
          </w:p>
        </w:tc>
        <w:tc>
          <w:tcPr>
            <w:tcW w:w="1842" w:type="dxa"/>
            <w:noWrap/>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38,3 </w:t>
            </w:r>
          </w:p>
        </w:tc>
        <w:tc>
          <w:tcPr>
            <w:tcW w:w="2381" w:type="dxa"/>
            <w:noWrap/>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4,6 </w:t>
            </w:r>
          </w:p>
        </w:tc>
      </w:tr>
      <w:tr w:rsidR="00D7676D" w:rsidRPr="00D7676D" w:rsidTr="00D7676D">
        <w:trPr>
          <w:trHeight w:val="456"/>
        </w:trPr>
        <w:tc>
          <w:tcPr>
            <w:tcW w:w="3856"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Частичная занятость (менее 40 часов в нед.)</w:t>
            </w:r>
          </w:p>
        </w:tc>
        <w:tc>
          <w:tcPr>
            <w:tcW w:w="1560" w:type="dxa"/>
            <w:noWrap/>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55,9 </w:t>
            </w:r>
          </w:p>
        </w:tc>
        <w:tc>
          <w:tcPr>
            <w:tcW w:w="1842" w:type="dxa"/>
            <w:noWrap/>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33,9 </w:t>
            </w:r>
          </w:p>
        </w:tc>
        <w:tc>
          <w:tcPr>
            <w:tcW w:w="2381" w:type="dxa"/>
            <w:noWrap/>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10,2 </w:t>
            </w:r>
          </w:p>
        </w:tc>
      </w:tr>
      <w:tr w:rsidR="00D7676D" w:rsidRPr="00D7676D" w:rsidTr="00D7676D">
        <w:trPr>
          <w:trHeight w:val="58"/>
        </w:trPr>
        <w:tc>
          <w:tcPr>
            <w:tcW w:w="3856"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Временно не работающий</w:t>
            </w:r>
          </w:p>
        </w:tc>
        <w:tc>
          <w:tcPr>
            <w:tcW w:w="1560" w:type="dxa"/>
            <w:noWrap/>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58,5 </w:t>
            </w:r>
          </w:p>
        </w:tc>
        <w:tc>
          <w:tcPr>
            <w:tcW w:w="1842" w:type="dxa"/>
            <w:noWrap/>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38,9 </w:t>
            </w:r>
          </w:p>
        </w:tc>
        <w:tc>
          <w:tcPr>
            <w:tcW w:w="2381" w:type="dxa"/>
            <w:noWrap/>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2,6 </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Безработный</w:t>
            </w:r>
          </w:p>
        </w:tc>
        <w:tc>
          <w:tcPr>
            <w:tcW w:w="1560" w:type="dxa"/>
            <w:noWrap/>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50,0 </w:t>
            </w:r>
          </w:p>
        </w:tc>
        <w:tc>
          <w:tcPr>
            <w:tcW w:w="1842" w:type="dxa"/>
            <w:noWrap/>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40,0 </w:t>
            </w:r>
          </w:p>
        </w:tc>
        <w:tc>
          <w:tcPr>
            <w:tcW w:w="2381" w:type="dxa"/>
            <w:noWrap/>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10,0 </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Учусь/студент</w:t>
            </w:r>
          </w:p>
        </w:tc>
        <w:tc>
          <w:tcPr>
            <w:tcW w:w="1560" w:type="dxa"/>
            <w:noWrap/>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68,6 </w:t>
            </w:r>
          </w:p>
        </w:tc>
        <w:tc>
          <w:tcPr>
            <w:tcW w:w="1842" w:type="dxa"/>
            <w:noWrap/>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29,4 </w:t>
            </w:r>
          </w:p>
        </w:tc>
        <w:tc>
          <w:tcPr>
            <w:tcW w:w="2381" w:type="dxa"/>
            <w:noWrap/>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2,0 </w:t>
            </w:r>
          </w:p>
        </w:tc>
      </w:tr>
      <w:tr w:rsidR="00D7676D" w:rsidRPr="00D7676D" w:rsidTr="00D7676D">
        <w:trPr>
          <w:trHeight w:val="288"/>
        </w:trPr>
        <w:tc>
          <w:tcPr>
            <w:tcW w:w="3856"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Работающий пенсионер</w:t>
            </w:r>
          </w:p>
        </w:tc>
        <w:tc>
          <w:tcPr>
            <w:tcW w:w="1560" w:type="dxa"/>
            <w:noWrap/>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56,7 </w:t>
            </w:r>
          </w:p>
        </w:tc>
        <w:tc>
          <w:tcPr>
            <w:tcW w:w="1842" w:type="dxa"/>
            <w:noWrap/>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38,7 </w:t>
            </w:r>
          </w:p>
        </w:tc>
        <w:tc>
          <w:tcPr>
            <w:tcW w:w="2381" w:type="dxa"/>
            <w:noWrap/>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4,6 </w:t>
            </w:r>
          </w:p>
        </w:tc>
      </w:tr>
      <w:tr w:rsidR="00D7676D" w:rsidRPr="00D7676D" w:rsidTr="00D7676D">
        <w:trPr>
          <w:trHeight w:val="300"/>
        </w:trPr>
        <w:tc>
          <w:tcPr>
            <w:tcW w:w="3856"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Пенсионер</w:t>
            </w:r>
          </w:p>
        </w:tc>
        <w:tc>
          <w:tcPr>
            <w:tcW w:w="1560" w:type="dxa"/>
            <w:noWrap/>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52,2 </w:t>
            </w:r>
          </w:p>
        </w:tc>
        <w:tc>
          <w:tcPr>
            <w:tcW w:w="1842" w:type="dxa"/>
            <w:noWrap/>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38,3 </w:t>
            </w:r>
          </w:p>
        </w:tc>
        <w:tc>
          <w:tcPr>
            <w:tcW w:w="2381" w:type="dxa"/>
            <w:noWrap/>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9,6 </w:t>
            </w:r>
          </w:p>
        </w:tc>
      </w:tr>
      <w:tr w:rsidR="00D7676D" w:rsidRPr="00D7676D" w:rsidTr="00D7676D">
        <w:trPr>
          <w:trHeight w:val="300"/>
        </w:trPr>
        <w:tc>
          <w:tcPr>
            <w:tcW w:w="3856" w:type="dxa"/>
          </w:tcPr>
          <w:p w:rsidR="00D7676D" w:rsidRPr="00D7676D" w:rsidRDefault="00D7676D" w:rsidP="00D7676D">
            <w:pPr>
              <w:jc w:val="both"/>
              <w:rPr>
                <w:rFonts w:ascii="Times New Roman" w:eastAsia="Calibri" w:hAnsi="Times New Roman" w:cs="Times New Roman"/>
                <w:b/>
                <w:bCs/>
                <w:sz w:val="24"/>
                <w:lang w:eastAsia="ru-RU"/>
              </w:rPr>
            </w:pPr>
            <w:r w:rsidRPr="00D7676D">
              <w:rPr>
                <w:rFonts w:ascii="Times New Roman" w:eastAsia="Calibri" w:hAnsi="Times New Roman" w:cs="Times New Roman"/>
                <w:b/>
                <w:bCs/>
                <w:sz w:val="24"/>
                <w:lang w:eastAsia="ru-RU"/>
              </w:rPr>
              <w:t xml:space="preserve">Предприниматель </w:t>
            </w:r>
          </w:p>
        </w:tc>
        <w:tc>
          <w:tcPr>
            <w:tcW w:w="1560" w:type="dxa"/>
            <w:noWrap/>
          </w:tcPr>
          <w:p w:rsidR="00D7676D" w:rsidRPr="00D7676D" w:rsidRDefault="00D7676D" w:rsidP="00D7676D">
            <w:pPr>
              <w:jc w:val="both"/>
              <w:rPr>
                <w:rFonts w:ascii="Times New Roman" w:eastAsia="Calibri" w:hAnsi="Times New Roman" w:cs="Times New Roman"/>
                <w:b/>
                <w:bCs/>
                <w:sz w:val="24"/>
                <w:lang w:eastAsia="ru-RU"/>
              </w:rPr>
            </w:pPr>
            <w:r w:rsidRPr="00D7676D">
              <w:rPr>
                <w:rFonts w:ascii="Times New Roman" w:eastAsia="Calibri" w:hAnsi="Times New Roman" w:cs="Times New Roman"/>
                <w:b/>
                <w:bCs/>
                <w:sz w:val="24"/>
                <w:lang w:eastAsia="ru-RU"/>
              </w:rPr>
              <w:t xml:space="preserve">63,8 </w:t>
            </w:r>
          </w:p>
        </w:tc>
        <w:tc>
          <w:tcPr>
            <w:tcW w:w="1842" w:type="dxa"/>
            <w:noWrap/>
          </w:tcPr>
          <w:p w:rsidR="00D7676D" w:rsidRPr="00D7676D" w:rsidRDefault="00D7676D" w:rsidP="00D7676D">
            <w:pPr>
              <w:jc w:val="both"/>
              <w:rPr>
                <w:rFonts w:ascii="Times New Roman" w:eastAsia="Calibri" w:hAnsi="Times New Roman" w:cs="Times New Roman"/>
                <w:b/>
                <w:bCs/>
                <w:sz w:val="24"/>
                <w:lang w:eastAsia="ru-RU"/>
              </w:rPr>
            </w:pPr>
            <w:r w:rsidRPr="00D7676D">
              <w:rPr>
                <w:rFonts w:ascii="Times New Roman" w:eastAsia="Calibri" w:hAnsi="Times New Roman" w:cs="Times New Roman"/>
                <w:b/>
                <w:bCs/>
                <w:sz w:val="24"/>
                <w:lang w:eastAsia="ru-RU"/>
              </w:rPr>
              <w:t xml:space="preserve">32,1 </w:t>
            </w:r>
          </w:p>
        </w:tc>
        <w:tc>
          <w:tcPr>
            <w:tcW w:w="2381" w:type="dxa"/>
            <w:noWrap/>
          </w:tcPr>
          <w:p w:rsidR="00D7676D" w:rsidRPr="00D7676D" w:rsidRDefault="00D7676D" w:rsidP="00D7676D">
            <w:pPr>
              <w:jc w:val="both"/>
              <w:rPr>
                <w:rFonts w:ascii="Times New Roman" w:eastAsia="Calibri" w:hAnsi="Times New Roman" w:cs="Times New Roman"/>
                <w:b/>
                <w:bCs/>
                <w:sz w:val="24"/>
                <w:lang w:eastAsia="ru-RU"/>
              </w:rPr>
            </w:pPr>
            <w:r w:rsidRPr="00D7676D">
              <w:rPr>
                <w:rFonts w:ascii="Times New Roman" w:eastAsia="Calibri" w:hAnsi="Times New Roman" w:cs="Times New Roman"/>
                <w:b/>
                <w:bCs/>
                <w:sz w:val="24"/>
                <w:lang w:eastAsia="ru-RU"/>
              </w:rPr>
              <w:t xml:space="preserve">4,0 </w:t>
            </w:r>
          </w:p>
        </w:tc>
      </w:tr>
    </w:tbl>
    <w:p w:rsidR="00D7676D" w:rsidRPr="00D7676D" w:rsidRDefault="00D7676D" w:rsidP="00D7676D">
      <w:pPr>
        <w:spacing w:after="0" w:line="240" w:lineRule="auto"/>
        <w:ind w:firstLine="709"/>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 xml:space="preserve">Ситуация с доступность финансовых операций и финансовых организаций находит свое отражение в распространении финансовых продуктов на рынках Удмуртии. Подавляющее большинство респондентов (80 %) сообщили о том, что они используют зарплатные карты, оформленные работодателем. Востребованность остальных продуктов менее </w:t>
      </w:r>
      <w:proofErr w:type="gramStart"/>
      <w:r w:rsidRPr="00D7676D">
        <w:rPr>
          <w:rFonts w:ascii="Times New Roman" w:eastAsia="Calibri" w:hAnsi="Times New Roman" w:cs="Times New Roman"/>
          <w:sz w:val="26"/>
          <w:szCs w:val="26"/>
        </w:rPr>
        <w:t>очевидна</w:t>
      </w:r>
      <w:proofErr w:type="gramEnd"/>
      <w:r w:rsidRPr="00D7676D">
        <w:rPr>
          <w:rFonts w:ascii="Times New Roman" w:eastAsia="Calibri" w:hAnsi="Times New Roman" w:cs="Times New Roman"/>
          <w:sz w:val="26"/>
          <w:szCs w:val="26"/>
        </w:rPr>
        <w:t xml:space="preserve">. Так только 35% сообщили о том, что у них есть кредитная карта, 31,5%  сообщили, что они обращаются к денежным переводам, 28,1% сообщили о востребованности страхования, еще четверть респондентов заявили, что у них оформлен потребительский кредит. Наименее распространенными продуктами являются: автокредит, заем в микрофинансовой организации, индивидуальный инвестиционный счет. </w:t>
      </w:r>
    </w:p>
    <w:p w:rsidR="00D7676D" w:rsidRPr="00D7676D" w:rsidRDefault="00D7676D" w:rsidP="00D7676D">
      <w:pPr>
        <w:spacing w:after="0" w:line="240" w:lineRule="auto"/>
        <w:ind w:firstLine="709"/>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 xml:space="preserve">Для предпринимателей характерно использование более широкого набора финансовых продуктов, единственный непопулярный среди них финансовый продукт – заем в микрофинансовых организациях. </w:t>
      </w:r>
    </w:p>
    <w:p w:rsidR="00D7676D" w:rsidRPr="00D7676D" w:rsidRDefault="00D7676D" w:rsidP="00D7676D">
      <w:pPr>
        <w:spacing w:after="0" w:line="240" w:lineRule="auto"/>
        <w:ind w:firstLine="709"/>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Вклады имеют только 12,8% населения Удмуртии, при этом максимальный процент (16,8%) у работающих пенсионеров, минимальный у студентов (5,4%). Интересен тот факт, что по данным опроса, проведенного ЦБ РФ в 2018 году, в среднем по России данный процент составляет 34,5%. Вклады в кредитных организациях чаще всего имело население в возрасте от 56 лет, реже всего – население в возрасте 18 – 30 лет. Максимальное значение показателя доли взрослого населения, имеющего вклады в кредитных организациях, достигалось в группах лиц предпенсионного возраста 56 – 60 лет (42,3%) и 61 – 65 лет (42,7%).</w:t>
      </w:r>
    </w:p>
    <w:p w:rsidR="00D7676D" w:rsidRPr="00D7676D" w:rsidRDefault="00D7676D" w:rsidP="00D7676D">
      <w:pPr>
        <w:spacing w:after="0" w:line="240" w:lineRule="auto"/>
        <w:ind w:firstLine="709"/>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 xml:space="preserve">Доля МСП, </w:t>
      </w:r>
      <w:proofErr w:type="gramStart"/>
      <w:r w:rsidRPr="00D7676D">
        <w:rPr>
          <w:rFonts w:ascii="Times New Roman" w:eastAsia="Calibri" w:hAnsi="Times New Roman" w:cs="Times New Roman"/>
          <w:sz w:val="26"/>
          <w:szCs w:val="26"/>
        </w:rPr>
        <w:t>имеющих</w:t>
      </w:r>
      <w:proofErr w:type="gramEnd"/>
      <w:r w:rsidRPr="00D7676D">
        <w:rPr>
          <w:rFonts w:ascii="Times New Roman" w:eastAsia="Calibri" w:hAnsi="Times New Roman" w:cs="Times New Roman"/>
          <w:sz w:val="26"/>
          <w:szCs w:val="26"/>
        </w:rPr>
        <w:t xml:space="preserve"> вклады в финансовых организация, по общероссийским данным 2018 года – 30,3%, что также значительно превосходит показатель по УР по итогам мониторинга – 22,7%.</w:t>
      </w:r>
    </w:p>
    <w:p w:rsidR="00D7676D" w:rsidRDefault="00D7676D" w:rsidP="00D7676D">
      <w:pPr>
        <w:spacing w:after="0" w:line="240" w:lineRule="auto"/>
        <w:ind w:firstLine="709"/>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 xml:space="preserve">Общероссийская тенденция по увеличению задолженности населения и предпринимателей перед финансовыми организациями находит отражение и в результатах опроса на территории УР (в большей степени это применимо к предпринимателям): 54% предпринимателей имеют кредитные карты, треть опрошенных – </w:t>
      </w:r>
      <w:proofErr w:type="gramStart"/>
      <w:r w:rsidRPr="00D7676D">
        <w:rPr>
          <w:rFonts w:ascii="Times New Roman" w:eastAsia="Calibri" w:hAnsi="Times New Roman" w:cs="Times New Roman"/>
          <w:sz w:val="26"/>
          <w:szCs w:val="26"/>
        </w:rPr>
        <w:t>ипотечный</w:t>
      </w:r>
      <w:proofErr w:type="gramEnd"/>
      <w:r w:rsidRPr="00D7676D">
        <w:rPr>
          <w:rFonts w:ascii="Times New Roman" w:eastAsia="Calibri" w:hAnsi="Times New Roman" w:cs="Times New Roman"/>
          <w:sz w:val="26"/>
          <w:szCs w:val="26"/>
        </w:rPr>
        <w:t xml:space="preserve"> и потребительские кредиты. Соответствующие значения у населения – 35%, 17,6% и 25,2%. Наиболее активными пользователями данных продуктов являются полностью занятое население из числа опрошенных. Студенты, по данным опроса, реже остальных пользуются различными видами  кредита.</w:t>
      </w:r>
    </w:p>
    <w:p w:rsidR="00D7676D" w:rsidRPr="00D7676D" w:rsidRDefault="00D7676D" w:rsidP="00D7676D">
      <w:pPr>
        <w:spacing w:after="0" w:line="240" w:lineRule="auto"/>
        <w:ind w:firstLine="709"/>
        <w:jc w:val="both"/>
        <w:rPr>
          <w:rFonts w:ascii="Times New Roman" w:eastAsia="Calibri" w:hAnsi="Times New Roman" w:cs="Times New Roman"/>
          <w:sz w:val="26"/>
          <w:szCs w:val="26"/>
        </w:rPr>
      </w:pPr>
    </w:p>
    <w:p w:rsidR="00D7676D" w:rsidRPr="00D7676D" w:rsidRDefault="00D7676D" w:rsidP="00D7676D">
      <w:pPr>
        <w:keepNext/>
        <w:spacing w:after="0" w:line="240" w:lineRule="auto"/>
        <w:contextualSpacing/>
        <w:jc w:val="right"/>
        <w:rPr>
          <w:rFonts w:ascii="Times New Roman" w:eastAsia="Calibri" w:hAnsi="Times New Roman" w:cs="Times New Roman"/>
          <w:iCs/>
          <w:sz w:val="26"/>
          <w:szCs w:val="26"/>
        </w:rPr>
      </w:pPr>
      <w:r w:rsidRPr="00D7676D">
        <w:rPr>
          <w:rFonts w:ascii="Times New Roman" w:eastAsia="Calibri" w:hAnsi="Times New Roman" w:cs="Times New Roman"/>
          <w:iCs/>
          <w:sz w:val="26"/>
          <w:szCs w:val="26"/>
        </w:rPr>
        <w:t xml:space="preserve">Таблица 2.59 </w:t>
      </w:r>
    </w:p>
    <w:p w:rsidR="00D7676D" w:rsidRPr="00D7676D" w:rsidRDefault="00D7676D" w:rsidP="00D7676D">
      <w:pPr>
        <w:keepNext/>
        <w:spacing w:after="0" w:line="240" w:lineRule="auto"/>
        <w:contextualSpacing/>
        <w:jc w:val="both"/>
        <w:rPr>
          <w:rFonts w:ascii="Times New Roman" w:eastAsia="Calibri" w:hAnsi="Times New Roman" w:cs="Times New Roman"/>
          <w:b/>
          <w:iCs/>
          <w:sz w:val="26"/>
          <w:szCs w:val="26"/>
        </w:rPr>
      </w:pPr>
      <w:r w:rsidRPr="00D7676D">
        <w:rPr>
          <w:rFonts w:ascii="Times New Roman" w:eastAsia="Calibri" w:hAnsi="Times New Roman" w:cs="Times New Roman"/>
          <w:b/>
          <w:iCs/>
          <w:sz w:val="26"/>
          <w:szCs w:val="26"/>
        </w:rPr>
        <w:t xml:space="preserve">Востребованность финансовых продуктов в зависимости от типа занятости </w:t>
      </w:r>
      <w:r w:rsidRPr="00D7676D">
        <w:rPr>
          <w:rFonts w:ascii="Times New Roman" w:eastAsia="Calibri" w:hAnsi="Times New Roman" w:cs="Times New Roman"/>
          <w:iCs/>
          <w:sz w:val="26"/>
          <w:szCs w:val="26"/>
        </w:rPr>
        <w:t xml:space="preserve">(% по столбцу от ответивших на вопрос, можно было выбрать сразу несколько финансовых продуктов) </w:t>
      </w:r>
    </w:p>
    <w:tbl>
      <w:tblPr>
        <w:tblStyle w:val="33"/>
        <w:tblW w:w="9639" w:type="dxa"/>
        <w:tblInd w:w="108" w:type="dxa"/>
        <w:tblLook w:val="04A0" w:firstRow="1" w:lastRow="0" w:firstColumn="1" w:lastColumn="0" w:noHBand="0" w:noVBand="1"/>
      </w:tblPr>
      <w:tblGrid>
        <w:gridCol w:w="2835"/>
        <w:gridCol w:w="709"/>
        <w:gridCol w:w="709"/>
        <w:gridCol w:w="709"/>
        <w:gridCol w:w="708"/>
        <w:gridCol w:w="709"/>
        <w:gridCol w:w="851"/>
        <w:gridCol w:w="850"/>
        <w:gridCol w:w="851"/>
        <w:gridCol w:w="708"/>
      </w:tblGrid>
      <w:tr w:rsidR="00D7676D" w:rsidRPr="00D7676D" w:rsidTr="00D7676D">
        <w:trPr>
          <w:cantSplit/>
          <w:trHeight w:val="2000"/>
        </w:trPr>
        <w:tc>
          <w:tcPr>
            <w:tcW w:w="2835" w:type="dxa"/>
            <w:textDirection w:val="btLr"/>
            <w:hideMark/>
          </w:tcPr>
          <w:p w:rsidR="00D7676D" w:rsidRPr="00D7676D" w:rsidRDefault="00D7676D" w:rsidP="00D7676D">
            <w:pPr>
              <w:ind w:left="113" w:right="113"/>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w:t>
            </w:r>
          </w:p>
        </w:tc>
        <w:tc>
          <w:tcPr>
            <w:tcW w:w="709" w:type="dxa"/>
            <w:textDirection w:val="btLr"/>
            <w:hideMark/>
          </w:tcPr>
          <w:p w:rsidR="00D7676D" w:rsidRPr="00D7676D" w:rsidRDefault="00D7676D" w:rsidP="00D7676D">
            <w:pPr>
              <w:ind w:left="113" w:right="113"/>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Полная занятость </w:t>
            </w:r>
          </w:p>
        </w:tc>
        <w:tc>
          <w:tcPr>
            <w:tcW w:w="709" w:type="dxa"/>
            <w:textDirection w:val="btLr"/>
            <w:hideMark/>
          </w:tcPr>
          <w:p w:rsidR="00D7676D" w:rsidRPr="00D7676D" w:rsidRDefault="00D7676D" w:rsidP="00D7676D">
            <w:pPr>
              <w:ind w:left="113" w:right="113"/>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Частичная занятость </w:t>
            </w:r>
          </w:p>
        </w:tc>
        <w:tc>
          <w:tcPr>
            <w:tcW w:w="709" w:type="dxa"/>
            <w:textDirection w:val="btLr"/>
            <w:hideMark/>
          </w:tcPr>
          <w:p w:rsidR="00D7676D" w:rsidRPr="00D7676D" w:rsidRDefault="00D7676D" w:rsidP="00D7676D">
            <w:pPr>
              <w:ind w:left="113" w:right="113"/>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Временно не работающий</w:t>
            </w:r>
          </w:p>
        </w:tc>
        <w:tc>
          <w:tcPr>
            <w:tcW w:w="708" w:type="dxa"/>
            <w:textDirection w:val="btLr"/>
            <w:hideMark/>
          </w:tcPr>
          <w:p w:rsidR="00D7676D" w:rsidRPr="00D7676D" w:rsidRDefault="00D7676D" w:rsidP="00D7676D">
            <w:pPr>
              <w:ind w:left="113" w:right="113"/>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Безработный</w:t>
            </w:r>
          </w:p>
        </w:tc>
        <w:tc>
          <w:tcPr>
            <w:tcW w:w="709" w:type="dxa"/>
            <w:textDirection w:val="btLr"/>
            <w:hideMark/>
          </w:tcPr>
          <w:p w:rsidR="00D7676D" w:rsidRPr="00D7676D" w:rsidRDefault="00D7676D" w:rsidP="00D7676D">
            <w:pPr>
              <w:ind w:left="113" w:right="113"/>
              <w:jc w:val="both"/>
              <w:rPr>
                <w:rFonts w:ascii="Times New Roman" w:eastAsia="Calibri" w:hAnsi="Times New Roman" w:cs="Times New Roman"/>
                <w:sz w:val="24"/>
                <w:szCs w:val="24"/>
                <w:lang w:eastAsia="ru-RU"/>
              </w:rPr>
            </w:pPr>
            <w:proofErr w:type="gramStart"/>
            <w:r w:rsidRPr="00D7676D">
              <w:rPr>
                <w:rFonts w:ascii="Times New Roman" w:eastAsia="Calibri" w:hAnsi="Times New Roman" w:cs="Times New Roman"/>
                <w:sz w:val="24"/>
                <w:szCs w:val="24"/>
                <w:lang w:eastAsia="ru-RU"/>
              </w:rPr>
              <w:t>C</w:t>
            </w:r>
            <w:proofErr w:type="gramEnd"/>
            <w:r w:rsidRPr="00D7676D">
              <w:rPr>
                <w:rFonts w:ascii="Times New Roman" w:eastAsia="Calibri" w:hAnsi="Times New Roman" w:cs="Times New Roman"/>
                <w:sz w:val="24"/>
                <w:szCs w:val="24"/>
                <w:lang w:eastAsia="ru-RU"/>
              </w:rPr>
              <w:t>тудент</w:t>
            </w:r>
          </w:p>
        </w:tc>
        <w:tc>
          <w:tcPr>
            <w:tcW w:w="851" w:type="dxa"/>
            <w:textDirection w:val="btLr"/>
            <w:hideMark/>
          </w:tcPr>
          <w:p w:rsidR="00D7676D" w:rsidRPr="00D7676D" w:rsidRDefault="00D7676D" w:rsidP="00D7676D">
            <w:pPr>
              <w:ind w:left="113" w:right="113"/>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Работающий пенсионер</w:t>
            </w:r>
          </w:p>
        </w:tc>
        <w:tc>
          <w:tcPr>
            <w:tcW w:w="850" w:type="dxa"/>
            <w:textDirection w:val="btLr"/>
            <w:hideMark/>
          </w:tcPr>
          <w:p w:rsidR="00D7676D" w:rsidRPr="00D7676D" w:rsidRDefault="00D7676D" w:rsidP="00D7676D">
            <w:pPr>
              <w:ind w:left="113" w:right="113"/>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Пенсионер</w:t>
            </w:r>
          </w:p>
        </w:tc>
        <w:tc>
          <w:tcPr>
            <w:tcW w:w="851" w:type="dxa"/>
            <w:textDirection w:val="btLr"/>
            <w:hideMark/>
          </w:tcPr>
          <w:p w:rsidR="00D7676D" w:rsidRPr="00D7676D" w:rsidRDefault="00D7676D" w:rsidP="00D7676D">
            <w:pPr>
              <w:ind w:left="113" w:right="113"/>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Всего</w:t>
            </w:r>
          </w:p>
        </w:tc>
        <w:tc>
          <w:tcPr>
            <w:tcW w:w="708" w:type="dxa"/>
            <w:textDirection w:val="btLr"/>
          </w:tcPr>
          <w:p w:rsidR="00D7676D" w:rsidRPr="00D7676D" w:rsidRDefault="00D7676D" w:rsidP="00D7676D">
            <w:pPr>
              <w:ind w:left="113" w:right="113"/>
              <w:jc w:val="both"/>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 xml:space="preserve">Предприниматель </w:t>
            </w:r>
          </w:p>
        </w:tc>
      </w:tr>
      <w:tr w:rsidR="00D7676D" w:rsidRPr="00D7676D" w:rsidTr="00D7676D">
        <w:trPr>
          <w:trHeight w:val="300"/>
        </w:trPr>
        <w:tc>
          <w:tcPr>
            <w:tcW w:w="2835"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Зарплатная карта, оформленная работодателем</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93,5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79,0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61,4 </w:t>
            </w:r>
          </w:p>
        </w:tc>
        <w:tc>
          <w:tcPr>
            <w:tcW w:w="708"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38,9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38,5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84,4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34,1 </w:t>
            </w:r>
          </w:p>
        </w:tc>
        <w:tc>
          <w:tcPr>
            <w:tcW w:w="851" w:type="dxa"/>
            <w:noWrap/>
            <w:hideMark/>
          </w:tcPr>
          <w:p w:rsidR="00D7676D" w:rsidRPr="00D7676D" w:rsidRDefault="00D7676D" w:rsidP="00D7676D">
            <w:pPr>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 xml:space="preserve">80,7 </w:t>
            </w:r>
          </w:p>
        </w:tc>
        <w:tc>
          <w:tcPr>
            <w:tcW w:w="708" w:type="dxa"/>
          </w:tcPr>
          <w:p w:rsidR="00D7676D" w:rsidRPr="00D7676D" w:rsidRDefault="00D7676D" w:rsidP="00D7676D">
            <w:pPr>
              <w:jc w:val="both"/>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 xml:space="preserve">54,2 </w:t>
            </w:r>
          </w:p>
        </w:tc>
      </w:tr>
      <w:tr w:rsidR="00D7676D" w:rsidRPr="00D7676D" w:rsidTr="00D7676D">
        <w:trPr>
          <w:trHeight w:val="230"/>
        </w:trPr>
        <w:tc>
          <w:tcPr>
            <w:tcW w:w="2835"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Кредитная карта</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39,5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32,1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34,2 </w:t>
            </w:r>
          </w:p>
        </w:tc>
        <w:tc>
          <w:tcPr>
            <w:tcW w:w="708"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23,6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15,4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29,7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21,1 </w:t>
            </w:r>
          </w:p>
        </w:tc>
        <w:tc>
          <w:tcPr>
            <w:tcW w:w="851" w:type="dxa"/>
            <w:noWrap/>
            <w:hideMark/>
          </w:tcPr>
          <w:p w:rsidR="00D7676D" w:rsidRPr="00D7676D" w:rsidRDefault="00D7676D" w:rsidP="00D7676D">
            <w:pPr>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 xml:space="preserve">35,0 </w:t>
            </w:r>
          </w:p>
        </w:tc>
        <w:tc>
          <w:tcPr>
            <w:tcW w:w="708" w:type="dxa"/>
          </w:tcPr>
          <w:p w:rsidR="00D7676D" w:rsidRPr="00D7676D" w:rsidRDefault="00D7676D" w:rsidP="00D7676D">
            <w:pPr>
              <w:jc w:val="both"/>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 xml:space="preserve">54,0 </w:t>
            </w:r>
          </w:p>
        </w:tc>
      </w:tr>
      <w:tr w:rsidR="00D7676D" w:rsidRPr="00D7676D" w:rsidTr="00D7676D">
        <w:trPr>
          <w:trHeight w:val="78"/>
        </w:trPr>
        <w:tc>
          <w:tcPr>
            <w:tcW w:w="2835"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Страхование</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33,0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26,9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25,0 </w:t>
            </w:r>
          </w:p>
        </w:tc>
        <w:tc>
          <w:tcPr>
            <w:tcW w:w="708"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7,3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8,7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22,3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18,9 </w:t>
            </w:r>
          </w:p>
        </w:tc>
        <w:tc>
          <w:tcPr>
            <w:tcW w:w="851" w:type="dxa"/>
            <w:noWrap/>
            <w:hideMark/>
          </w:tcPr>
          <w:p w:rsidR="00D7676D" w:rsidRPr="00D7676D" w:rsidRDefault="00D7676D" w:rsidP="00D7676D">
            <w:pPr>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 xml:space="preserve">28,1 </w:t>
            </w:r>
          </w:p>
        </w:tc>
        <w:tc>
          <w:tcPr>
            <w:tcW w:w="708" w:type="dxa"/>
          </w:tcPr>
          <w:p w:rsidR="00D7676D" w:rsidRPr="00D7676D" w:rsidRDefault="00D7676D" w:rsidP="00D7676D">
            <w:pPr>
              <w:jc w:val="both"/>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 xml:space="preserve">34,9 </w:t>
            </w:r>
          </w:p>
        </w:tc>
      </w:tr>
      <w:tr w:rsidR="00D7676D" w:rsidRPr="00D7676D" w:rsidTr="00D7676D">
        <w:trPr>
          <w:trHeight w:val="58"/>
        </w:trPr>
        <w:tc>
          <w:tcPr>
            <w:tcW w:w="2835"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Ипотечный кредит</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21,7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12,9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23,7 </w:t>
            </w:r>
          </w:p>
        </w:tc>
        <w:tc>
          <w:tcPr>
            <w:tcW w:w="708"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10,7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3,7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13,0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3,2 </w:t>
            </w:r>
          </w:p>
        </w:tc>
        <w:tc>
          <w:tcPr>
            <w:tcW w:w="851" w:type="dxa"/>
            <w:noWrap/>
            <w:hideMark/>
          </w:tcPr>
          <w:p w:rsidR="00D7676D" w:rsidRPr="00D7676D" w:rsidRDefault="00D7676D" w:rsidP="00D7676D">
            <w:pPr>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 xml:space="preserve">17,6 </w:t>
            </w:r>
          </w:p>
        </w:tc>
        <w:tc>
          <w:tcPr>
            <w:tcW w:w="708" w:type="dxa"/>
          </w:tcPr>
          <w:p w:rsidR="00D7676D" w:rsidRPr="00D7676D" w:rsidRDefault="00D7676D" w:rsidP="00D7676D">
            <w:pPr>
              <w:jc w:val="both"/>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 xml:space="preserve">31,6 </w:t>
            </w:r>
          </w:p>
        </w:tc>
      </w:tr>
      <w:tr w:rsidR="00D7676D" w:rsidRPr="00D7676D" w:rsidTr="00D7676D">
        <w:trPr>
          <w:trHeight w:val="58"/>
        </w:trPr>
        <w:tc>
          <w:tcPr>
            <w:tcW w:w="2835"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Потребительский кредит</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29,2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25,6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22,0 </w:t>
            </w:r>
          </w:p>
        </w:tc>
        <w:tc>
          <w:tcPr>
            <w:tcW w:w="708"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9,2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6,1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23,1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12,8 </w:t>
            </w:r>
          </w:p>
        </w:tc>
        <w:tc>
          <w:tcPr>
            <w:tcW w:w="851" w:type="dxa"/>
            <w:noWrap/>
            <w:hideMark/>
          </w:tcPr>
          <w:p w:rsidR="00D7676D" w:rsidRPr="00D7676D" w:rsidRDefault="00D7676D" w:rsidP="00D7676D">
            <w:pPr>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 xml:space="preserve">25,2 </w:t>
            </w:r>
          </w:p>
        </w:tc>
        <w:tc>
          <w:tcPr>
            <w:tcW w:w="708" w:type="dxa"/>
          </w:tcPr>
          <w:p w:rsidR="00D7676D" w:rsidRPr="00D7676D" w:rsidRDefault="00D7676D" w:rsidP="00D7676D">
            <w:pPr>
              <w:jc w:val="both"/>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 xml:space="preserve">34,3 </w:t>
            </w:r>
          </w:p>
        </w:tc>
      </w:tr>
      <w:tr w:rsidR="00D7676D" w:rsidRPr="00D7676D" w:rsidTr="00D7676D">
        <w:trPr>
          <w:trHeight w:val="58"/>
        </w:trPr>
        <w:tc>
          <w:tcPr>
            <w:tcW w:w="2835"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Автокредит</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6,9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13,7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10,5 </w:t>
            </w:r>
          </w:p>
        </w:tc>
        <w:tc>
          <w:tcPr>
            <w:tcW w:w="708"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4,3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1,1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4,6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3,6 </w:t>
            </w:r>
          </w:p>
        </w:tc>
        <w:tc>
          <w:tcPr>
            <w:tcW w:w="851" w:type="dxa"/>
            <w:noWrap/>
            <w:hideMark/>
          </w:tcPr>
          <w:p w:rsidR="00D7676D" w:rsidRPr="00D7676D" w:rsidRDefault="00D7676D" w:rsidP="00D7676D">
            <w:pPr>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 xml:space="preserve">6,9 </w:t>
            </w:r>
          </w:p>
        </w:tc>
        <w:tc>
          <w:tcPr>
            <w:tcW w:w="708" w:type="dxa"/>
          </w:tcPr>
          <w:p w:rsidR="00D7676D" w:rsidRPr="00D7676D" w:rsidRDefault="00D7676D" w:rsidP="00D7676D">
            <w:pPr>
              <w:jc w:val="both"/>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 xml:space="preserve">23,3 </w:t>
            </w:r>
          </w:p>
        </w:tc>
      </w:tr>
      <w:tr w:rsidR="00D7676D" w:rsidRPr="00D7676D" w:rsidTr="00D7676D">
        <w:trPr>
          <w:trHeight w:val="288"/>
        </w:trPr>
        <w:tc>
          <w:tcPr>
            <w:tcW w:w="2835"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Заем в микрофинансовой организации</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1,5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1,2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4,3 </w:t>
            </w:r>
          </w:p>
        </w:tc>
        <w:tc>
          <w:tcPr>
            <w:tcW w:w="708"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2,5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2,3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1,7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1,6 </w:t>
            </w:r>
          </w:p>
        </w:tc>
        <w:tc>
          <w:tcPr>
            <w:tcW w:w="851" w:type="dxa"/>
            <w:noWrap/>
            <w:hideMark/>
          </w:tcPr>
          <w:p w:rsidR="00D7676D" w:rsidRPr="00D7676D" w:rsidRDefault="00D7676D" w:rsidP="00D7676D">
            <w:pPr>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 xml:space="preserve">1,7 </w:t>
            </w:r>
          </w:p>
        </w:tc>
        <w:tc>
          <w:tcPr>
            <w:tcW w:w="708" w:type="dxa"/>
          </w:tcPr>
          <w:p w:rsidR="00D7676D" w:rsidRPr="00D7676D" w:rsidRDefault="00D7676D" w:rsidP="00D7676D">
            <w:pPr>
              <w:jc w:val="both"/>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 xml:space="preserve">2,6 </w:t>
            </w:r>
          </w:p>
        </w:tc>
      </w:tr>
      <w:tr w:rsidR="00D7676D" w:rsidRPr="00D7676D" w:rsidTr="00D7676D">
        <w:trPr>
          <w:trHeight w:val="58"/>
        </w:trPr>
        <w:tc>
          <w:tcPr>
            <w:tcW w:w="2835"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Вклады (депозиты)</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12,2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10,7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9,4 </w:t>
            </w:r>
          </w:p>
        </w:tc>
        <w:tc>
          <w:tcPr>
            <w:tcW w:w="708"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5,6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5,4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16,8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15,3 </w:t>
            </w:r>
          </w:p>
        </w:tc>
        <w:tc>
          <w:tcPr>
            <w:tcW w:w="851" w:type="dxa"/>
            <w:noWrap/>
            <w:hideMark/>
          </w:tcPr>
          <w:p w:rsidR="00D7676D" w:rsidRPr="00D7676D" w:rsidRDefault="00D7676D" w:rsidP="00D7676D">
            <w:pPr>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 xml:space="preserve">12,8 </w:t>
            </w:r>
          </w:p>
        </w:tc>
        <w:tc>
          <w:tcPr>
            <w:tcW w:w="708" w:type="dxa"/>
          </w:tcPr>
          <w:p w:rsidR="00D7676D" w:rsidRPr="00D7676D" w:rsidRDefault="00D7676D" w:rsidP="00D7676D">
            <w:pPr>
              <w:jc w:val="both"/>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 xml:space="preserve">22,7 </w:t>
            </w:r>
          </w:p>
        </w:tc>
      </w:tr>
      <w:tr w:rsidR="00D7676D" w:rsidRPr="00D7676D" w:rsidTr="00D7676D">
        <w:trPr>
          <w:trHeight w:val="288"/>
        </w:trPr>
        <w:tc>
          <w:tcPr>
            <w:tcW w:w="2835"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Индивидуальный инвестиционный счет</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1,3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val="en-US" w:eastAsia="ru-RU"/>
              </w:rPr>
              <w:t>0</w:t>
            </w:r>
            <w:r w:rsidRPr="00D7676D">
              <w:rPr>
                <w:rFonts w:ascii="Times New Roman" w:eastAsia="Calibri" w:hAnsi="Times New Roman" w:cs="Times New Roman"/>
                <w:sz w:val="24"/>
                <w:szCs w:val="24"/>
                <w:lang w:eastAsia="ru-RU"/>
              </w:rPr>
              <w:t xml:space="preserve">,5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2,5 </w:t>
            </w:r>
          </w:p>
        </w:tc>
        <w:tc>
          <w:tcPr>
            <w:tcW w:w="708"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val="en-US" w:eastAsia="ru-RU"/>
              </w:rPr>
              <w:t>0</w:t>
            </w:r>
            <w:r w:rsidRPr="00D7676D">
              <w:rPr>
                <w:rFonts w:ascii="Times New Roman" w:eastAsia="Calibri" w:hAnsi="Times New Roman" w:cs="Times New Roman"/>
                <w:sz w:val="24"/>
                <w:szCs w:val="24"/>
                <w:lang w:eastAsia="ru-RU"/>
              </w:rPr>
              <w:t xml:space="preserve">,6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1,0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1,8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1,2 </w:t>
            </w:r>
          </w:p>
        </w:tc>
        <w:tc>
          <w:tcPr>
            <w:tcW w:w="851" w:type="dxa"/>
            <w:noWrap/>
            <w:hideMark/>
          </w:tcPr>
          <w:p w:rsidR="00D7676D" w:rsidRPr="00D7676D" w:rsidRDefault="00D7676D" w:rsidP="00D7676D">
            <w:pPr>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 xml:space="preserve">1,5 </w:t>
            </w:r>
          </w:p>
        </w:tc>
        <w:tc>
          <w:tcPr>
            <w:tcW w:w="708" w:type="dxa"/>
          </w:tcPr>
          <w:p w:rsidR="00D7676D" w:rsidRPr="00D7676D" w:rsidRDefault="00D7676D" w:rsidP="00D7676D">
            <w:pPr>
              <w:jc w:val="both"/>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 xml:space="preserve">9,2 </w:t>
            </w:r>
          </w:p>
        </w:tc>
      </w:tr>
      <w:tr w:rsidR="00D7676D" w:rsidRPr="00D7676D" w:rsidTr="00D7676D">
        <w:trPr>
          <w:trHeight w:val="58"/>
        </w:trPr>
        <w:tc>
          <w:tcPr>
            <w:tcW w:w="2835"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Денежные переводы</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34,5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32,8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32,6 </w:t>
            </w:r>
          </w:p>
        </w:tc>
        <w:tc>
          <w:tcPr>
            <w:tcW w:w="708"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21,9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38,3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24,0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20,0 </w:t>
            </w:r>
          </w:p>
        </w:tc>
        <w:tc>
          <w:tcPr>
            <w:tcW w:w="851" w:type="dxa"/>
            <w:noWrap/>
            <w:hideMark/>
          </w:tcPr>
          <w:p w:rsidR="00D7676D" w:rsidRPr="00D7676D" w:rsidRDefault="00D7676D" w:rsidP="00D7676D">
            <w:pPr>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 xml:space="preserve">31,5 </w:t>
            </w:r>
          </w:p>
        </w:tc>
        <w:tc>
          <w:tcPr>
            <w:tcW w:w="708" w:type="dxa"/>
          </w:tcPr>
          <w:p w:rsidR="00D7676D" w:rsidRPr="00D7676D" w:rsidRDefault="00D7676D" w:rsidP="00D7676D">
            <w:pPr>
              <w:jc w:val="both"/>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 xml:space="preserve">39,3 </w:t>
            </w:r>
          </w:p>
        </w:tc>
      </w:tr>
      <w:tr w:rsidR="00D7676D" w:rsidRPr="00D7676D" w:rsidTr="00D7676D">
        <w:trPr>
          <w:trHeight w:val="58"/>
        </w:trPr>
        <w:tc>
          <w:tcPr>
            <w:tcW w:w="2835"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Ничего </w:t>
            </w:r>
            <w:proofErr w:type="gramStart"/>
            <w:r w:rsidRPr="00D7676D">
              <w:rPr>
                <w:rFonts w:ascii="Times New Roman" w:eastAsia="Calibri" w:hAnsi="Times New Roman" w:cs="Times New Roman"/>
                <w:sz w:val="24"/>
                <w:szCs w:val="24"/>
                <w:lang w:eastAsia="ru-RU"/>
              </w:rPr>
              <w:t>из</w:t>
            </w:r>
            <w:proofErr w:type="gramEnd"/>
            <w:r w:rsidRPr="00D7676D">
              <w:rPr>
                <w:rFonts w:ascii="Times New Roman" w:eastAsia="Calibri" w:hAnsi="Times New Roman" w:cs="Times New Roman"/>
                <w:sz w:val="24"/>
                <w:szCs w:val="24"/>
                <w:lang w:eastAsia="ru-RU"/>
              </w:rPr>
              <w:t xml:space="preserve"> перечисленного</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2,7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10,4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19,2 </w:t>
            </w:r>
          </w:p>
        </w:tc>
        <w:tc>
          <w:tcPr>
            <w:tcW w:w="708"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29,5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31,9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7,6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39,5 </w:t>
            </w:r>
          </w:p>
        </w:tc>
        <w:tc>
          <w:tcPr>
            <w:tcW w:w="851" w:type="dxa"/>
            <w:noWrap/>
            <w:hideMark/>
          </w:tcPr>
          <w:p w:rsidR="00D7676D" w:rsidRPr="00D7676D" w:rsidRDefault="00D7676D" w:rsidP="00D7676D">
            <w:pPr>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 xml:space="preserve">9,2 </w:t>
            </w:r>
          </w:p>
        </w:tc>
        <w:tc>
          <w:tcPr>
            <w:tcW w:w="708" w:type="dxa"/>
          </w:tcPr>
          <w:p w:rsidR="00D7676D" w:rsidRPr="00D7676D" w:rsidRDefault="00D7676D" w:rsidP="00D7676D">
            <w:pPr>
              <w:jc w:val="both"/>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 xml:space="preserve">2,2 </w:t>
            </w:r>
          </w:p>
        </w:tc>
      </w:tr>
    </w:tbl>
    <w:p w:rsidR="00D7676D" w:rsidRPr="00D7676D" w:rsidRDefault="00D7676D" w:rsidP="00D7676D">
      <w:pPr>
        <w:spacing w:after="0" w:line="240" w:lineRule="auto"/>
        <w:ind w:firstLine="709"/>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 xml:space="preserve">Наиболее востребованными способами доступа к банковским операциям по данным исследования являются платежный терминал в отделении банка / банкомат, мобильный банк (приложение на смартфоне, планшете), что соизмеримо с общероссийскими тенденциями последних лет. </w:t>
      </w:r>
      <w:proofErr w:type="gramStart"/>
      <w:r w:rsidRPr="00D7676D">
        <w:rPr>
          <w:rFonts w:ascii="Times New Roman" w:eastAsia="Calibri" w:hAnsi="Times New Roman" w:cs="Times New Roman"/>
          <w:sz w:val="26"/>
          <w:szCs w:val="26"/>
        </w:rPr>
        <w:t>Средний показатель использования  мобильного банка в УР по итогам 2019 года составил для населения практически 60%, тогда как значение по  РФ – 54,7% по данным за 2018 год, причем с учетом прироста к 2017 году (+18,8%) можно предположить, что общероссийский показатель превосходит региональный по УР к концу  отчетного периода. 82,1 % опрошенных студентов отметили, что это наиболее удобный способ доступа к финансовым</w:t>
      </w:r>
      <w:proofErr w:type="gramEnd"/>
      <w:r w:rsidRPr="00D7676D">
        <w:rPr>
          <w:rFonts w:ascii="Times New Roman" w:eastAsia="Calibri" w:hAnsi="Times New Roman" w:cs="Times New Roman"/>
          <w:sz w:val="26"/>
          <w:szCs w:val="26"/>
        </w:rPr>
        <w:t xml:space="preserve"> услугам. Также студенты в 3 раза чаще, чем в среднем по населению,  используют электронный кошелек. </w:t>
      </w:r>
    </w:p>
    <w:p w:rsidR="00D7676D" w:rsidRPr="00D7676D" w:rsidRDefault="00D7676D" w:rsidP="00D7676D">
      <w:pPr>
        <w:spacing w:after="0" w:line="240" w:lineRule="auto"/>
        <w:ind w:firstLine="709"/>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По данным общероссийского опроса</w:t>
      </w:r>
      <w:r w:rsidRPr="00D7676D">
        <w:rPr>
          <w:rFonts w:ascii="Times New Roman" w:eastAsia="Calibri" w:hAnsi="Times New Roman" w:cs="Times New Roman"/>
          <w:sz w:val="26"/>
          <w:szCs w:val="26"/>
          <w:vertAlign w:val="superscript"/>
        </w:rPr>
        <w:t xml:space="preserve"> </w:t>
      </w:r>
      <w:r w:rsidRPr="00D7676D">
        <w:rPr>
          <w:rFonts w:ascii="Times New Roman" w:eastAsia="Calibri" w:hAnsi="Times New Roman" w:cs="Times New Roman"/>
          <w:sz w:val="26"/>
          <w:szCs w:val="26"/>
        </w:rPr>
        <w:t xml:space="preserve">среди различных возрастных групп населения чаще всего клиентами мобильного банкинга в 2018 году были лица в возрасте до 44 лет, а максимальное значение показателя составляет 75,2% от опрошенных в группе населения от 25 до 34 лет. В противоположность им граждане в возрасте 60 лет и старше реже обращались к подобным сервисам: доля пользующихся услугами </w:t>
      </w:r>
      <w:proofErr w:type="gramStart"/>
      <w:r w:rsidRPr="00D7676D">
        <w:rPr>
          <w:rFonts w:ascii="Times New Roman" w:eastAsia="Calibri" w:hAnsi="Times New Roman" w:cs="Times New Roman"/>
          <w:sz w:val="26"/>
          <w:szCs w:val="26"/>
        </w:rPr>
        <w:t>мобильного</w:t>
      </w:r>
      <w:proofErr w:type="gramEnd"/>
      <w:r w:rsidRPr="00D7676D">
        <w:rPr>
          <w:rFonts w:ascii="Times New Roman" w:eastAsia="Calibri" w:hAnsi="Times New Roman" w:cs="Times New Roman"/>
          <w:sz w:val="26"/>
          <w:szCs w:val="26"/>
        </w:rPr>
        <w:t xml:space="preserve"> банкинга составила среди них 19,3%</w:t>
      </w:r>
      <w:r w:rsidRPr="00D7676D">
        <w:rPr>
          <w:rFonts w:ascii="Times New Roman" w:eastAsia="Calibri" w:hAnsi="Times New Roman" w:cs="Times New Roman"/>
          <w:sz w:val="26"/>
          <w:szCs w:val="26"/>
          <w:vertAlign w:val="superscript"/>
        </w:rPr>
        <w:t xml:space="preserve"> </w:t>
      </w:r>
      <w:r w:rsidRPr="00D7676D">
        <w:rPr>
          <w:rFonts w:ascii="Times New Roman" w:eastAsia="Calibri" w:hAnsi="Times New Roman" w:cs="Times New Roman"/>
          <w:sz w:val="26"/>
          <w:szCs w:val="26"/>
        </w:rPr>
        <w:t>.</w:t>
      </w:r>
    </w:p>
    <w:p w:rsidR="00D7676D" w:rsidRDefault="00D7676D" w:rsidP="00D7676D">
      <w:pPr>
        <w:spacing w:after="0" w:line="240" w:lineRule="auto"/>
        <w:ind w:firstLine="709"/>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 xml:space="preserve"> Касса в отделении банка также в числе востребованных способов доступа к финансовым услугам, наибольшей популярностью  (67,2%) она пользуется у пенсионеров. Как и в случае с использованием различных продуктов, предприниматели демонстрируют больший диапазон способов обращения к финансовым услугам. Наиболее консервативными пользователями финансовых услуг являются пенсионеры и безработные. </w:t>
      </w:r>
    </w:p>
    <w:p w:rsidR="00D7676D" w:rsidRPr="00D7676D" w:rsidRDefault="00D7676D" w:rsidP="00D7676D">
      <w:pPr>
        <w:spacing w:after="0" w:line="240" w:lineRule="auto"/>
        <w:ind w:firstLine="709"/>
        <w:jc w:val="right"/>
        <w:rPr>
          <w:rFonts w:ascii="Times New Roman" w:eastAsia="Calibri" w:hAnsi="Times New Roman" w:cs="Times New Roman"/>
          <w:sz w:val="26"/>
          <w:szCs w:val="26"/>
        </w:rPr>
      </w:pPr>
    </w:p>
    <w:p w:rsidR="00D7676D" w:rsidRPr="00D7676D" w:rsidRDefault="00D7676D" w:rsidP="00D7676D">
      <w:pPr>
        <w:keepNext/>
        <w:spacing w:after="0" w:line="240" w:lineRule="auto"/>
        <w:contextualSpacing/>
        <w:jc w:val="right"/>
        <w:rPr>
          <w:rFonts w:ascii="Times New Roman" w:eastAsia="Calibri" w:hAnsi="Times New Roman" w:cs="Times New Roman"/>
          <w:iCs/>
          <w:sz w:val="26"/>
          <w:szCs w:val="26"/>
        </w:rPr>
      </w:pPr>
      <w:r w:rsidRPr="00D7676D">
        <w:rPr>
          <w:rFonts w:ascii="Times New Roman" w:eastAsia="Calibri" w:hAnsi="Times New Roman" w:cs="Times New Roman"/>
          <w:iCs/>
          <w:sz w:val="26"/>
          <w:szCs w:val="26"/>
        </w:rPr>
        <w:t>Таблица 2.60</w:t>
      </w:r>
    </w:p>
    <w:p w:rsidR="00D7676D" w:rsidRPr="00D7676D" w:rsidRDefault="00D7676D" w:rsidP="00D7676D">
      <w:pPr>
        <w:keepNext/>
        <w:spacing w:after="0" w:line="240" w:lineRule="auto"/>
        <w:contextualSpacing/>
        <w:jc w:val="both"/>
        <w:rPr>
          <w:rFonts w:ascii="Times New Roman" w:eastAsia="Calibri" w:hAnsi="Times New Roman" w:cs="Times New Roman"/>
          <w:iCs/>
          <w:sz w:val="26"/>
          <w:szCs w:val="26"/>
        </w:rPr>
      </w:pPr>
      <w:r w:rsidRPr="00D7676D">
        <w:rPr>
          <w:rFonts w:ascii="Times New Roman" w:eastAsia="Calibri" w:hAnsi="Times New Roman" w:cs="Times New Roman"/>
          <w:b/>
          <w:iCs/>
          <w:sz w:val="26"/>
          <w:szCs w:val="26"/>
        </w:rPr>
        <w:t xml:space="preserve">Способы доступа к финансовым услугам в зависимости от типа занятости </w:t>
      </w:r>
      <w:r w:rsidRPr="00D7676D">
        <w:rPr>
          <w:rFonts w:ascii="Times New Roman" w:eastAsia="Calibri" w:hAnsi="Times New Roman" w:cs="Times New Roman"/>
          <w:iCs/>
          <w:sz w:val="26"/>
          <w:szCs w:val="26"/>
        </w:rPr>
        <w:t>(% по столбцу от ответивших на вопрос, можно было выбрать сразу несколько ответов)</w:t>
      </w:r>
    </w:p>
    <w:tbl>
      <w:tblPr>
        <w:tblStyle w:val="33"/>
        <w:tblW w:w="9639" w:type="dxa"/>
        <w:tblInd w:w="108" w:type="dxa"/>
        <w:tblLayout w:type="fixed"/>
        <w:tblLook w:val="04A0" w:firstRow="1" w:lastRow="0" w:firstColumn="1" w:lastColumn="0" w:noHBand="0" w:noVBand="1"/>
      </w:tblPr>
      <w:tblGrid>
        <w:gridCol w:w="2694"/>
        <w:gridCol w:w="708"/>
        <w:gridCol w:w="851"/>
        <w:gridCol w:w="850"/>
        <w:gridCol w:w="851"/>
        <w:gridCol w:w="709"/>
        <w:gridCol w:w="850"/>
        <w:gridCol w:w="709"/>
        <w:gridCol w:w="709"/>
        <w:gridCol w:w="708"/>
      </w:tblGrid>
      <w:tr w:rsidR="00D7676D" w:rsidRPr="00D7676D" w:rsidTr="00D7676D">
        <w:trPr>
          <w:cantSplit/>
          <w:trHeight w:val="1850"/>
        </w:trPr>
        <w:tc>
          <w:tcPr>
            <w:tcW w:w="2694" w:type="dxa"/>
            <w:textDirection w:val="btLr"/>
            <w:hideMark/>
          </w:tcPr>
          <w:p w:rsidR="00D7676D" w:rsidRPr="00D7676D" w:rsidRDefault="00D7676D" w:rsidP="00D7676D">
            <w:pPr>
              <w:ind w:left="113" w:right="113"/>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w:t>
            </w:r>
          </w:p>
        </w:tc>
        <w:tc>
          <w:tcPr>
            <w:tcW w:w="708" w:type="dxa"/>
            <w:textDirection w:val="btLr"/>
            <w:hideMark/>
          </w:tcPr>
          <w:p w:rsidR="00D7676D" w:rsidRPr="00D7676D" w:rsidRDefault="00D7676D" w:rsidP="00D7676D">
            <w:pPr>
              <w:ind w:left="113" w:right="113"/>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Полная занятость </w:t>
            </w:r>
          </w:p>
        </w:tc>
        <w:tc>
          <w:tcPr>
            <w:tcW w:w="851" w:type="dxa"/>
            <w:textDirection w:val="btLr"/>
            <w:hideMark/>
          </w:tcPr>
          <w:p w:rsidR="00D7676D" w:rsidRPr="00D7676D" w:rsidRDefault="00D7676D" w:rsidP="00D7676D">
            <w:pPr>
              <w:ind w:left="113" w:right="113"/>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Частичная занятость </w:t>
            </w:r>
          </w:p>
        </w:tc>
        <w:tc>
          <w:tcPr>
            <w:tcW w:w="850" w:type="dxa"/>
            <w:textDirection w:val="btLr"/>
            <w:hideMark/>
          </w:tcPr>
          <w:p w:rsidR="00D7676D" w:rsidRPr="00D7676D" w:rsidRDefault="00D7676D" w:rsidP="00D7676D">
            <w:pPr>
              <w:ind w:left="113" w:right="113"/>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Временно не работающий</w:t>
            </w:r>
          </w:p>
        </w:tc>
        <w:tc>
          <w:tcPr>
            <w:tcW w:w="851" w:type="dxa"/>
            <w:textDirection w:val="btLr"/>
            <w:hideMark/>
          </w:tcPr>
          <w:p w:rsidR="00D7676D" w:rsidRPr="00D7676D" w:rsidRDefault="00D7676D" w:rsidP="00D7676D">
            <w:pPr>
              <w:ind w:left="113" w:right="113"/>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Безработный</w:t>
            </w:r>
          </w:p>
        </w:tc>
        <w:tc>
          <w:tcPr>
            <w:tcW w:w="709" w:type="dxa"/>
            <w:textDirection w:val="btLr"/>
            <w:hideMark/>
          </w:tcPr>
          <w:p w:rsidR="00D7676D" w:rsidRPr="00D7676D" w:rsidRDefault="00D7676D" w:rsidP="00D7676D">
            <w:pPr>
              <w:ind w:left="113" w:right="113"/>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Студент</w:t>
            </w:r>
          </w:p>
        </w:tc>
        <w:tc>
          <w:tcPr>
            <w:tcW w:w="850" w:type="dxa"/>
            <w:textDirection w:val="btLr"/>
            <w:hideMark/>
          </w:tcPr>
          <w:p w:rsidR="00D7676D" w:rsidRPr="00D7676D" w:rsidRDefault="00D7676D" w:rsidP="00D7676D">
            <w:pPr>
              <w:ind w:left="113" w:right="113"/>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Работающий пенсионер</w:t>
            </w:r>
          </w:p>
        </w:tc>
        <w:tc>
          <w:tcPr>
            <w:tcW w:w="709" w:type="dxa"/>
            <w:textDirection w:val="btLr"/>
            <w:hideMark/>
          </w:tcPr>
          <w:p w:rsidR="00D7676D" w:rsidRPr="00D7676D" w:rsidRDefault="00D7676D" w:rsidP="00D7676D">
            <w:pPr>
              <w:ind w:left="113" w:right="113"/>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Пенсионер</w:t>
            </w:r>
          </w:p>
        </w:tc>
        <w:tc>
          <w:tcPr>
            <w:tcW w:w="709" w:type="dxa"/>
            <w:textDirection w:val="btLr"/>
            <w:hideMark/>
          </w:tcPr>
          <w:p w:rsidR="00D7676D" w:rsidRPr="00D7676D" w:rsidRDefault="00D7676D" w:rsidP="00D7676D">
            <w:pPr>
              <w:ind w:left="113" w:right="113"/>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Всего</w:t>
            </w:r>
          </w:p>
        </w:tc>
        <w:tc>
          <w:tcPr>
            <w:tcW w:w="708" w:type="dxa"/>
            <w:textDirection w:val="btLr"/>
          </w:tcPr>
          <w:p w:rsidR="00D7676D" w:rsidRPr="00D7676D" w:rsidRDefault="00D7676D" w:rsidP="00D7676D">
            <w:pPr>
              <w:ind w:left="113" w:right="113"/>
              <w:jc w:val="both"/>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 xml:space="preserve">Предприниматель </w:t>
            </w:r>
          </w:p>
        </w:tc>
      </w:tr>
      <w:tr w:rsidR="00D7676D" w:rsidRPr="00D7676D" w:rsidTr="00D7676D">
        <w:trPr>
          <w:trHeight w:val="58"/>
        </w:trPr>
        <w:tc>
          <w:tcPr>
            <w:tcW w:w="2694"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Касса в отделении Банка</w:t>
            </w:r>
          </w:p>
        </w:tc>
        <w:tc>
          <w:tcPr>
            <w:tcW w:w="708"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43,1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45,4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57,1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55,8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27,9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47,4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67,2 </w:t>
            </w:r>
          </w:p>
        </w:tc>
        <w:tc>
          <w:tcPr>
            <w:tcW w:w="709" w:type="dxa"/>
            <w:noWrap/>
            <w:hideMark/>
          </w:tcPr>
          <w:p w:rsidR="00D7676D" w:rsidRPr="00D7676D" w:rsidRDefault="00D7676D" w:rsidP="00D7676D">
            <w:pPr>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 xml:space="preserve">45,7 </w:t>
            </w:r>
          </w:p>
        </w:tc>
        <w:tc>
          <w:tcPr>
            <w:tcW w:w="708" w:type="dxa"/>
          </w:tcPr>
          <w:p w:rsidR="00D7676D" w:rsidRPr="00D7676D" w:rsidRDefault="00D7676D" w:rsidP="00D7676D">
            <w:pPr>
              <w:jc w:val="both"/>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 xml:space="preserve">45,8 </w:t>
            </w:r>
          </w:p>
        </w:tc>
      </w:tr>
      <w:tr w:rsidR="00D7676D" w:rsidRPr="00D7676D" w:rsidTr="00D7676D">
        <w:trPr>
          <w:trHeight w:val="288"/>
        </w:trPr>
        <w:tc>
          <w:tcPr>
            <w:tcW w:w="2694"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Платежный терминал в отделении банка / банкомат</w:t>
            </w:r>
          </w:p>
        </w:tc>
        <w:tc>
          <w:tcPr>
            <w:tcW w:w="708"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72,0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68,7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61,4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50,7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60,3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75,9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58,2 </w:t>
            </w:r>
          </w:p>
        </w:tc>
        <w:tc>
          <w:tcPr>
            <w:tcW w:w="709" w:type="dxa"/>
            <w:noWrap/>
            <w:hideMark/>
          </w:tcPr>
          <w:p w:rsidR="00D7676D" w:rsidRPr="00D7676D" w:rsidRDefault="00D7676D" w:rsidP="00D7676D">
            <w:pPr>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 xml:space="preserve">70,1 </w:t>
            </w:r>
          </w:p>
        </w:tc>
        <w:tc>
          <w:tcPr>
            <w:tcW w:w="708" w:type="dxa"/>
          </w:tcPr>
          <w:p w:rsidR="00D7676D" w:rsidRPr="00D7676D" w:rsidRDefault="00D7676D" w:rsidP="00D7676D">
            <w:pPr>
              <w:jc w:val="both"/>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 xml:space="preserve">72,9 </w:t>
            </w:r>
          </w:p>
        </w:tc>
      </w:tr>
      <w:tr w:rsidR="00D7676D" w:rsidRPr="00D7676D" w:rsidTr="00D7676D">
        <w:trPr>
          <w:trHeight w:val="197"/>
        </w:trPr>
        <w:tc>
          <w:tcPr>
            <w:tcW w:w="2694"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Оплата банковской картой на сайте </w:t>
            </w:r>
            <w:proofErr w:type="gramStart"/>
            <w:r w:rsidRPr="00D7676D">
              <w:rPr>
                <w:rFonts w:ascii="Times New Roman" w:eastAsia="Calibri" w:hAnsi="Times New Roman" w:cs="Times New Roman"/>
                <w:sz w:val="24"/>
                <w:szCs w:val="24"/>
                <w:lang w:eastAsia="ru-RU"/>
              </w:rPr>
              <w:t>Интернет-магазина</w:t>
            </w:r>
            <w:proofErr w:type="gramEnd"/>
          </w:p>
        </w:tc>
        <w:tc>
          <w:tcPr>
            <w:tcW w:w="708"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39,6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28,5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29,0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18,2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27,1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20,7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9,1 </w:t>
            </w:r>
          </w:p>
        </w:tc>
        <w:tc>
          <w:tcPr>
            <w:tcW w:w="709" w:type="dxa"/>
            <w:noWrap/>
            <w:hideMark/>
          </w:tcPr>
          <w:p w:rsidR="00D7676D" w:rsidRPr="00D7676D" w:rsidRDefault="00D7676D" w:rsidP="00D7676D">
            <w:pPr>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 xml:space="preserve">32,8 </w:t>
            </w:r>
          </w:p>
        </w:tc>
        <w:tc>
          <w:tcPr>
            <w:tcW w:w="708" w:type="dxa"/>
          </w:tcPr>
          <w:p w:rsidR="00D7676D" w:rsidRPr="00D7676D" w:rsidRDefault="00D7676D" w:rsidP="00D7676D">
            <w:pPr>
              <w:jc w:val="both"/>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 xml:space="preserve">41,5 </w:t>
            </w:r>
          </w:p>
        </w:tc>
      </w:tr>
      <w:tr w:rsidR="00D7676D" w:rsidRPr="00D7676D" w:rsidTr="00D7676D">
        <w:trPr>
          <w:trHeight w:val="58"/>
        </w:trPr>
        <w:tc>
          <w:tcPr>
            <w:tcW w:w="2694"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Интернет-банк</w:t>
            </w:r>
          </w:p>
        </w:tc>
        <w:tc>
          <w:tcPr>
            <w:tcW w:w="708"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33,8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23,6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20,2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15,9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20,5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15,3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10,3 </w:t>
            </w:r>
          </w:p>
        </w:tc>
        <w:tc>
          <w:tcPr>
            <w:tcW w:w="709" w:type="dxa"/>
            <w:noWrap/>
            <w:hideMark/>
          </w:tcPr>
          <w:p w:rsidR="00D7676D" w:rsidRPr="00D7676D" w:rsidRDefault="00D7676D" w:rsidP="00D7676D">
            <w:pPr>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 xml:space="preserve">27,7 </w:t>
            </w:r>
          </w:p>
        </w:tc>
        <w:tc>
          <w:tcPr>
            <w:tcW w:w="708" w:type="dxa"/>
          </w:tcPr>
          <w:p w:rsidR="00D7676D" w:rsidRPr="00D7676D" w:rsidRDefault="00D7676D" w:rsidP="00D7676D">
            <w:pPr>
              <w:jc w:val="both"/>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 xml:space="preserve">37,7 </w:t>
            </w:r>
          </w:p>
        </w:tc>
      </w:tr>
      <w:tr w:rsidR="00D7676D" w:rsidRPr="00D7676D" w:rsidTr="00D7676D">
        <w:trPr>
          <w:trHeight w:val="222"/>
        </w:trPr>
        <w:tc>
          <w:tcPr>
            <w:tcW w:w="2694"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Мобильный банк (приложение на смартфоне, планшете)</w:t>
            </w:r>
          </w:p>
        </w:tc>
        <w:tc>
          <w:tcPr>
            <w:tcW w:w="708"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66,8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59,3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62,8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45,0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82,1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46,4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16,5 </w:t>
            </w:r>
          </w:p>
        </w:tc>
        <w:tc>
          <w:tcPr>
            <w:tcW w:w="709" w:type="dxa"/>
            <w:noWrap/>
            <w:hideMark/>
          </w:tcPr>
          <w:p w:rsidR="00D7676D" w:rsidRPr="00D7676D" w:rsidRDefault="00D7676D" w:rsidP="00D7676D">
            <w:pPr>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 xml:space="preserve">59,9 </w:t>
            </w:r>
          </w:p>
        </w:tc>
        <w:tc>
          <w:tcPr>
            <w:tcW w:w="708" w:type="dxa"/>
          </w:tcPr>
          <w:p w:rsidR="00D7676D" w:rsidRPr="00D7676D" w:rsidRDefault="00D7676D" w:rsidP="00D7676D">
            <w:pPr>
              <w:jc w:val="both"/>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 xml:space="preserve">75,3 </w:t>
            </w:r>
          </w:p>
        </w:tc>
      </w:tr>
      <w:tr w:rsidR="00D7676D" w:rsidRPr="00D7676D" w:rsidTr="00D7676D">
        <w:trPr>
          <w:trHeight w:val="468"/>
        </w:trPr>
        <w:tc>
          <w:tcPr>
            <w:tcW w:w="2694"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Электронный кошелек (WebMoney, Яндекс</w:t>
            </w:r>
            <w:proofErr w:type="gramStart"/>
            <w:r w:rsidRPr="00D7676D">
              <w:rPr>
                <w:rFonts w:ascii="Times New Roman" w:eastAsia="Calibri" w:hAnsi="Times New Roman" w:cs="Times New Roman"/>
                <w:sz w:val="24"/>
                <w:szCs w:val="24"/>
                <w:lang w:eastAsia="ru-RU"/>
              </w:rPr>
              <w:t>.Д</w:t>
            </w:r>
            <w:proofErr w:type="gramEnd"/>
            <w:r w:rsidRPr="00D7676D">
              <w:rPr>
                <w:rFonts w:ascii="Times New Roman" w:eastAsia="Calibri" w:hAnsi="Times New Roman" w:cs="Times New Roman"/>
                <w:sz w:val="24"/>
                <w:szCs w:val="24"/>
                <w:lang w:eastAsia="ru-RU"/>
              </w:rPr>
              <w:t>еньги и пр.)</w:t>
            </w:r>
          </w:p>
        </w:tc>
        <w:tc>
          <w:tcPr>
            <w:tcW w:w="708"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9,1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7,5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5,4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6,2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21,9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5,7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2,2 </w:t>
            </w:r>
          </w:p>
        </w:tc>
        <w:tc>
          <w:tcPr>
            <w:tcW w:w="709" w:type="dxa"/>
            <w:noWrap/>
            <w:hideMark/>
          </w:tcPr>
          <w:p w:rsidR="00D7676D" w:rsidRPr="00D7676D" w:rsidRDefault="00D7676D" w:rsidP="00D7676D">
            <w:pPr>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 xml:space="preserve">8,6 </w:t>
            </w:r>
          </w:p>
        </w:tc>
        <w:tc>
          <w:tcPr>
            <w:tcW w:w="708" w:type="dxa"/>
          </w:tcPr>
          <w:p w:rsidR="00D7676D" w:rsidRPr="00D7676D" w:rsidRDefault="00D7676D" w:rsidP="00D7676D">
            <w:pPr>
              <w:jc w:val="both"/>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 xml:space="preserve">17,4 </w:t>
            </w:r>
          </w:p>
        </w:tc>
      </w:tr>
    </w:tbl>
    <w:p w:rsidR="00D7676D" w:rsidRPr="00D7676D" w:rsidRDefault="00D7676D" w:rsidP="00D7676D">
      <w:pPr>
        <w:spacing w:after="0" w:line="240" w:lineRule="auto"/>
        <w:ind w:firstLine="709"/>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Боле трети респондентов (как населения, та и предпринимателей) сообщило, что они не видят барьеров для использования различных финансовых продуктов.  При этом</w:t>
      </w:r>
      <w:proofErr w:type="gramStart"/>
      <w:r w:rsidRPr="00D7676D">
        <w:rPr>
          <w:rFonts w:ascii="Times New Roman" w:eastAsia="Calibri" w:hAnsi="Times New Roman" w:cs="Times New Roman"/>
          <w:sz w:val="26"/>
          <w:szCs w:val="26"/>
        </w:rPr>
        <w:t>,</w:t>
      </w:r>
      <w:proofErr w:type="gramEnd"/>
      <w:r w:rsidRPr="00D7676D">
        <w:rPr>
          <w:rFonts w:ascii="Times New Roman" w:eastAsia="Calibri" w:hAnsi="Times New Roman" w:cs="Times New Roman"/>
          <w:sz w:val="26"/>
          <w:szCs w:val="26"/>
        </w:rPr>
        <w:t xml:space="preserve"> основными барьерами, которые отметили до четверти респондентов, являются: недостаточно высокий уровень безопасности, недоверие к финансовым организациям, высокая стоимость предоставления финансовой услуги. Необходимо отметить, что значимость различных барьеров не одинакова для различных типов занятости населения. Так на высокую стоимость финансовых услуг чаще всего жалуются представители бизнеса, для них же более значимым являются сложности с оформлением документов для получения финансовых услуг, низкая скорость проведения финансовых операций. </w:t>
      </w:r>
    </w:p>
    <w:p w:rsidR="00D7676D" w:rsidRPr="00D7676D" w:rsidRDefault="00D7676D" w:rsidP="00D7676D">
      <w:pPr>
        <w:keepNext/>
        <w:spacing w:after="0" w:line="240" w:lineRule="auto"/>
        <w:contextualSpacing/>
        <w:jc w:val="right"/>
        <w:rPr>
          <w:rFonts w:ascii="Times New Roman" w:eastAsia="Calibri" w:hAnsi="Times New Roman" w:cs="Times New Roman"/>
          <w:iCs/>
          <w:sz w:val="26"/>
          <w:szCs w:val="26"/>
        </w:rPr>
      </w:pPr>
      <w:r w:rsidRPr="00D7676D">
        <w:rPr>
          <w:rFonts w:ascii="Times New Roman" w:eastAsia="Calibri" w:hAnsi="Times New Roman" w:cs="Times New Roman"/>
          <w:iCs/>
          <w:sz w:val="26"/>
          <w:szCs w:val="26"/>
        </w:rPr>
        <w:t xml:space="preserve">Таблица 2.61 </w:t>
      </w:r>
    </w:p>
    <w:p w:rsidR="00D7676D" w:rsidRPr="00D7676D" w:rsidRDefault="00D7676D" w:rsidP="00D7676D">
      <w:pPr>
        <w:keepNext/>
        <w:spacing w:after="0" w:line="240" w:lineRule="auto"/>
        <w:contextualSpacing/>
        <w:jc w:val="both"/>
        <w:rPr>
          <w:rFonts w:ascii="Times New Roman" w:eastAsia="Calibri" w:hAnsi="Times New Roman" w:cs="Times New Roman"/>
          <w:iCs/>
          <w:sz w:val="26"/>
          <w:szCs w:val="26"/>
        </w:rPr>
      </w:pPr>
      <w:r w:rsidRPr="00D7676D">
        <w:rPr>
          <w:rFonts w:ascii="Times New Roman" w:eastAsia="Calibri" w:hAnsi="Times New Roman" w:cs="Times New Roman"/>
          <w:b/>
          <w:iCs/>
          <w:sz w:val="26"/>
          <w:szCs w:val="26"/>
        </w:rPr>
        <w:t xml:space="preserve">Основные барьеры для использования финансовых продуктов </w:t>
      </w:r>
      <w:r w:rsidRPr="00D7676D">
        <w:rPr>
          <w:rFonts w:ascii="Times New Roman" w:eastAsia="Calibri" w:hAnsi="Times New Roman" w:cs="Times New Roman"/>
          <w:iCs/>
          <w:sz w:val="26"/>
          <w:szCs w:val="26"/>
        </w:rPr>
        <w:t>(%  по столбцу от ответивших на вопрос, можно было выбрать сразу несколько ответов)</w:t>
      </w:r>
    </w:p>
    <w:tbl>
      <w:tblPr>
        <w:tblStyle w:val="33"/>
        <w:tblW w:w="9639" w:type="dxa"/>
        <w:tblInd w:w="108" w:type="dxa"/>
        <w:tblLayout w:type="fixed"/>
        <w:tblLook w:val="04A0" w:firstRow="1" w:lastRow="0" w:firstColumn="1" w:lastColumn="0" w:noHBand="0" w:noVBand="1"/>
      </w:tblPr>
      <w:tblGrid>
        <w:gridCol w:w="2835"/>
        <w:gridCol w:w="709"/>
        <w:gridCol w:w="851"/>
        <w:gridCol w:w="850"/>
        <w:gridCol w:w="851"/>
        <w:gridCol w:w="708"/>
        <w:gridCol w:w="709"/>
        <w:gridCol w:w="709"/>
        <w:gridCol w:w="709"/>
        <w:gridCol w:w="708"/>
      </w:tblGrid>
      <w:tr w:rsidR="00D7676D" w:rsidRPr="00D7676D" w:rsidTr="00D7676D">
        <w:trPr>
          <w:cantSplit/>
          <w:trHeight w:val="2004"/>
        </w:trPr>
        <w:tc>
          <w:tcPr>
            <w:tcW w:w="2835" w:type="dxa"/>
            <w:textDirection w:val="btLr"/>
            <w:hideMark/>
          </w:tcPr>
          <w:p w:rsidR="00D7676D" w:rsidRPr="00D7676D" w:rsidRDefault="00D7676D" w:rsidP="00D7676D">
            <w:pPr>
              <w:ind w:left="113" w:right="113"/>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w:t>
            </w:r>
          </w:p>
        </w:tc>
        <w:tc>
          <w:tcPr>
            <w:tcW w:w="709" w:type="dxa"/>
            <w:textDirection w:val="btLr"/>
            <w:hideMark/>
          </w:tcPr>
          <w:p w:rsidR="00D7676D" w:rsidRPr="00D7676D" w:rsidRDefault="00D7676D" w:rsidP="00D7676D">
            <w:pPr>
              <w:ind w:left="113" w:right="113"/>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Полная занятость </w:t>
            </w:r>
          </w:p>
        </w:tc>
        <w:tc>
          <w:tcPr>
            <w:tcW w:w="851" w:type="dxa"/>
            <w:textDirection w:val="btLr"/>
            <w:hideMark/>
          </w:tcPr>
          <w:p w:rsidR="00D7676D" w:rsidRPr="00D7676D" w:rsidRDefault="00D7676D" w:rsidP="00D7676D">
            <w:pPr>
              <w:ind w:left="113" w:right="113"/>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Частичная занятость </w:t>
            </w:r>
          </w:p>
        </w:tc>
        <w:tc>
          <w:tcPr>
            <w:tcW w:w="850" w:type="dxa"/>
            <w:textDirection w:val="btLr"/>
            <w:hideMark/>
          </w:tcPr>
          <w:p w:rsidR="00D7676D" w:rsidRPr="00D7676D" w:rsidRDefault="00D7676D" w:rsidP="00D7676D">
            <w:pPr>
              <w:ind w:left="113" w:right="113"/>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Временно не работающий</w:t>
            </w:r>
          </w:p>
        </w:tc>
        <w:tc>
          <w:tcPr>
            <w:tcW w:w="851" w:type="dxa"/>
            <w:textDirection w:val="btLr"/>
            <w:hideMark/>
          </w:tcPr>
          <w:p w:rsidR="00D7676D" w:rsidRPr="00D7676D" w:rsidRDefault="00D7676D" w:rsidP="00D7676D">
            <w:pPr>
              <w:ind w:left="113" w:right="113"/>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Безработный</w:t>
            </w:r>
          </w:p>
        </w:tc>
        <w:tc>
          <w:tcPr>
            <w:tcW w:w="708" w:type="dxa"/>
            <w:textDirection w:val="btLr"/>
            <w:hideMark/>
          </w:tcPr>
          <w:p w:rsidR="00D7676D" w:rsidRPr="00D7676D" w:rsidRDefault="00D7676D" w:rsidP="00D7676D">
            <w:pPr>
              <w:ind w:left="113" w:right="113"/>
              <w:jc w:val="both"/>
              <w:rPr>
                <w:rFonts w:ascii="Times New Roman" w:eastAsia="Calibri" w:hAnsi="Times New Roman" w:cs="Times New Roman"/>
                <w:sz w:val="24"/>
                <w:szCs w:val="24"/>
                <w:lang w:eastAsia="ru-RU"/>
              </w:rPr>
            </w:pPr>
            <w:proofErr w:type="gramStart"/>
            <w:r w:rsidRPr="00D7676D">
              <w:rPr>
                <w:rFonts w:ascii="Times New Roman" w:eastAsia="Calibri" w:hAnsi="Times New Roman" w:cs="Times New Roman"/>
                <w:sz w:val="24"/>
                <w:szCs w:val="24"/>
                <w:lang w:eastAsia="ru-RU"/>
              </w:rPr>
              <w:t>C</w:t>
            </w:r>
            <w:proofErr w:type="gramEnd"/>
            <w:r w:rsidRPr="00D7676D">
              <w:rPr>
                <w:rFonts w:ascii="Times New Roman" w:eastAsia="Calibri" w:hAnsi="Times New Roman" w:cs="Times New Roman"/>
                <w:sz w:val="24"/>
                <w:szCs w:val="24"/>
                <w:lang w:eastAsia="ru-RU"/>
              </w:rPr>
              <w:t>тудент</w:t>
            </w:r>
          </w:p>
        </w:tc>
        <w:tc>
          <w:tcPr>
            <w:tcW w:w="709" w:type="dxa"/>
            <w:textDirection w:val="btLr"/>
            <w:hideMark/>
          </w:tcPr>
          <w:p w:rsidR="00D7676D" w:rsidRPr="00D7676D" w:rsidRDefault="00D7676D" w:rsidP="00D7676D">
            <w:pPr>
              <w:ind w:left="113" w:right="113"/>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Работающий пенсионер</w:t>
            </w:r>
          </w:p>
        </w:tc>
        <w:tc>
          <w:tcPr>
            <w:tcW w:w="709" w:type="dxa"/>
            <w:textDirection w:val="btLr"/>
            <w:hideMark/>
          </w:tcPr>
          <w:p w:rsidR="00D7676D" w:rsidRPr="00D7676D" w:rsidRDefault="00D7676D" w:rsidP="00D7676D">
            <w:pPr>
              <w:ind w:left="113" w:right="113"/>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Пенсионер</w:t>
            </w:r>
          </w:p>
        </w:tc>
        <w:tc>
          <w:tcPr>
            <w:tcW w:w="709" w:type="dxa"/>
            <w:textDirection w:val="btLr"/>
            <w:hideMark/>
          </w:tcPr>
          <w:p w:rsidR="00D7676D" w:rsidRPr="00D7676D" w:rsidRDefault="00D7676D" w:rsidP="00D7676D">
            <w:pPr>
              <w:ind w:left="113" w:right="113"/>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Всего</w:t>
            </w:r>
          </w:p>
        </w:tc>
        <w:tc>
          <w:tcPr>
            <w:tcW w:w="708" w:type="dxa"/>
            <w:textDirection w:val="btLr"/>
          </w:tcPr>
          <w:p w:rsidR="00D7676D" w:rsidRPr="00D7676D" w:rsidRDefault="00D7676D" w:rsidP="00D7676D">
            <w:pPr>
              <w:ind w:left="113" w:right="113"/>
              <w:jc w:val="both"/>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 xml:space="preserve">Предприниматель </w:t>
            </w:r>
          </w:p>
        </w:tc>
      </w:tr>
      <w:tr w:rsidR="00D7676D" w:rsidRPr="00D7676D" w:rsidTr="00D7676D">
        <w:trPr>
          <w:trHeight w:val="300"/>
        </w:trPr>
        <w:tc>
          <w:tcPr>
            <w:tcW w:w="2835"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Высокая стоимость предоставления финансовой услуги</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25,5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18,7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24,8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24,6 </w:t>
            </w:r>
          </w:p>
        </w:tc>
        <w:tc>
          <w:tcPr>
            <w:tcW w:w="708"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13,5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22,6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21,5 </w:t>
            </w:r>
          </w:p>
        </w:tc>
        <w:tc>
          <w:tcPr>
            <w:tcW w:w="709" w:type="dxa"/>
            <w:noWrap/>
            <w:hideMark/>
          </w:tcPr>
          <w:p w:rsidR="00D7676D" w:rsidRPr="00D7676D" w:rsidRDefault="00D7676D" w:rsidP="00D7676D">
            <w:pPr>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 xml:space="preserve">24,0 </w:t>
            </w:r>
          </w:p>
        </w:tc>
        <w:tc>
          <w:tcPr>
            <w:tcW w:w="708" w:type="dxa"/>
          </w:tcPr>
          <w:p w:rsidR="00D7676D" w:rsidRPr="00D7676D" w:rsidRDefault="00D7676D" w:rsidP="00D7676D">
            <w:pPr>
              <w:jc w:val="both"/>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 xml:space="preserve">30,1 </w:t>
            </w:r>
          </w:p>
        </w:tc>
      </w:tr>
      <w:tr w:rsidR="00D7676D" w:rsidRPr="00D7676D" w:rsidTr="00D7676D">
        <w:trPr>
          <w:trHeight w:val="456"/>
        </w:trPr>
        <w:tc>
          <w:tcPr>
            <w:tcW w:w="2835"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Сложность документального оформления получения финансовой услуги</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13,9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22,3 </w:t>
            </w:r>
          </w:p>
        </w:tc>
        <w:tc>
          <w:tcPr>
            <w:tcW w:w="850"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15,7 </w:t>
            </w:r>
          </w:p>
        </w:tc>
        <w:tc>
          <w:tcPr>
            <w:tcW w:w="851"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30,0 </w:t>
            </w:r>
          </w:p>
        </w:tc>
        <w:tc>
          <w:tcPr>
            <w:tcW w:w="708"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7,8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15,6 </w:t>
            </w:r>
          </w:p>
        </w:tc>
        <w:tc>
          <w:tcPr>
            <w:tcW w:w="709" w:type="dxa"/>
            <w:noWrap/>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 xml:space="preserve">17,0 </w:t>
            </w:r>
          </w:p>
        </w:tc>
        <w:tc>
          <w:tcPr>
            <w:tcW w:w="709" w:type="dxa"/>
            <w:noWrap/>
            <w:hideMark/>
          </w:tcPr>
          <w:p w:rsidR="00D7676D" w:rsidRPr="00D7676D" w:rsidRDefault="00D7676D" w:rsidP="00D7676D">
            <w:pPr>
              <w:jc w:val="both"/>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 xml:space="preserve">15,6 </w:t>
            </w:r>
          </w:p>
        </w:tc>
        <w:tc>
          <w:tcPr>
            <w:tcW w:w="708" w:type="dxa"/>
          </w:tcPr>
          <w:p w:rsidR="00D7676D" w:rsidRPr="00D7676D" w:rsidRDefault="00D7676D" w:rsidP="00D7676D">
            <w:pPr>
              <w:jc w:val="both"/>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 xml:space="preserve">23,8 </w:t>
            </w:r>
          </w:p>
        </w:tc>
      </w:tr>
      <w:tr w:rsidR="00D7676D" w:rsidRPr="00D7676D" w:rsidTr="00D7676D">
        <w:trPr>
          <w:trHeight w:val="288"/>
        </w:trPr>
        <w:tc>
          <w:tcPr>
            <w:tcW w:w="2835"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Недостаточно высокий уровень безопасности</w:t>
            </w:r>
          </w:p>
        </w:tc>
        <w:tc>
          <w:tcPr>
            <w:tcW w:w="70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27,6</w:t>
            </w:r>
          </w:p>
        </w:tc>
        <w:tc>
          <w:tcPr>
            <w:tcW w:w="851"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25,4</w:t>
            </w:r>
          </w:p>
        </w:tc>
        <w:tc>
          <w:tcPr>
            <w:tcW w:w="850"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21,7</w:t>
            </w:r>
          </w:p>
        </w:tc>
        <w:tc>
          <w:tcPr>
            <w:tcW w:w="851"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20,4</w:t>
            </w:r>
          </w:p>
        </w:tc>
        <w:tc>
          <w:tcPr>
            <w:tcW w:w="708"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16,1</w:t>
            </w:r>
          </w:p>
        </w:tc>
        <w:tc>
          <w:tcPr>
            <w:tcW w:w="70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28,9</w:t>
            </w:r>
          </w:p>
        </w:tc>
        <w:tc>
          <w:tcPr>
            <w:tcW w:w="70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21,5</w:t>
            </w:r>
          </w:p>
        </w:tc>
        <w:tc>
          <w:tcPr>
            <w:tcW w:w="709" w:type="dxa"/>
            <w:noWrap/>
            <w:hideMark/>
          </w:tcPr>
          <w:p w:rsidR="00D7676D" w:rsidRPr="00D7676D" w:rsidRDefault="00D7676D" w:rsidP="00D7676D">
            <w:pPr>
              <w:jc w:val="center"/>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26,1</w:t>
            </w:r>
          </w:p>
        </w:tc>
        <w:tc>
          <w:tcPr>
            <w:tcW w:w="708" w:type="dxa"/>
          </w:tcPr>
          <w:p w:rsidR="00D7676D" w:rsidRPr="00D7676D" w:rsidRDefault="00D7676D" w:rsidP="00D7676D">
            <w:pPr>
              <w:jc w:val="center"/>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20,1</w:t>
            </w:r>
          </w:p>
        </w:tc>
      </w:tr>
      <w:tr w:rsidR="00D7676D" w:rsidRPr="00D7676D" w:rsidTr="00D7676D">
        <w:trPr>
          <w:trHeight w:val="288"/>
        </w:trPr>
        <w:tc>
          <w:tcPr>
            <w:tcW w:w="2835"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Недоверие к финансовым организациям</w:t>
            </w:r>
          </w:p>
        </w:tc>
        <w:tc>
          <w:tcPr>
            <w:tcW w:w="70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28,0</w:t>
            </w:r>
          </w:p>
        </w:tc>
        <w:tc>
          <w:tcPr>
            <w:tcW w:w="851"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23,4</w:t>
            </w:r>
          </w:p>
        </w:tc>
        <w:tc>
          <w:tcPr>
            <w:tcW w:w="850"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28,1</w:t>
            </w:r>
          </w:p>
        </w:tc>
        <w:tc>
          <w:tcPr>
            <w:tcW w:w="851"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18,9</w:t>
            </w:r>
          </w:p>
        </w:tc>
        <w:tc>
          <w:tcPr>
            <w:tcW w:w="708"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27,8</w:t>
            </w:r>
          </w:p>
        </w:tc>
        <w:tc>
          <w:tcPr>
            <w:tcW w:w="70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19,1</w:t>
            </w:r>
          </w:p>
        </w:tc>
        <w:tc>
          <w:tcPr>
            <w:tcW w:w="70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23,1</w:t>
            </w:r>
          </w:p>
        </w:tc>
        <w:tc>
          <w:tcPr>
            <w:tcW w:w="709" w:type="dxa"/>
            <w:noWrap/>
            <w:hideMark/>
          </w:tcPr>
          <w:p w:rsidR="00D7676D" w:rsidRPr="00D7676D" w:rsidRDefault="00D7676D" w:rsidP="00D7676D">
            <w:pPr>
              <w:jc w:val="center"/>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25,7</w:t>
            </w:r>
          </w:p>
        </w:tc>
        <w:tc>
          <w:tcPr>
            <w:tcW w:w="708" w:type="dxa"/>
          </w:tcPr>
          <w:p w:rsidR="00D7676D" w:rsidRPr="00D7676D" w:rsidRDefault="00D7676D" w:rsidP="00D7676D">
            <w:pPr>
              <w:jc w:val="center"/>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25,6</w:t>
            </w:r>
          </w:p>
        </w:tc>
      </w:tr>
      <w:tr w:rsidR="00D7676D" w:rsidRPr="00D7676D" w:rsidTr="00D7676D">
        <w:trPr>
          <w:trHeight w:val="288"/>
        </w:trPr>
        <w:tc>
          <w:tcPr>
            <w:tcW w:w="2835"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Недостаточный уровень осведомленности о финансовых услугах</w:t>
            </w:r>
          </w:p>
        </w:tc>
        <w:tc>
          <w:tcPr>
            <w:tcW w:w="70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17,1</w:t>
            </w:r>
          </w:p>
        </w:tc>
        <w:tc>
          <w:tcPr>
            <w:tcW w:w="851"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14,5</w:t>
            </w:r>
          </w:p>
        </w:tc>
        <w:tc>
          <w:tcPr>
            <w:tcW w:w="850"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14,4</w:t>
            </w:r>
          </w:p>
        </w:tc>
        <w:tc>
          <w:tcPr>
            <w:tcW w:w="851"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16,1</w:t>
            </w:r>
          </w:p>
        </w:tc>
        <w:tc>
          <w:tcPr>
            <w:tcW w:w="708"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15,9</w:t>
            </w:r>
          </w:p>
        </w:tc>
        <w:tc>
          <w:tcPr>
            <w:tcW w:w="70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19,1</w:t>
            </w:r>
          </w:p>
        </w:tc>
        <w:tc>
          <w:tcPr>
            <w:tcW w:w="70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15,0</w:t>
            </w:r>
          </w:p>
        </w:tc>
        <w:tc>
          <w:tcPr>
            <w:tcW w:w="709" w:type="dxa"/>
            <w:noWrap/>
            <w:hideMark/>
          </w:tcPr>
          <w:p w:rsidR="00D7676D" w:rsidRPr="00D7676D" w:rsidRDefault="00D7676D" w:rsidP="00D7676D">
            <w:pPr>
              <w:jc w:val="center"/>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17,0</w:t>
            </w:r>
          </w:p>
        </w:tc>
        <w:tc>
          <w:tcPr>
            <w:tcW w:w="708" w:type="dxa"/>
          </w:tcPr>
          <w:p w:rsidR="00D7676D" w:rsidRPr="00D7676D" w:rsidRDefault="00D7676D" w:rsidP="00D7676D">
            <w:pPr>
              <w:jc w:val="center"/>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18,2</w:t>
            </w:r>
          </w:p>
        </w:tc>
      </w:tr>
      <w:tr w:rsidR="00D7676D" w:rsidRPr="00D7676D" w:rsidTr="00D7676D">
        <w:trPr>
          <w:trHeight w:val="456"/>
        </w:trPr>
        <w:tc>
          <w:tcPr>
            <w:tcW w:w="2835"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Территориальная недоступность отделений финансовых организаций</w:t>
            </w:r>
          </w:p>
        </w:tc>
        <w:tc>
          <w:tcPr>
            <w:tcW w:w="70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8,2</w:t>
            </w:r>
          </w:p>
        </w:tc>
        <w:tc>
          <w:tcPr>
            <w:tcW w:w="851"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10,0</w:t>
            </w:r>
          </w:p>
        </w:tc>
        <w:tc>
          <w:tcPr>
            <w:tcW w:w="850"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6,6</w:t>
            </w:r>
          </w:p>
        </w:tc>
        <w:tc>
          <w:tcPr>
            <w:tcW w:w="851"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6,0</w:t>
            </w:r>
          </w:p>
        </w:tc>
        <w:tc>
          <w:tcPr>
            <w:tcW w:w="708"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3,4</w:t>
            </w:r>
          </w:p>
        </w:tc>
        <w:tc>
          <w:tcPr>
            <w:tcW w:w="70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5,1</w:t>
            </w:r>
          </w:p>
        </w:tc>
        <w:tc>
          <w:tcPr>
            <w:tcW w:w="70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8,4</w:t>
            </w:r>
          </w:p>
        </w:tc>
        <w:tc>
          <w:tcPr>
            <w:tcW w:w="709" w:type="dxa"/>
            <w:noWrap/>
            <w:hideMark/>
          </w:tcPr>
          <w:p w:rsidR="00D7676D" w:rsidRPr="00D7676D" w:rsidRDefault="00D7676D" w:rsidP="00D7676D">
            <w:pPr>
              <w:jc w:val="center"/>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7,7</w:t>
            </w:r>
          </w:p>
        </w:tc>
        <w:tc>
          <w:tcPr>
            <w:tcW w:w="708" w:type="dxa"/>
          </w:tcPr>
          <w:p w:rsidR="00D7676D" w:rsidRPr="00D7676D" w:rsidRDefault="00D7676D" w:rsidP="00D7676D">
            <w:pPr>
              <w:jc w:val="center"/>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10,2</w:t>
            </w:r>
          </w:p>
        </w:tc>
      </w:tr>
      <w:tr w:rsidR="00D7676D" w:rsidRPr="00D7676D" w:rsidTr="00D7676D">
        <w:trPr>
          <w:trHeight w:val="288"/>
        </w:trPr>
        <w:tc>
          <w:tcPr>
            <w:tcW w:w="2835" w:type="dxa"/>
            <w:hideMark/>
          </w:tcPr>
          <w:p w:rsidR="00D7676D" w:rsidRPr="00D7676D" w:rsidRDefault="00D7676D" w:rsidP="00D7676D">
            <w:pPr>
              <w:jc w:val="both"/>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Низкая скорость проведения операций</w:t>
            </w:r>
          </w:p>
        </w:tc>
        <w:tc>
          <w:tcPr>
            <w:tcW w:w="70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6,0</w:t>
            </w:r>
          </w:p>
        </w:tc>
        <w:tc>
          <w:tcPr>
            <w:tcW w:w="851"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8,4</w:t>
            </w:r>
          </w:p>
        </w:tc>
        <w:tc>
          <w:tcPr>
            <w:tcW w:w="850"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10,2</w:t>
            </w:r>
          </w:p>
        </w:tc>
        <w:tc>
          <w:tcPr>
            <w:tcW w:w="851"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3,1</w:t>
            </w:r>
          </w:p>
        </w:tc>
        <w:tc>
          <w:tcPr>
            <w:tcW w:w="708"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6,5</w:t>
            </w:r>
          </w:p>
        </w:tc>
        <w:tc>
          <w:tcPr>
            <w:tcW w:w="70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6,2</w:t>
            </w:r>
          </w:p>
        </w:tc>
        <w:tc>
          <w:tcPr>
            <w:tcW w:w="709" w:type="dxa"/>
            <w:noWrap/>
            <w:hideMark/>
          </w:tcPr>
          <w:p w:rsidR="00D7676D" w:rsidRPr="00D7676D" w:rsidRDefault="00D7676D" w:rsidP="00D7676D">
            <w:pPr>
              <w:jc w:val="center"/>
              <w:rPr>
                <w:rFonts w:ascii="Times New Roman" w:eastAsia="Calibri" w:hAnsi="Times New Roman" w:cs="Times New Roman"/>
                <w:sz w:val="24"/>
                <w:szCs w:val="24"/>
                <w:lang w:eastAsia="ru-RU"/>
              </w:rPr>
            </w:pPr>
            <w:r w:rsidRPr="00D7676D">
              <w:rPr>
                <w:rFonts w:ascii="Times New Roman" w:eastAsia="Calibri" w:hAnsi="Times New Roman" w:cs="Times New Roman"/>
                <w:sz w:val="24"/>
                <w:szCs w:val="24"/>
                <w:lang w:eastAsia="ru-RU"/>
              </w:rPr>
              <w:t>4,8</w:t>
            </w:r>
          </w:p>
        </w:tc>
        <w:tc>
          <w:tcPr>
            <w:tcW w:w="709" w:type="dxa"/>
            <w:noWrap/>
            <w:hideMark/>
          </w:tcPr>
          <w:p w:rsidR="00D7676D" w:rsidRPr="00D7676D" w:rsidRDefault="00D7676D" w:rsidP="00D7676D">
            <w:pPr>
              <w:jc w:val="center"/>
              <w:rPr>
                <w:rFonts w:ascii="Times New Roman" w:eastAsia="Calibri" w:hAnsi="Times New Roman" w:cs="Times New Roman"/>
                <w:b/>
                <w:sz w:val="24"/>
                <w:szCs w:val="24"/>
                <w:lang w:eastAsia="ru-RU"/>
              </w:rPr>
            </w:pPr>
            <w:r w:rsidRPr="00D7676D">
              <w:rPr>
                <w:rFonts w:ascii="Times New Roman" w:eastAsia="Calibri" w:hAnsi="Times New Roman" w:cs="Times New Roman"/>
                <w:b/>
                <w:sz w:val="24"/>
                <w:szCs w:val="24"/>
                <w:lang w:eastAsia="ru-RU"/>
              </w:rPr>
              <w:t>6,2</w:t>
            </w:r>
          </w:p>
        </w:tc>
        <w:tc>
          <w:tcPr>
            <w:tcW w:w="708" w:type="dxa"/>
          </w:tcPr>
          <w:p w:rsidR="00D7676D" w:rsidRPr="00D7676D" w:rsidRDefault="00D7676D" w:rsidP="00D7676D">
            <w:pPr>
              <w:jc w:val="center"/>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10,1</w:t>
            </w:r>
          </w:p>
        </w:tc>
      </w:tr>
      <w:tr w:rsidR="00D7676D" w:rsidRPr="00D7676D" w:rsidTr="00D7676D">
        <w:trPr>
          <w:trHeight w:val="300"/>
        </w:trPr>
        <w:tc>
          <w:tcPr>
            <w:tcW w:w="2835" w:type="dxa"/>
            <w:hideMark/>
          </w:tcPr>
          <w:p w:rsidR="00D7676D" w:rsidRPr="00D7676D" w:rsidRDefault="00D7676D" w:rsidP="00D7676D">
            <w:pPr>
              <w:jc w:val="both"/>
              <w:rPr>
                <w:rFonts w:ascii="Times New Roman" w:eastAsia="Calibri" w:hAnsi="Times New Roman" w:cs="Times New Roman"/>
                <w:bCs/>
                <w:sz w:val="24"/>
                <w:szCs w:val="24"/>
                <w:lang w:eastAsia="ru-RU"/>
              </w:rPr>
            </w:pPr>
            <w:r w:rsidRPr="00D7676D">
              <w:rPr>
                <w:rFonts w:ascii="Times New Roman" w:eastAsia="Calibri" w:hAnsi="Times New Roman" w:cs="Times New Roman"/>
                <w:bCs/>
                <w:sz w:val="24"/>
                <w:szCs w:val="24"/>
                <w:lang w:eastAsia="ru-RU"/>
              </w:rPr>
              <w:t>Барьеров нет</w:t>
            </w:r>
          </w:p>
        </w:tc>
        <w:tc>
          <w:tcPr>
            <w:tcW w:w="709" w:type="dxa"/>
            <w:noWrap/>
            <w:hideMark/>
          </w:tcPr>
          <w:p w:rsidR="00D7676D" w:rsidRPr="00D7676D" w:rsidRDefault="00D7676D" w:rsidP="00D7676D">
            <w:pPr>
              <w:jc w:val="center"/>
              <w:rPr>
                <w:rFonts w:ascii="Times New Roman" w:eastAsia="Calibri" w:hAnsi="Times New Roman" w:cs="Times New Roman"/>
                <w:bCs/>
                <w:sz w:val="24"/>
                <w:szCs w:val="24"/>
                <w:lang w:eastAsia="ru-RU"/>
              </w:rPr>
            </w:pPr>
            <w:r w:rsidRPr="00D7676D">
              <w:rPr>
                <w:rFonts w:ascii="Times New Roman" w:eastAsia="Calibri" w:hAnsi="Times New Roman" w:cs="Times New Roman"/>
                <w:bCs/>
                <w:sz w:val="24"/>
                <w:szCs w:val="24"/>
                <w:lang w:eastAsia="ru-RU"/>
              </w:rPr>
              <w:t>33,0</w:t>
            </w:r>
          </w:p>
        </w:tc>
        <w:tc>
          <w:tcPr>
            <w:tcW w:w="851" w:type="dxa"/>
            <w:noWrap/>
            <w:hideMark/>
          </w:tcPr>
          <w:p w:rsidR="00D7676D" w:rsidRPr="00D7676D" w:rsidRDefault="00D7676D" w:rsidP="00D7676D">
            <w:pPr>
              <w:jc w:val="center"/>
              <w:rPr>
                <w:rFonts w:ascii="Times New Roman" w:eastAsia="Calibri" w:hAnsi="Times New Roman" w:cs="Times New Roman"/>
                <w:bCs/>
                <w:sz w:val="24"/>
                <w:szCs w:val="24"/>
                <w:lang w:eastAsia="ru-RU"/>
              </w:rPr>
            </w:pPr>
            <w:r w:rsidRPr="00D7676D">
              <w:rPr>
                <w:rFonts w:ascii="Times New Roman" w:eastAsia="Calibri" w:hAnsi="Times New Roman" w:cs="Times New Roman"/>
                <w:bCs/>
                <w:sz w:val="24"/>
                <w:szCs w:val="24"/>
                <w:lang w:eastAsia="ru-RU"/>
              </w:rPr>
              <w:t>31,2</w:t>
            </w:r>
          </w:p>
        </w:tc>
        <w:tc>
          <w:tcPr>
            <w:tcW w:w="850" w:type="dxa"/>
            <w:noWrap/>
            <w:hideMark/>
          </w:tcPr>
          <w:p w:rsidR="00D7676D" w:rsidRPr="00D7676D" w:rsidRDefault="00D7676D" w:rsidP="00D7676D">
            <w:pPr>
              <w:jc w:val="center"/>
              <w:rPr>
                <w:rFonts w:ascii="Times New Roman" w:eastAsia="Calibri" w:hAnsi="Times New Roman" w:cs="Times New Roman"/>
                <w:bCs/>
                <w:sz w:val="24"/>
                <w:szCs w:val="24"/>
                <w:lang w:eastAsia="ru-RU"/>
              </w:rPr>
            </w:pPr>
            <w:r w:rsidRPr="00D7676D">
              <w:rPr>
                <w:rFonts w:ascii="Times New Roman" w:eastAsia="Calibri" w:hAnsi="Times New Roman" w:cs="Times New Roman"/>
                <w:bCs/>
                <w:sz w:val="24"/>
                <w:szCs w:val="24"/>
                <w:lang w:eastAsia="ru-RU"/>
              </w:rPr>
              <w:t>33,4</w:t>
            </w:r>
          </w:p>
        </w:tc>
        <w:tc>
          <w:tcPr>
            <w:tcW w:w="851" w:type="dxa"/>
            <w:noWrap/>
            <w:hideMark/>
          </w:tcPr>
          <w:p w:rsidR="00D7676D" w:rsidRPr="00D7676D" w:rsidRDefault="00D7676D" w:rsidP="00D7676D">
            <w:pPr>
              <w:jc w:val="center"/>
              <w:rPr>
                <w:rFonts w:ascii="Times New Roman" w:eastAsia="Calibri" w:hAnsi="Times New Roman" w:cs="Times New Roman"/>
                <w:bCs/>
                <w:sz w:val="24"/>
                <w:szCs w:val="24"/>
                <w:lang w:eastAsia="ru-RU"/>
              </w:rPr>
            </w:pPr>
            <w:r w:rsidRPr="00D7676D">
              <w:rPr>
                <w:rFonts w:ascii="Times New Roman" w:eastAsia="Calibri" w:hAnsi="Times New Roman" w:cs="Times New Roman"/>
                <w:bCs/>
                <w:sz w:val="24"/>
                <w:szCs w:val="24"/>
                <w:lang w:eastAsia="ru-RU"/>
              </w:rPr>
              <w:t>32,5</w:t>
            </w:r>
          </w:p>
        </w:tc>
        <w:tc>
          <w:tcPr>
            <w:tcW w:w="708" w:type="dxa"/>
            <w:noWrap/>
            <w:hideMark/>
          </w:tcPr>
          <w:p w:rsidR="00D7676D" w:rsidRPr="00D7676D" w:rsidRDefault="00D7676D" w:rsidP="00D7676D">
            <w:pPr>
              <w:jc w:val="center"/>
              <w:rPr>
                <w:rFonts w:ascii="Times New Roman" w:eastAsia="Calibri" w:hAnsi="Times New Roman" w:cs="Times New Roman"/>
                <w:bCs/>
                <w:sz w:val="24"/>
                <w:szCs w:val="24"/>
                <w:lang w:eastAsia="ru-RU"/>
              </w:rPr>
            </w:pPr>
            <w:r w:rsidRPr="00D7676D">
              <w:rPr>
                <w:rFonts w:ascii="Times New Roman" w:eastAsia="Calibri" w:hAnsi="Times New Roman" w:cs="Times New Roman"/>
                <w:bCs/>
                <w:sz w:val="24"/>
                <w:szCs w:val="24"/>
                <w:lang w:eastAsia="ru-RU"/>
              </w:rPr>
              <w:t>49,4</w:t>
            </w:r>
          </w:p>
        </w:tc>
        <w:tc>
          <w:tcPr>
            <w:tcW w:w="709" w:type="dxa"/>
            <w:noWrap/>
            <w:hideMark/>
          </w:tcPr>
          <w:p w:rsidR="00D7676D" w:rsidRPr="00D7676D" w:rsidRDefault="00D7676D" w:rsidP="00D7676D">
            <w:pPr>
              <w:jc w:val="center"/>
              <w:rPr>
                <w:rFonts w:ascii="Times New Roman" w:eastAsia="Calibri" w:hAnsi="Times New Roman" w:cs="Times New Roman"/>
                <w:bCs/>
                <w:sz w:val="24"/>
                <w:szCs w:val="24"/>
                <w:lang w:eastAsia="ru-RU"/>
              </w:rPr>
            </w:pPr>
            <w:r w:rsidRPr="00D7676D">
              <w:rPr>
                <w:rFonts w:ascii="Times New Roman" w:eastAsia="Calibri" w:hAnsi="Times New Roman" w:cs="Times New Roman"/>
                <w:bCs/>
                <w:sz w:val="24"/>
                <w:szCs w:val="24"/>
                <w:lang w:eastAsia="ru-RU"/>
              </w:rPr>
              <w:t>30,4</w:t>
            </w:r>
          </w:p>
        </w:tc>
        <w:tc>
          <w:tcPr>
            <w:tcW w:w="709" w:type="dxa"/>
            <w:noWrap/>
            <w:hideMark/>
          </w:tcPr>
          <w:p w:rsidR="00D7676D" w:rsidRPr="00D7676D" w:rsidRDefault="00D7676D" w:rsidP="00D7676D">
            <w:pPr>
              <w:jc w:val="center"/>
              <w:rPr>
                <w:rFonts w:ascii="Times New Roman" w:eastAsia="Calibri" w:hAnsi="Times New Roman" w:cs="Times New Roman"/>
                <w:bCs/>
                <w:sz w:val="24"/>
                <w:szCs w:val="24"/>
                <w:lang w:eastAsia="ru-RU"/>
              </w:rPr>
            </w:pPr>
            <w:r w:rsidRPr="00D7676D">
              <w:rPr>
                <w:rFonts w:ascii="Times New Roman" w:eastAsia="Calibri" w:hAnsi="Times New Roman" w:cs="Times New Roman"/>
                <w:bCs/>
                <w:sz w:val="24"/>
                <w:szCs w:val="24"/>
                <w:lang w:eastAsia="ru-RU"/>
              </w:rPr>
              <w:t>33,2</w:t>
            </w:r>
          </w:p>
        </w:tc>
        <w:tc>
          <w:tcPr>
            <w:tcW w:w="709" w:type="dxa"/>
            <w:noWrap/>
            <w:hideMark/>
          </w:tcPr>
          <w:p w:rsidR="00D7676D" w:rsidRPr="00D7676D" w:rsidRDefault="00D7676D" w:rsidP="00D7676D">
            <w:pPr>
              <w:jc w:val="center"/>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33,3</w:t>
            </w:r>
          </w:p>
        </w:tc>
        <w:tc>
          <w:tcPr>
            <w:tcW w:w="708" w:type="dxa"/>
          </w:tcPr>
          <w:p w:rsidR="00D7676D" w:rsidRPr="00D7676D" w:rsidRDefault="00D7676D" w:rsidP="00D7676D">
            <w:pPr>
              <w:jc w:val="center"/>
              <w:rPr>
                <w:rFonts w:ascii="Times New Roman" w:eastAsia="Calibri" w:hAnsi="Times New Roman" w:cs="Times New Roman"/>
                <w:b/>
                <w:bCs/>
                <w:sz w:val="24"/>
                <w:szCs w:val="24"/>
                <w:lang w:eastAsia="ru-RU"/>
              </w:rPr>
            </w:pPr>
            <w:r w:rsidRPr="00D7676D">
              <w:rPr>
                <w:rFonts w:ascii="Times New Roman" w:eastAsia="Calibri" w:hAnsi="Times New Roman" w:cs="Times New Roman"/>
                <w:b/>
                <w:bCs/>
                <w:sz w:val="24"/>
                <w:szCs w:val="24"/>
                <w:lang w:eastAsia="ru-RU"/>
              </w:rPr>
              <w:t>39,4</w:t>
            </w:r>
          </w:p>
        </w:tc>
      </w:tr>
    </w:tbl>
    <w:p w:rsidR="00D7676D" w:rsidRPr="00D7676D" w:rsidRDefault="00D7676D" w:rsidP="00D7676D">
      <w:pPr>
        <w:spacing w:after="0" w:line="240" w:lineRule="auto"/>
        <w:ind w:firstLine="709"/>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 xml:space="preserve">Ситуация с общей ориентацией на отсутствие барьеров в использовании финансовых услуг совпадает с оценкой общего уровня финансовой грамотности респондентов с точки </w:t>
      </w:r>
      <w:proofErr w:type="gramStart"/>
      <w:r w:rsidRPr="00D7676D">
        <w:rPr>
          <w:rFonts w:ascii="Times New Roman" w:eastAsia="Calibri" w:hAnsi="Times New Roman" w:cs="Times New Roman"/>
          <w:sz w:val="26"/>
          <w:szCs w:val="26"/>
        </w:rPr>
        <w:t>зрения ситуаций непонимания сути финансового продукта</w:t>
      </w:r>
      <w:proofErr w:type="gramEnd"/>
      <w:r w:rsidRPr="00D7676D">
        <w:rPr>
          <w:rFonts w:ascii="Times New Roman" w:eastAsia="Calibri" w:hAnsi="Times New Roman" w:cs="Times New Roman"/>
          <w:sz w:val="26"/>
          <w:szCs w:val="26"/>
        </w:rPr>
        <w:t xml:space="preserve"> или услуги. Треть опрошенных респондентов сообщили, что подобных ситуаций у них никогда не возникало, чуть менее половины сообщили, что такие ситуации возникают крайне редко. Лишь 17,7%  опрошенных респондентов сообщили, что у них возникают (часто или постоянно) трудности при понимании финансовых услуг или продуктов. Как и следовало ожидать, наиболее часто с ситуациями непонимания сталкиваются пенсионеры (32,3%), работающие пенсионеры (26%) и безработные (24,7%). Меньше всего проблем с пониманием сути финансовых услуг у людей с полной занятостью и предпринимателей.  </w:t>
      </w:r>
    </w:p>
    <w:p w:rsidR="00D7676D" w:rsidRPr="00D7676D" w:rsidRDefault="00D7676D" w:rsidP="00D7676D">
      <w:pPr>
        <w:keepNext/>
        <w:spacing w:after="0" w:line="240" w:lineRule="auto"/>
        <w:contextualSpacing/>
        <w:jc w:val="right"/>
        <w:rPr>
          <w:rFonts w:ascii="Times New Roman" w:eastAsia="Calibri" w:hAnsi="Times New Roman" w:cs="Times New Roman"/>
          <w:iCs/>
          <w:sz w:val="26"/>
          <w:szCs w:val="26"/>
        </w:rPr>
      </w:pPr>
      <w:r w:rsidRPr="00D7676D">
        <w:rPr>
          <w:rFonts w:ascii="Times New Roman" w:eastAsia="Calibri" w:hAnsi="Times New Roman" w:cs="Times New Roman"/>
          <w:iCs/>
          <w:sz w:val="26"/>
          <w:szCs w:val="26"/>
        </w:rPr>
        <w:t>Таблица 2.62</w:t>
      </w:r>
    </w:p>
    <w:p w:rsidR="00D7676D" w:rsidRPr="00D7676D" w:rsidRDefault="00D7676D" w:rsidP="00D7676D">
      <w:pPr>
        <w:keepNext/>
        <w:spacing w:after="0" w:line="240" w:lineRule="auto"/>
        <w:contextualSpacing/>
        <w:jc w:val="both"/>
        <w:rPr>
          <w:rFonts w:ascii="Times New Roman" w:eastAsia="Calibri" w:hAnsi="Times New Roman" w:cs="Times New Roman"/>
          <w:iCs/>
          <w:sz w:val="26"/>
          <w:szCs w:val="26"/>
        </w:rPr>
      </w:pPr>
      <w:r w:rsidRPr="00D7676D">
        <w:rPr>
          <w:rFonts w:ascii="Times New Roman" w:eastAsia="Calibri" w:hAnsi="Times New Roman" w:cs="Times New Roman"/>
          <w:b/>
          <w:iCs/>
          <w:sz w:val="26"/>
          <w:szCs w:val="26"/>
        </w:rPr>
        <w:t xml:space="preserve">Распределение ответов на вопрос «Бывают ли ситуации в Вашей жизни, когда Вы не можете разобраться с необходимыми Вам финансовыми услугами?» в зависимости от типа занятости </w:t>
      </w:r>
      <w:r w:rsidRPr="00D7676D">
        <w:rPr>
          <w:rFonts w:ascii="Times New Roman" w:eastAsia="Calibri" w:hAnsi="Times New Roman" w:cs="Times New Roman"/>
          <w:iCs/>
          <w:sz w:val="26"/>
          <w:szCs w:val="26"/>
        </w:rPr>
        <w:t xml:space="preserve">(% по строке </w:t>
      </w:r>
      <w:proofErr w:type="gramStart"/>
      <w:r w:rsidRPr="00D7676D">
        <w:rPr>
          <w:rFonts w:ascii="Times New Roman" w:eastAsia="Calibri" w:hAnsi="Times New Roman" w:cs="Times New Roman"/>
          <w:iCs/>
          <w:sz w:val="26"/>
          <w:szCs w:val="26"/>
        </w:rPr>
        <w:t>от</w:t>
      </w:r>
      <w:proofErr w:type="gramEnd"/>
      <w:r w:rsidRPr="00D7676D">
        <w:rPr>
          <w:rFonts w:ascii="Times New Roman" w:eastAsia="Calibri" w:hAnsi="Times New Roman" w:cs="Times New Roman"/>
          <w:iCs/>
          <w:sz w:val="26"/>
          <w:szCs w:val="26"/>
        </w:rPr>
        <w:t xml:space="preserve"> ответивших на вопрос)</w:t>
      </w:r>
    </w:p>
    <w:tbl>
      <w:tblPr>
        <w:tblStyle w:val="33"/>
        <w:tblW w:w="9639" w:type="dxa"/>
        <w:tblInd w:w="108" w:type="dxa"/>
        <w:tblLook w:val="04A0" w:firstRow="1" w:lastRow="0" w:firstColumn="1" w:lastColumn="0" w:noHBand="0" w:noVBand="1"/>
      </w:tblPr>
      <w:tblGrid>
        <w:gridCol w:w="3289"/>
        <w:gridCol w:w="1168"/>
        <w:gridCol w:w="1667"/>
        <w:gridCol w:w="1843"/>
        <w:gridCol w:w="1672"/>
      </w:tblGrid>
      <w:tr w:rsidR="00D7676D" w:rsidRPr="00D7676D" w:rsidTr="00D7676D">
        <w:trPr>
          <w:trHeight w:val="691"/>
        </w:trPr>
        <w:tc>
          <w:tcPr>
            <w:tcW w:w="3289"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w:t>
            </w:r>
          </w:p>
        </w:tc>
        <w:tc>
          <w:tcPr>
            <w:tcW w:w="1168" w:type="dxa"/>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Таких ситуаций никогда не было</w:t>
            </w:r>
          </w:p>
        </w:tc>
        <w:tc>
          <w:tcPr>
            <w:tcW w:w="1667" w:type="dxa"/>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Такие ситуации возникают, но крайне редко</w:t>
            </w:r>
          </w:p>
        </w:tc>
        <w:tc>
          <w:tcPr>
            <w:tcW w:w="1843" w:type="dxa"/>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Такие ситуации возникают достаточно часто</w:t>
            </w:r>
          </w:p>
        </w:tc>
        <w:tc>
          <w:tcPr>
            <w:tcW w:w="1672" w:type="dxa"/>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Такие ситуации возникают постоянно</w:t>
            </w:r>
          </w:p>
        </w:tc>
      </w:tr>
      <w:tr w:rsidR="00D7676D" w:rsidRPr="00D7676D" w:rsidTr="00D7676D">
        <w:trPr>
          <w:trHeight w:val="58"/>
        </w:trPr>
        <w:tc>
          <w:tcPr>
            <w:tcW w:w="3289"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Полная занятость </w:t>
            </w:r>
          </w:p>
        </w:tc>
        <w:tc>
          <w:tcPr>
            <w:tcW w:w="1168"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33,1</w:t>
            </w:r>
          </w:p>
        </w:tc>
        <w:tc>
          <w:tcPr>
            <w:tcW w:w="166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53,2</w:t>
            </w:r>
          </w:p>
        </w:tc>
        <w:tc>
          <w:tcPr>
            <w:tcW w:w="1843"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10,5</w:t>
            </w:r>
          </w:p>
        </w:tc>
        <w:tc>
          <w:tcPr>
            <w:tcW w:w="167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3,2</w:t>
            </w:r>
          </w:p>
        </w:tc>
      </w:tr>
      <w:tr w:rsidR="00D7676D" w:rsidRPr="00D7676D" w:rsidTr="00D7676D">
        <w:trPr>
          <w:trHeight w:val="288"/>
        </w:trPr>
        <w:tc>
          <w:tcPr>
            <w:tcW w:w="3289"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Частичная занятость </w:t>
            </w:r>
          </w:p>
        </w:tc>
        <w:tc>
          <w:tcPr>
            <w:tcW w:w="1168"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38,3</w:t>
            </w:r>
          </w:p>
        </w:tc>
        <w:tc>
          <w:tcPr>
            <w:tcW w:w="166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41,0</w:t>
            </w:r>
          </w:p>
        </w:tc>
        <w:tc>
          <w:tcPr>
            <w:tcW w:w="1843"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16,7</w:t>
            </w:r>
          </w:p>
        </w:tc>
        <w:tc>
          <w:tcPr>
            <w:tcW w:w="167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4,0</w:t>
            </w:r>
          </w:p>
        </w:tc>
      </w:tr>
      <w:tr w:rsidR="00D7676D" w:rsidRPr="00D7676D" w:rsidTr="00D7676D">
        <w:trPr>
          <w:trHeight w:val="288"/>
        </w:trPr>
        <w:tc>
          <w:tcPr>
            <w:tcW w:w="3289"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Временно не работающий</w:t>
            </w:r>
          </w:p>
        </w:tc>
        <w:tc>
          <w:tcPr>
            <w:tcW w:w="1168"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24,7</w:t>
            </w:r>
          </w:p>
        </w:tc>
        <w:tc>
          <w:tcPr>
            <w:tcW w:w="166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54,9</w:t>
            </w:r>
          </w:p>
        </w:tc>
        <w:tc>
          <w:tcPr>
            <w:tcW w:w="1843"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17,2</w:t>
            </w:r>
          </w:p>
        </w:tc>
        <w:tc>
          <w:tcPr>
            <w:tcW w:w="167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3,1</w:t>
            </w:r>
          </w:p>
        </w:tc>
      </w:tr>
      <w:tr w:rsidR="00D7676D" w:rsidRPr="00D7676D" w:rsidTr="00D7676D">
        <w:trPr>
          <w:trHeight w:val="288"/>
        </w:trPr>
        <w:tc>
          <w:tcPr>
            <w:tcW w:w="3289"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Безработный</w:t>
            </w:r>
          </w:p>
        </w:tc>
        <w:tc>
          <w:tcPr>
            <w:tcW w:w="1168"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41,2</w:t>
            </w:r>
          </w:p>
        </w:tc>
        <w:tc>
          <w:tcPr>
            <w:tcW w:w="166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34,0</w:t>
            </w:r>
          </w:p>
        </w:tc>
        <w:tc>
          <w:tcPr>
            <w:tcW w:w="1843"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18,2</w:t>
            </w:r>
          </w:p>
        </w:tc>
        <w:tc>
          <w:tcPr>
            <w:tcW w:w="167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6,5</w:t>
            </w:r>
          </w:p>
        </w:tc>
      </w:tr>
      <w:tr w:rsidR="00D7676D" w:rsidRPr="00D7676D" w:rsidTr="00D7676D">
        <w:trPr>
          <w:trHeight w:val="288"/>
        </w:trPr>
        <w:tc>
          <w:tcPr>
            <w:tcW w:w="3289"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Учусь/студент</w:t>
            </w:r>
          </w:p>
        </w:tc>
        <w:tc>
          <w:tcPr>
            <w:tcW w:w="1168"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44,3</w:t>
            </w:r>
          </w:p>
        </w:tc>
        <w:tc>
          <w:tcPr>
            <w:tcW w:w="166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48,6</w:t>
            </w:r>
          </w:p>
        </w:tc>
        <w:tc>
          <w:tcPr>
            <w:tcW w:w="1843"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4,6</w:t>
            </w:r>
          </w:p>
        </w:tc>
        <w:tc>
          <w:tcPr>
            <w:tcW w:w="167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2,5</w:t>
            </w:r>
          </w:p>
        </w:tc>
      </w:tr>
      <w:tr w:rsidR="00D7676D" w:rsidRPr="00D7676D" w:rsidTr="00D7676D">
        <w:trPr>
          <w:trHeight w:val="288"/>
        </w:trPr>
        <w:tc>
          <w:tcPr>
            <w:tcW w:w="3289"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Работающий пенсионер</w:t>
            </w:r>
          </w:p>
        </w:tc>
        <w:tc>
          <w:tcPr>
            <w:tcW w:w="1168"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28,1</w:t>
            </w:r>
          </w:p>
        </w:tc>
        <w:tc>
          <w:tcPr>
            <w:tcW w:w="166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45,9</w:t>
            </w:r>
          </w:p>
        </w:tc>
        <w:tc>
          <w:tcPr>
            <w:tcW w:w="1843"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19,8</w:t>
            </w:r>
          </w:p>
        </w:tc>
        <w:tc>
          <w:tcPr>
            <w:tcW w:w="167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6,2</w:t>
            </w:r>
          </w:p>
        </w:tc>
      </w:tr>
      <w:tr w:rsidR="00D7676D" w:rsidRPr="00D7676D" w:rsidTr="00D7676D">
        <w:trPr>
          <w:trHeight w:val="288"/>
        </w:trPr>
        <w:tc>
          <w:tcPr>
            <w:tcW w:w="3289"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Пенсионер</w:t>
            </w:r>
          </w:p>
        </w:tc>
        <w:tc>
          <w:tcPr>
            <w:tcW w:w="1168"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27,6</w:t>
            </w:r>
          </w:p>
        </w:tc>
        <w:tc>
          <w:tcPr>
            <w:tcW w:w="166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40,1</w:t>
            </w:r>
          </w:p>
        </w:tc>
        <w:tc>
          <w:tcPr>
            <w:tcW w:w="1843"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21,5</w:t>
            </w:r>
          </w:p>
        </w:tc>
        <w:tc>
          <w:tcPr>
            <w:tcW w:w="1672"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10,8</w:t>
            </w:r>
          </w:p>
        </w:tc>
      </w:tr>
      <w:tr w:rsidR="00D7676D" w:rsidRPr="00D7676D" w:rsidTr="00D7676D">
        <w:trPr>
          <w:trHeight w:val="300"/>
        </w:trPr>
        <w:tc>
          <w:tcPr>
            <w:tcW w:w="3289" w:type="dxa"/>
            <w:hideMark/>
          </w:tcPr>
          <w:p w:rsidR="00D7676D" w:rsidRPr="00D7676D" w:rsidRDefault="00D7676D" w:rsidP="00D7676D">
            <w:pPr>
              <w:jc w:val="both"/>
              <w:rPr>
                <w:rFonts w:ascii="Times New Roman" w:eastAsia="Calibri" w:hAnsi="Times New Roman" w:cs="Times New Roman"/>
                <w:b/>
                <w:sz w:val="24"/>
                <w:lang w:eastAsia="ru-RU"/>
              </w:rPr>
            </w:pPr>
            <w:r w:rsidRPr="00D7676D">
              <w:rPr>
                <w:rFonts w:ascii="Times New Roman" w:eastAsia="Calibri" w:hAnsi="Times New Roman" w:cs="Times New Roman"/>
                <w:b/>
                <w:sz w:val="24"/>
                <w:lang w:eastAsia="ru-RU"/>
              </w:rPr>
              <w:t>Всего</w:t>
            </w:r>
          </w:p>
        </w:tc>
        <w:tc>
          <w:tcPr>
            <w:tcW w:w="1168" w:type="dxa"/>
            <w:noWrap/>
            <w:hideMark/>
          </w:tcPr>
          <w:p w:rsidR="00D7676D" w:rsidRPr="00D7676D" w:rsidRDefault="00D7676D" w:rsidP="00D7676D">
            <w:pPr>
              <w:jc w:val="center"/>
              <w:rPr>
                <w:rFonts w:ascii="Times New Roman" w:eastAsia="Calibri" w:hAnsi="Times New Roman" w:cs="Times New Roman"/>
                <w:b/>
                <w:sz w:val="24"/>
                <w:lang w:eastAsia="ru-RU"/>
              </w:rPr>
            </w:pPr>
            <w:r w:rsidRPr="00D7676D">
              <w:rPr>
                <w:rFonts w:ascii="Times New Roman" w:eastAsia="Calibri" w:hAnsi="Times New Roman" w:cs="Times New Roman"/>
                <w:b/>
                <w:sz w:val="24"/>
                <w:lang w:eastAsia="ru-RU"/>
              </w:rPr>
              <w:t>33,2</w:t>
            </w:r>
          </w:p>
        </w:tc>
        <w:tc>
          <w:tcPr>
            <w:tcW w:w="1667" w:type="dxa"/>
            <w:noWrap/>
            <w:hideMark/>
          </w:tcPr>
          <w:p w:rsidR="00D7676D" w:rsidRPr="00D7676D" w:rsidRDefault="00D7676D" w:rsidP="00D7676D">
            <w:pPr>
              <w:jc w:val="center"/>
              <w:rPr>
                <w:rFonts w:ascii="Times New Roman" w:eastAsia="Calibri" w:hAnsi="Times New Roman" w:cs="Times New Roman"/>
                <w:b/>
                <w:sz w:val="24"/>
                <w:lang w:eastAsia="ru-RU"/>
              </w:rPr>
            </w:pPr>
            <w:r w:rsidRPr="00D7676D">
              <w:rPr>
                <w:rFonts w:ascii="Times New Roman" w:eastAsia="Calibri" w:hAnsi="Times New Roman" w:cs="Times New Roman"/>
                <w:b/>
                <w:sz w:val="24"/>
                <w:lang w:eastAsia="ru-RU"/>
              </w:rPr>
              <w:t>49,1</w:t>
            </w:r>
          </w:p>
        </w:tc>
        <w:tc>
          <w:tcPr>
            <w:tcW w:w="1843" w:type="dxa"/>
            <w:noWrap/>
            <w:hideMark/>
          </w:tcPr>
          <w:p w:rsidR="00D7676D" w:rsidRPr="00D7676D" w:rsidRDefault="00D7676D" w:rsidP="00D7676D">
            <w:pPr>
              <w:jc w:val="center"/>
              <w:rPr>
                <w:rFonts w:ascii="Times New Roman" w:eastAsia="Calibri" w:hAnsi="Times New Roman" w:cs="Times New Roman"/>
                <w:b/>
                <w:sz w:val="24"/>
                <w:lang w:eastAsia="ru-RU"/>
              </w:rPr>
            </w:pPr>
            <w:r w:rsidRPr="00D7676D">
              <w:rPr>
                <w:rFonts w:ascii="Times New Roman" w:eastAsia="Calibri" w:hAnsi="Times New Roman" w:cs="Times New Roman"/>
                <w:b/>
                <w:sz w:val="24"/>
                <w:lang w:eastAsia="ru-RU"/>
              </w:rPr>
              <w:t>13,3</w:t>
            </w:r>
          </w:p>
        </w:tc>
        <w:tc>
          <w:tcPr>
            <w:tcW w:w="1672" w:type="dxa"/>
            <w:noWrap/>
            <w:hideMark/>
          </w:tcPr>
          <w:p w:rsidR="00D7676D" w:rsidRPr="00D7676D" w:rsidRDefault="00D7676D" w:rsidP="00D7676D">
            <w:pPr>
              <w:jc w:val="center"/>
              <w:rPr>
                <w:rFonts w:ascii="Times New Roman" w:eastAsia="Calibri" w:hAnsi="Times New Roman" w:cs="Times New Roman"/>
                <w:b/>
                <w:sz w:val="24"/>
                <w:lang w:eastAsia="ru-RU"/>
              </w:rPr>
            </w:pPr>
            <w:r w:rsidRPr="00D7676D">
              <w:rPr>
                <w:rFonts w:ascii="Times New Roman" w:eastAsia="Calibri" w:hAnsi="Times New Roman" w:cs="Times New Roman"/>
                <w:b/>
                <w:sz w:val="24"/>
                <w:lang w:eastAsia="ru-RU"/>
              </w:rPr>
              <w:t>4,4</w:t>
            </w:r>
          </w:p>
        </w:tc>
      </w:tr>
      <w:tr w:rsidR="00D7676D" w:rsidRPr="00D7676D" w:rsidTr="00D7676D">
        <w:trPr>
          <w:trHeight w:val="300"/>
        </w:trPr>
        <w:tc>
          <w:tcPr>
            <w:tcW w:w="3289" w:type="dxa"/>
          </w:tcPr>
          <w:p w:rsidR="00D7676D" w:rsidRPr="00D7676D" w:rsidRDefault="00D7676D" w:rsidP="00D7676D">
            <w:pPr>
              <w:jc w:val="both"/>
              <w:rPr>
                <w:rFonts w:ascii="Times New Roman" w:eastAsia="Calibri" w:hAnsi="Times New Roman" w:cs="Times New Roman"/>
                <w:b/>
                <w:bCs/>
                <w:sz w:val="24"/>
                <w:lang w:eastAsia="ru-RU"/>
              </w:rPr>
            </w:pPr>
            <w:r w:rsidRPr="00D7676D">
              <w:rPr>
                <w:rFonts w:ascii="Times New Roman" w:eastAsia="Calibri" w:hAnsi="Times New Roman" w:cs="Times New Roman"/>
                <w:b/>
                <w:bCs/>
                <w:sz w:val="24"/>
                <w:lang w:eastAsia="ru-RU"/>
              </w:rPr>
              <w:t xml:space="preserve">Предприниматель </w:t>
            </w:r>
          </w:p>
        </w:tc>
        <w:tc>
          <w:tcPr>
            <w:tcW w:w="1168" w:type="dxa"/>
            <w:noWrap/>
          </w:tcPr>
          <w:p w:rsidR="00D7676D" w:rsidRPr="00D7676D" w:rsidRDefault="00D7676D" w:rsidP="00D7676D">
            <w:pPr>
              <w:jc w:val="center"/>
              <w:rPr>
                <w:rFonts w:ascii="Times New Roman" w:eastAsia="Calibri" w:hAnsi="Times New Roman" w:cs="Times New Roman"/>
                <w:b/>
                <w:bCs/>
                <w:sz w:val="24"/>
                <w:lang w:eastAsia="ru-RU"/>
              </w:rPr>
            </w:pPr>
            <w:r w:rsidRPr="00D7676D">
              <w:rPr>
                <w:rFonts w:ascii="Times New Roman" w:eastAsia="Calibri" w:hAnsi="Times New Roman" w:cs="Times New Roman"/>
                <w:b/>
                <w:bCs/>
                <w:sz w:val="24"/>
                <w:lang w:eastAsia="ru-RU"/>
              </w:rPr>
              <w:t>43,2</w:t>
            </w:r>
          </w:p>
        </w:tc>
        <w:tc>
          <w:tcPr>
            <w:tcW w:w="1667" w:type="dxa"/>
            <w:noWrap/>
          </w:tcPr>
          <w:p w:rsidR="00D7676D" w:rsidRPr="00D7676D" w:rsidRDefault="00D7676D" w:rsidP="00D7676D">
            <w:pPr>
              <w:jc w:val="center"/>
              <w:rPr>
                <w:rFonts w:ascii="Times New Roman" w:eastAsia="Calibri" w:hAnsi="Times New Roman" w:cs="Times New Roman"/>
                <w:b/>
                <w:bCs/>
                <w:sz w:val="24"/>
                <w:lang w:eastAsia="ru-RU"/>
              </w:rPr>
            </w:pPr>
            <w:r w:rsidRPr="00D7676D">
              <w:rPr>
                <w:rFonts w:ascii="Times New Roman" w:eastAsia="Calibri" w:hAnsi="Times New Roman" w:cs="Times New Roman"/>
                <w:b/>
                <w:bCs/>
                <w:sz w:val="24"/>
                <w:lang w:eastAsia="ru-RU"/>
              </w:rPr>
              <w:t>39,5</w:t>
            </w:r>
          </w:p>
        </w:tc>
        <w:tc>
          <w:tcPr>
            <w:tcW w:w="1843" w:type="dxa"/>
            <w:noWrap/>
          </w:tcPr>
          <w:p w:rsidR="00D7676D" w:rsidRPr="00D7676D" w:rsidRDefault="00D7676D" w:rsidP="00D7676D">
            <w:pPr>
              <w:jc w:val="center"/>
              <w:rPr>
                <w:rFonts w:ascii="Times New Roman" w:eastAsia="Calibri" w:hAnsi="Times New Roman" w:cs="Times New Roman"/>
                <w:b/>
                <w:bCs/>
                <w:sz w:val="24"/>
                <w:lang w:eastAsia="ru-RU"/>
              </w:rPr>
            </w:pPr>
            <w:r w:rsidRPr="00D7676D">
              <w:rPr>
                <w:rFonts w:ascii="Times New Roman" w:eastAsia="Calibri" w:hAnsi="Times New Roman" w:cs="Times New Roman"/>
                <w:b/>
                <w:bCs/>
                <w:sz w:val="24"/>
                <w:lang w:eastAsia="ru-RU"/>
              </w:rPr>
              <w:t>14,4</w:t>
            </w:r>
          </w:p>
        </w:tc>
        <w:tc>
          <w:tcPr>
            <w:tcW w:w="1672" w:type="dxa"/>
            <w:noWrap/>
          </w:tcPr>
          <w:p w:rsidR="00D7676D" w:rsidRPr="00D7676D" w:rsidRDefault="00D7676D" w:rsidP="00D7676D">
            <w:pPr>
              <w:jc w:val="center"/>
              <w:rPr>
                <w:rFonts w:ascii="Times New Roman" w:eastAsia="Calibri" w:hAnsi="Times New Roman" w:cs="Times New Roman"/>
                <w:b/>
                <w:bCs/>
                <w:sz w:val="24"/>
                <w:lang w:eastAsia="ru-RU"/>
              </w:rPr>
            </w:pPr>
            <w:r w:rsidRPr="00D7676D">
              <w:rPr>
                <w:rFonts w:ascii="Times New Roman" w:eastAsia="Calibri" w:hAnsi="Times New Roman" w:cs="Times New Roman"/>
                <w:b/>
                <w:bCs/>
                <w:sz w:val="24"/>
                <w:lang w:eastAsia="ru-RU"/>
              </w:rPr>
              <w:t>2,9</w:t>
            </w:r>
          </w:p>
        </w:tc>
      </w:tr>
    </w:tbl>
    <w:p w:rsidR="00D7676D" w:rsidRPr="00D7676D" w:rsidRDefault="00D7676D" w:rsidP="00D7676D">
      <w:pPr>
        <w:spacing w:after="0" w:line="240" w:lineRule="auto"/>
        <w:ind w:firstLine="709"/>
        <w:contextualSpacing/>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 xml:space="preserve">Общие субъективные оценки навыков работы с личными финансами находятся на достаточно высоком уровне. Самые высокие оценки относительно распоряжения личными финансами ставят себе представители бизнеса, пенсионеры, работающие пенсионеры. Наименьшие средние оценки зарегистрированы у учащихся/студентов и безработных. Одновременно с этим четверть опрошенных респондентов сообщили, что у них существует потребность в более глубоком изучении финансов, еще четверть затруднилось с ответом на этот вопрос. Чуть менее половины респондентов сообщили, что они не хотят обучаться финансам. Ситуация неоднородна в зависимости от типа занятости. Так наиболее высокая потребность в изучении финансов наблюдается среди предпринимателей, полностью занятых граждан и временно не работающих. Однозначный отказ чаще дают частично занятые, работающие пенсионеры и учащиеся. Кроме того, ситуация с потребностями в финансовом обучении сильно зависит от района проживания респондента. Так наиболее заинтересованы в обучении жители Сарапула, Якшур-Бодьинского, Юкаменсккого, Кизнерского, Воткинского, Малопургинского районов, города Глазов, Дебесского, Сарапульского районов и города Можга. Наименее заинтересованы жители Каракулинского, Киясовского, Селтинского районов, города Воткинск, Сарапульского, Камбарского, Граховского и Игринского районов.  </w:t>
      </w:r>
    </w:p>
    <w:p w:rsidR="00D7676D" w:rsidRPr="00D7676D" w:rsidRDefault="00D7676D" w:rsidP="00D7676D">
      <w:pPr>
        <w:keepNext/>
        <w:spacing w:after="0" w:line="240" w:lineRule="auto"/>
        <w:jc w:val="both"/>
        <w:rPr>
          <w:rFonts w:ascii="Times New Roman" w:eastAsia="Calibri" w:hAnsi="Times New Roman" w:cs="Times New Roman"/>
          <w:sz w:val="24"/>
        </w:rPr>
      </w:pPr>
      <w:r w:rsidRPr="00D7676D">
        <w:rPr>
          <w:rFonts w:ascii="Times New Roman" w:eastAsia="Calibri" w:hAnsi="Times New Roman" w:cs="Times New Roman"/>
          <w:noProof/>
          <w:sz w:val="24"/>
          <w:lang w:eastAsia="ru-RU"/>
        </w:rPr>
        <w:drawing>
          <wp:inline distT="0" distB="0" distL="0" distR="0" wp14:anchorId="2D6979A0" wp14:editId="426BC96A">
            <wp:extent cx="6134100" cy="2609850"/>
            <wp:effectExtent l="0" t="0" r="19050" b="19050"/>
            <wp:docPr id="35" name="Диаграмма 35">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CC2CF824-8D55-4B86-899A-0EDAAD1F43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5"/>
              </a:graphicData>
            </a:graphic>
          </wp:inline>
        </w:drawing>
      </w:r>
    </w:p>
    <w:p w:rsidR="00D7676D" w:rsidRPr="00072BD2" w:rsidRDefault="00D7676D" w:rsidP="00072BD2">
      <w:pPr>
        <w:keepNext/>
        <w:spacing w:after="0" w:line="240" w:lineRule="auto"/>
        <w:contextualSpacing/>
        <w:jc w:val="center"/>
        <w:rPr>
          <w:rFonts w:ascii="Times New Roman" w:eastAsia="Calibri" w:hAnsi="Times New Roman" w:cs="Times New Roman"/>
          <w:b/>
          <w:iCs/>
          <w:sz w:val="24"/>
          <w:szCs w:val="24"/>
        </w:rPr>
      </w:pPr>
      <w:r w:rsidRPr="00072BD2">
        <w:rPr>
          <w:rFonts w:ascii="Times New Roman" w:eastAsia="Calibri" w:hAnsi="Times New Roman" w:cs="Times New Roman"/>
          <w:b/>
          <w:iCs/>
          <w:sz w:val="24"/>
          <w:szCs w:val="24"/>
        </w:rPr>
        <w:t>Рис</w:t>
      </w:r>
      <w:r w:rsidR="00072BD2" w:rsidRPr="00072BD2">
        <w:rPr>
          <w:rFonts w:ascii="Times New Roman" w:eastAsia="Calibri" w:hAnsi="Times New Roman" w:cs="Times New Roman"/>
          <w:b/>
          <w:iCs/>
          <w:sz w:val="24"/>
          <w:szCs w:val="24"/>
        </w:rPr>
        <w:t>.2.25</w:t>
      </w:r>
      <w:r w:rsidRPr="00072BD2">
        <w:rPr>
          <w:rFonts w:ascii="Times New Roman" w:eastAsia="Calibri" w:hAnsi="Times New Roman" w:cs="Times New Roman"/>
          <w:b/>
          <w:iCs/>
          <w:sz w:val="24"/>
          <w:szCs w:val="24"/>
        </w:rPr>
        <w:t xml:space="preserve">. Средние оценки респондентов при ответе на вопрос «Оцените, пожалуйста, по 5-ти бальной шкале насколько хорошо Вы распоряжаетесь личными финансами </w:t>
      </w:r>
      <w:r w:rsidRPr="00072BD2">
        <w:rPr>
          <w:rFonts w:ascii="Times New Roman" w:eastAsia="Calibri" w:hAnsi="Times New Roman" w:cs="Times New Roman"/>
          <w:iCs/>
          <w:sz w:val="24"/>
          <w:szCs w:val="24"/>
        </w:rPr>
        <w:t>(1 – абсолютно плохо; 5 – абсолютно хорошо)</w:t>
      </w:r>
      <w:r w:rsidRPr="00072BD2">
        <w:rPr>
          <w:rFonts w:ascii="Times New Roman" w:eastAsia="Calibri" w:hAnsi="Times New Roman" w:cs="Times New Roman"/>
          <w:b/>
          <w:iCs/>
          <w:sz w:val="24"/>
          <w:szCs w:val="24"/>
        </w:rPr>
        <w:t>» в зависимости от типа занятости</w:t>
      </w:r>
    </w:p>
    <w:p w:rsidR="00D7676D" w:rsidRPr="00072BD2" w:rsidRDefault="00D7676D" w:rsidP="00072BD2">
      <w:pPr>
        <w:spacing w:after="0" w:line="240" w:lineRule="auto"/>
        <w:contextualSpacing/>
        <w:jc w:val="center"/>
        <w:rPr>
          <w:rFonts w:ascii="Times New Roman" w:eastAsia="Calibri" w:hAnsi="Times New Roman" w:cs="Times New Roman"/>
          <w:sz w:val="24"/>
          <w:szCs w:val="24"/>
        </w:rPr>
      </w:pPr>
    </w:p>
    <w:p w:rsidR="00D7676D" w:rsidRPr="00D7676D" w:rsidRDefault="00D7676D" w:rsidP="00D7676D">
      <w:pPr>
        <w:keepNext/>
        <w:spacing w:after="0" w:line="240" w:lineRule="auto"/>
        <w:contextualSpacing/>
        <w:jc w:val="right"/>
        <w:rPr>
          <w:rFonts w:ascii="Times New Roman" w:eastAsia="Calibri" w:hAnsi="Times New Roman" w:cs="Times New Roman"/>
          <w:iCs/>
          <w:sz w:val="26"/>
          <w:szCs w:val="26"/>
        </w:rPr>
      </w:pPr>
      <w:r w:rsidRPr="00D7676D">
        <w:rPr>
          <w:rFonts w:ascii="Times New Roman" w:eastAsia="Calibri" w:hAnsi="Times New Roman" w:cs="Times New Roman"/>
          <w:iCs/>
          <w:sz w:val="26"/>
          <w:szCs w:val="26"/>
        </w:rPr>
        <w:t xml:space="preserve">Таблица 2.63 </w:t>
      </w:r>
    </w:p>
    <w:p w:rsidR="00D7676D" w:rsidRPr="00D7676D" w:rsidRDefault="00D7676D" w:rsidP="00D7676D">
      <w:pPr>
        <w:keepNext/>
        <w:spacing w:after="0" w:line="240" w:lineRule="auto"/>
        <w:contextualSpacing/>
        <w:jc w:val="both"/>
        <w:rPr>
          <w:rFonts w:ascii="Times New Roman" w:eastAsia="Calibri" w:hAnsi="Times New Roman" w:cs="Times New Roman"/>
          <w:b/>
          <w:iCs/>
          <w:sz w:val="26"/>
          <w:szCs w:val="26"/>
        </w:rPr>
      </w:pPr>
      <w:r w:rsidRPr="00D7676D">
        <w:rPr>
          <w:rFonts w:ascii="Times New Roman" w:eastAsia="Calibri" w:hAnsi="Times New Roman" w:cs="Times New Roman"/>
          <w:b/>
          <w:iCs/>
          <w:sz w:val="26"/>
          <w:szCs w:val="26"/>
        </w:rPr>
        <w:t xml:space="preserve">Наличие потребности в более глубоком изучении финансовых продуктов и способов управления личными финансами в зависимости от типа занятости </w:t>
      </w:r>
      <w:r w:rsidRPr="00D7676D">
        <w:rPr>
          <w:rFonts w:ascii="Times New Roman" w:eastAsia="Calibri" w:hAnsi="Times New Roman" w:cs="Times New Roman"/>
          <w:iCs/>
          <w:sz w:val="26"/>
          <w:szCs w:val="26"/>
        </w:rPr>
        <w:t xml:space="preserve">(% по строке </w:t>
      </w:r>
      <w:proofErr w:type="gramStart"/>
      <w:r w:rsidRPr="00D7676D">
        <w:rPr>
          <w:rFonts w:ascii="Times New Roman" w:eastAsia="Calibri" w:hAnsi="Times New Roman" w:cs="Times New Roman"/>
          <w:iCs/>
          <w:sz w:val="26"/>
          <w:szCs w:val="26"/>
        </w:rPr>
        <w:t>от</w:t>
      </w:r>
      <w:proofErr w:type="gramEnd"/>
      <w:r w:rsidRPr="00D7676D">
        <w:rPr>
          <w:rFonts w:ascii="Times New Roman" w:eastAsia="Calibri" w:hAnsi="Times New Roman" w:cs="Times New Roman"/>
          <w:iCs/>
          <w:sz w:val="26"/>
          <w:szCs w:val="26"/>
        </w:rPr>
        <w:t xml:space="preserve"> ответивших на вопрос)</w:t>
      </w:r>
    </w:p>
    <w:tbl>
      <w:tblPr>
        <w:tblStyle w:val="33"/>
        <w:tblW w:w="9747" w:type="dxa"/>
        <w:tblLook w:val="04A0" w:firstRow="1" w:lastRow="0" w:firstColumn="1" w:lastColumn="0" w:noHBand="0" w:noVBand="1"/>
      </w:tblPr>
      <w:tblGrid>
        <w:gridCol w:w="5070"/>
        <w:gridCol w:w="1559"/>
        <w:gridCol w:w="1559"/>
        <w:gridCol w:w="1559"/>
      </w:tblGrid>
      <w:tr w:rsidR="00D7676D" w:rsidRPr="00D7676D" w:rsidTr="00D7676D">
        <w:trPr>
          <w:trHeight w:val="465"/>
        </w:trPr>
        <w:tc>
          <w:tcPr>
            <w:tcW w:w="5070"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w:t>
            </w:r>
          </w:p>
        </w:tc>
        <w:tc>
          <w:tcPr>
            <w:tcW w:w="1559" w:type="dxa"/>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Да, потребность есть</w:t>
            </w:r>
          </w:p>
        </w:tc>
        <w:tc>
          <w:tcPr>
            <w:tcW w:w="1559" w:type="dxa"/>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Нет, потребности нет</w:t>
            </w:r>
          </w:p>
        </w:tc>
        <w:tc>
          <w:tcPr>
            <w:tcW w:w="1559" w:type="dxa"/>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Затрудняюсь ответить</w:t>
            </w:r>
          </w:p>
        </w:tc>
      </w:tr>
      <w:tr w:rsidR="00D7676D" w:rsidRPr="00D7676D" w:rsidTr="00D7676D">
        <w:trPr>
          <w:trHeight w:val="300"/>
        </w:trPr>
        <w:tc>
          <w:tcPr>
            <w:tcW w:w="5070"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Полная занятость </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28,4</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48,3</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23,3</w:t>
            </w:r>
          </w:p>
        </w:tc>
      </w:tr>
      <w:tr w:rsidR="00D7676D" w:rsidRPr="00D7676D" w:rsidTr="00D7676D">
        <w:trPr>
          <w:trHeight w:val="288"/>
        </w:trPr>
        <w:tc>
          <w:tcPr>
            <w:tcW w:w="5070"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xml:space="preserve">Частичная занятость </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23,1</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51,8</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25,1</w:t>
            </w:r>
          </w:p>
        </w:tc>
      </w:tr>
      <w:tr w:rsidR="00D7676D" w:rsidRPr="00D7676D" w:rsidTr="00D7676D">
        <w:trPr>
          <w:trHeight w:val="288"/>
        </w:trPr>
        <w:tc>
          <w:tcPr>
            <w:tcW w:w="5070"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Временно не работающий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27,5</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40,1</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32,4</w:t>
            </w:r>
          </w:p>
        </w:tc>
      </w:tr>
      <w:tr w:rsidR="00D7676D" w:rsidRPr="00D7676D" w:rsidTr="00D7676D">
        <w:trPr>
          <w:trHeight w:val="288"/>
        </w:trPr>
        <w:tc>
          <w:tcPr>
            <w:tcW w:w="5070"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Безработный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20,7</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42,6</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36,7</w:t>
            </w:r>
          </w:p>
        </w:tc>
      </w:tr>
      <w:tr w:rsidR="00D7676D" w:rsidRPr="00D7676D" w:rsidTr="00D7676D">
        <w:trPr>
          <w:trHeight w:val="288"/>
        </w:trPr>
        <w:tc>
          <w:tcPr>
            <w:tcW w:w="5070"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Учусь/студент</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24,2</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50,3</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25,5</w:t>
            </w:r>
          </w:p>
        </w:tc>
      </w:tr>
      <w:tr w:rsidR="00D7676D" w:rsidRPr="00D7676D" w:rsidTr="00D7676D">
        <w:trPr>
          <w:trHeight w:val="288"/>
        </w:trPr>
        <w:tc>
          <w:tcPr>
            <w:tcW w:w="5070"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Работающий пенсионер</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21,6</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51,3</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27,1</w:t>
            </w:r>
          </w:p>
        </w:tc>
      </w:tr>
      <w:tr w:rsidR="00D7676D" w:rsidRPr="00D7676D" w:rsidTr="00D7676D">
        <w:trPr>
          <w:trHeight w:val="288"/>
        </w:trPr>
        <w:tc>
          <w:tcPr>
            <w:tcW w:w="5070"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Пенсионер</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24,3</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47,8</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28,0</w:t>
            </w:r>
          </w:p>
        </w:tc>
      </w:tr>
      <w:tr w:rsidR="00D7676D" w:rsidRPr="00D7676D" w:rsidTr="00D7676D">
        <w:trPr>
          <w:trHeight w:val="300"/>
        </w:trPr>
        <w:tc>
          <w:tcPr>
            <w:tcW w:w="5070" w:type="dxa"/>
            <w:hideMark/>
          </w:tcPr>
          <w:p w:rsidR="00D7676D" w:rsidRPr="00D7676D" w:rsidRDefault="00D7676D" w:rsidP="00D7676D">
            <w:pPr>
              <w:jc w:val="both"/>
              <w:rPr>
                <w:rFonts w:ascii="Times New Roman" w:eastAsia="Calibri" w:hAnsi="Times New Roman" w:cs="Times New Roman"/>
                <w:b/>
                <w:sz w:val="24"/>
                <w:lang w:eastAsia="ru-RU"/>
              </w:rPr>
            </w:pPr>
            <w:r w:rsidRPr="00D7676D">
              <w:rPr>
                <w:rFonts w:ascii="Times New Roman" w:eastAsia="Calibri" w:hAnsi="Times New Roman" w:cs="Times New Roman"/>
                <w:b/>
                <w:sz w:val="24"/>
                <w:lang w:eastAsia="ru-RU"/>
              </w:rPr>
              <w:t>Всего</w:t>
            </w:r>
          </w:p>
        </w:tc>
        <w:tc>
          <w:tcPr>
            <w:tcW w:w="1559" w:type="dxa"/>
            <w:noWrap/>
            <w:hideMark/>
          </w:tcPr>
          <w:p w:rsidR="00D7676D" w:rsidRPr="00D7676D" w:rsidRDefault="00D7676D" w:rsidP="00D7676D">
            <w:pPr>
              <w:jc w:val="center"/>
              <w:rPr>
                <w:rFonts w:ascii="Times New Roman" w:eastAsia="Calibri" w:hAnsi="Times New Roman" w:cs="Times New Roman"/>
                <w:b/>
                <w:sz w:val="24"/>
                <w:lang w:eastAsia="ru-RU"/>
              </w:rPr>
            </w:pPr>
            <w:r w:rsidRPr="00D7676D">
              <w:rPr>
                <w:rFonts w:ascii="Times New Roman" w:eastAsia="Calibri" w:hAnsi="Times New Roman" w:cs="Times New Roman"/>
                <w:b/>
                <w:sz w:val="24"/>
                <w:lang w:eastAsia="ru-RU"/>
              </w:rPr>
              <w:t>26,6</w:t>
            </w:r>
          </w:p>
        </w:tc>
        <w:tc>
          <w:tcPr>
            <w:tcW w:w="1559" w:type="dxa"/>
            <w:noWrap/>
            <w:hideMark/>
          </w:tcPr>
          <w:p w:rsidR="00D7676D" w:rsidRPr="00D7676D" w:rsidRDefault="00D7676D" w:rsidP="00D7676D">
            <w:pPr>
              <w:jc w:val="center"/>
              <w:rPr>
                <w:rFonts w:ascii="Times New Roman" w:eastAsia="Calibri" w:hAnsi="Times New Roman" w:cs="Times New Roman"/>
                <w:b/>
                <w:sz w:val="24"/>
                <w:lang w:eastAsia="ru-RU"/>
              </w:rPr>
            </w:pPr>
            <w:r w:rsidRPr="00D7676D">
              <w:rPr>
                <w:rFonts w:ascii="Times New Roman" w:eastAsia="Calibri" w:hAnsi="Times New Roman" w:cs="Times New Roman"/>
                <w:b/>
                <w:sz w:val="24"/>
                <w:lang w:eastAsia="ru-RU"/>
              </w:rPr>
              <w:t>48,6</w:t>
            </w:r>
          </w:p>
        </w:tc>
        <w:tc>
          <w:tcPr>
            <w:tcW w:w="1559" w:type="dxa"/>
            <w:noWrap/>
            <w:hideMark/>
          </w:tcPr>
          <w:p w:rsidR="00D7676D" w:rsidRPr="00D7676D" w:rsidRDefault="00D7676D" w:rsidP="00D7676D">
            <w:pPr>
              <w:jc w:val="center"/>
              <w:rPr>
                <w:rFonts w:ascii="Times New Roman" w:eastAsia="Calibri" w:hAnsi="Times New Roman" w:cs="Times New Roman"/>
                <w:b/>
                <w:sz w:val="24"/>
                <w:lang w:eastAsia="ru-RU"/>
              </w:rPr>
            </w:pPr>
            <w:r w:rsidRPr="00D7676D">
              <w:rPr>
                <w:rFonts w:ascii="Times New Roman" w:eastAsia="Calibri" w:hAnsi="Times New Roman" w:cs="Times New Roman"/>
                <w:b/>
                <w:sz w:val="24"/>
                <w:lang w:eastAsia="ru-RU"/>
              </w:rPr>
              <w:t>24,8</w:t>
            </w:r>
          </w:p>
        </w:tc>
      </w:tr>
      <w:tr w:rsidR="00D7676D" w:rsidRPr="00D7676D" w:rsidTr="00D7676D">
        <w:trPr>
          <w:trHeight w:val="300"/>
        </w:trPr>
        <w:tc>
          <w:tcPr>
            <w:tcW w:w="5070" w:type="dxa"/>
          </w:tcPr>
          <w:p w:rsidR="00D7676D" w:rsidRPr="00D7676D" w:rsidRDefault="00D7676D" w:rsidP="00D7676D">
            <w:pPr>
              <w:jc w:val="both"/>
              <w:rPr>
                <w:rFonts w:ascii="Times New Roman" w:eastAsia="Calibri" w:hAnsi="Times New Roman" w:cs="Times New Roman"/>
                <w:b/>
                <w:bCs/>
                <w:sz w:val="24"/>
                <w:lang w:eastAsia="ru-RU"/>
              </w:rPr>
            </w:pPr>
            <w:r w:rsidRPr="00D7676D">
              <w:rPr>
                <w:rFonts w:ascii="Times New Roman" w:eastAsia="Calibri" w:hAnsi="Times New Roman" w:cs="Times New Roman"/>
                <w:b/>
                <w:bCs/>
                <w:sz w:val="24"/>
                <w:lang w:eastAsia="ru-RU"/>
              </w:rPr>
              <w:t xml:space="preserve">Предприниматель </w:t>
            </w:r>
          </w:p>
        </w:tc>
        <w:tc>
          <w:tcPr>
            <w:tcW w:w="1559" w:type="dxa"/>
            <w:noWrap/>
          </w:tcPr>
          <w:p w:rsidR="00D7676D" w:rsidRPr="00D7676D" w:rsidRDefault="00D7676D" w:rsidP="00D7676D">
            <w:pPr>
              <w:jc w:val="center"/>
              <w:rPr>
                <w:rFonts w:ascii="Times New Roman" w:eastAsia="Calibri" w:hAnsi="Times New Roman" w:cs="Times New Roman"/>
                <w:b/>
                <w:bCs/>
                <w:sz w:val="24"/>
                <w:lang w:eastAsia="ru-RU"/>
              </w:rPr>
            </w:pPr>
            <w:r w:rsidRPr="00D7676D">
              <w:rPr>
                <w:rFonts w:ascii="Times New Roman" w:eastAsia="Calibri" w:hAnsi="Times New Roman" w:cs="Times New Roman"/>
                <w:b/>
                <w:bCs/>
                <w:sz w:val="24"/>
                <w:lang w:eastAsia="ru-RU"/>
              </w:rPr>
              <w:t>37,0</w:t>
            </w:r>
          </w:p>
        </w:tc>
        <w:tc>
          <w:tcPr>
            <w:tcW w:w="1559" w:type="dxa"/>
            <w:noWrap/>
          </w:tcPr>
          <w:p w:rsidR="00D7676D" w:rsidRPr="00D7676D" w:rsidRDefault="00D7676D" w:rsidP="00D7676D">
            <w:pPr>
              <w:jc w:val="center"/>
              <w:rPr>
                <w:rFonts w:ascii="Times New Roman" w:eastAsia="Calibri" w:hAnsi="Times New Roman" w:cs="Times New Roman"/>
                <w:b/>
                <w:bCs/>
                <w:sz w:val="24"/>
                <w:lang w:eastAsia="ru-RU"/>
              </w:rPr>
            </w:pPr>
            <w:r w:rsidRPr="00D7676D">
              <w:rPr>
                <w:rFonts w:ascii="Times New Roman" w:eastAsia="Calibri" w:hAnsi="Times New Roman" w:cs="Times New Roman"/>
                <w:b/>
                <w:bCs/>
                <w:sz w:val="24"/>
                <w:lang w:eastAsia="ru-RU"/>
              </w:rPr>
              <w:t>46,2</w:t>
            </w:r>
          </w:p>
        </w:tc>
        <w:tc>
          <w:tcPr>
            <w:tcW w:w="1559" w:type="dxa"/>
            <w:noWrap/>
          </w:tcPr>
          <w:p w:rsidR="00D7676D" w:rsidRPr="00D7676D" w:rsidRDefault="00D7676D" w:rsidP="00D7676D">
            <w:pPr>
              <w:jc w:val="center"/>
              <w:rPr>
                <w:rFonts w:ascii="Times New Roman" w:eastAsia="Calibri" w:hAnsi="Times New Roman" w:cs="Times New Roman"/>
                <w:b/>
                <w:bCs/>
                <w:sz w:val="24"/>
                <w:lang w:eastAsia="ru-RU"/>
              </w:rPr>
            </w:pPr>
            <w:r w:rsidRPr="00D7676D">
              <w:rPr>
                <w:rFonts w:ascii="Times New Roman" w:eastAsia="Calibri" w:hAnsi="Times New Roman" w:cs="Times New Roman"/>
                <w:b/>
                <w:bCs/>
                <w:sz w:val="24"/>
                <w:lang w:eastAsia="ru-RU"/>
              </w:rPr>
              <w:t>16,8</w:t>
            </w:r>
          </w:p>
        </w:tc>
      </w:tr>
    </w:tbl>
    <w:p w:rsidR="00D7676D" w:rsidRPr="00D7676D" w:rsidRDefault="00D7676D" w:rsidP="00D7676D">
      <w:pPr>
        <w:spacing w:after="0" w:line="240" w:lineRule="auto"/>
        <w:jc w:val="both"/>
        <w:rPr>
          <w:rFonts w:ascii="Times New Roman" w:eastAsia="Calibri" w:hAnsi="Times New Roman" w:cs="Times New Roman"/>
          <w:sz w:val="24"/>
        </w:rPr>
      </w:pPr>
    </w:p>
    <w:p w:rsidR="00D7676D" w:rsidRPr="00D7676D" w:rsidRDefault="00D7676D" w:rsidP="00D7676D">
      <w:pPr>
        <w:keepNext/>
        <w:spacing w:after="0" w:line="240" w:lineRule="auto"/>
        <w:contextualSpacing/>
        <w:jc w:val="right"/>
        <w:rPr>
          <w:rFonts w:ascii="Times New Roman" w:eastAsia="Calibri" w:hAnsi="Times New Roman" w:cs="Times New Roman"/>
          <w:iCs/>
          <w:sz w:val="26"/>
          <w:szCs w:val="26"/>
        </w:rPr>
      </w:pPr>
      <w:r w:rsidRPr="00D7676D">
        <w:rPr>
          <w:rFonts w:ascii="Times New Roman" w:eastAsia="Calibri" w:hAnsi="Times New Roman" w:cs="Times New Roman"/>
          <w:iCs/>
          <w:sz w:val="26"/>
          <w:szCs w:val="26"/>
        </w:rPr>
        <w:t xml:space="preserve">Таблица 2.64 </w:t>
      </w:r>
    </w:p>
    <w:p w:rsidR="00D7676D" w:rsidRPr="00D7676D" w:rsidRDefault="00D7676D" w:rsidP="00D7676D">
      <w:pPr>
        <w:keepNext/>
        <w:spacing w:after="0" w:line="240" w:lineRule="auto"/>
        <w:contextualSpacing/>
        <w:jc w:val="both"/>
        <w:rPr>
          <w:rFonts w:ascii="Times New Roman" w:eastAsia="Calibri" w:hAnsi="Times New Roman" w:cs="Times New Roman"/>
          <w:b/>
          <w:iCs/>
          <w:sz w:val="26"/>
          <w:szCs w:val="26"/>
        </w:rPr>
      </w:pPr>
      <w:r w:rsidRPr="00D7676D">
        <w:rPr>
          <w:rFonts w:ascii="Times New Roman" w:eastAsia="Calibri" w:hAnsi="Times New Roman" w:cs="Times New Roman"/>
          <w:b/>
          <w:iCs/>
          <w:sz w:val="26"/>
          <w:szCs w:val="26"/>
        </w:rPr>
        <w:t xml:space="preserve">Наличие потребности в более глубоком изучении финансовых продуктов и способов управления личными финансами в зависимости от места проживания </w:t>
      </w:r>
      <w:r w:rsidRPr="00D7676D">
        <w:rPr>
          <w:rFonts w:ascii="Times New Roman" w:eastAsia="Calibri" w:hAnsi="Times New Roman" w:cs="Times New Roman"/>
          <w:iCs/>
          <w:sz w:val="26"/>
          <w:szCs w:val="26"/>
        </w:rPr>
        <w:t xml:space="preserve">(%  по строке </w:t>
      </w:r>
      <w:proofErr w:type="gramStart"/>
      <w:r w:rsidRPr="00D7676D">
        <w:rPr>
          <w:rFonts w:ascii="Times New Roman" w:eastAsia="Calibri" w:hAnsi="Times New Roman" w:cs="Times New Roman"/>
          <w:iCs/>
          <w:sz w:val="26"/>
          <w:szCs w:val="26"/>
        </w:rPr>
        <w:t>от</w:t>
      </w:r>
      <w:proofErr w:type="gramEnd"/>
      <w:r w:rsidRPr="00D7676D">
        <w:rPr>
          <w:rFonts w:ascii="Times New Roman" w:eastAsia="Calibri" w:hAnsi="Times New Roman" w:cs="Times New Roman"/>
          <w:iCs/>
          <w:sz w:val="26"/>
          <w:szCs w:val="26"/>
        </w:rPr>
        <w:t xml:space="preserve"> ответивших на вопрос)</w:t>
      </w:r>
    </w:p>
    <w:tbl>
      <w:tblPr>
        <w:tblStyle w:val="33"/>
        <w:tblW w:w="9747" w:type="dxa"/>
        <w:tblLook w:val="04A0" w:firstRow="1" w:lastRow="0" w:firstColumn="1" w:lastColumn="0" w:noHBand="0" w:noVBand="1"/>
      </w:tblPr>
      <w:tblGrid>
        <w:gridCol w:w="4584"/>
        <w:gridCol w:w="1559"/>
        <w:gridCol w:w="1507"/>
        <w:gridCol w:w="2097"/>
      </w:tblGrid>
      <w:tr w:rsidR="00D7676D" w:rsidRPr="00D7676D" w:rsidTr="00D7676D">
        <w:trPr>
          <w:trHeight w:val="720"/>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 </w:t>
            </w:r>
          </w:p>
        </w:tc>
        <w:tc>
          <w:tcPr>
            <w:tcW w:w="1559" w:type="dxa"/>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Да, потребность есть</w:t>
            </w:r>
          </w:p>
        </w:tc>
        <w:tc>
          <w:tcPr>
            <w:tcW w:w="1507" w:type="dxa"/>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Нет, потребности нет</w:t>
            </w:r>
          </w:p>
        </w:tc>
        <w:tc>
          <w:tcPr>
            <w:tcW w:w="2097" w:type="dxa"/>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Затрудняюсь ответить</w:t>
            </w:r>
          </w:p>
        </w:tc>
      </w:tr>
      <w:tr w:rsidR="00D7676D" w:rsidRPr="00D7676D" w:rsidTr="00D7676D">
        <w:trPr>
          <w:trHeight w:val="300"/>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Ижевск</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25,3</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49,5</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25,1</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Воткинск</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23,5</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59,8</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16,7</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Глазов</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31,0</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41,7</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27,4</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Можга</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30,6</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45,7</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23,7</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Сарапул</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36,5</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48,1</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15,4</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Алнашский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28,3</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25,2</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46,5</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Балезинский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27,8</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33,2</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38,9</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Вавожский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25,4</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45,1</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29,5</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Воткинский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31,7</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41,4</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26,9</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Глазовский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25,0</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44,7</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30,3</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Граховский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9,5</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55,0</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35,5</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Дебесский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30,9</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43,9</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25,2</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Завьяловский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23,6</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45,0</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31,4</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Игринский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17,3</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50,4</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32,3</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Камбарский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17,9</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55,8</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26,3</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Каракулинский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14,3</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85,7</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0,0</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Кезский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24,5</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46,1</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29,4</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Кизнерский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32,0</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44,6</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23,4</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Киясовский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5,5</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74,7</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19,8</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Красногорский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19,7</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37,7</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42,6</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Малопургинский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31,5</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47,9</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20,6</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Можгинский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25,5</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47,6</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26,9</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Сарапульский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30,9</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56,0</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13,1</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Селтинский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25,7</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64,4</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9,9</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Сюмсинский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13,3</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46,7</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40,0</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Увинский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27,5</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49,2</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23,3</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Шарканский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27,1</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35,4</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37,5</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Юкаменский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33,7</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44,2</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22,1</w:t>
            </w:r>
          </w:p>
        </w:tc>
      </w:tr>
      <w:tr w:rsidR="00D7676D" w:rsidRPr="00D7676D" w:rsidTr="00D7676D">
        <w:trPr>
          <w:trHeight w:val="288"/>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Якшур-бодьинский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35,1</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32,2</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32,7</w:t>
            </w:r>
          </w:p>
        </w:tc>
      </w:tr>
      <w:tr w:rsidR="00D7676D" w:rsidRPr="00D7676D" w:rsidTr="00D7676D">
        <w:trPr>
          <w:trHeight w:val="300"/>
        </w:trPr>
        <w:tc>
          <w:tcPr>
            <w:tcW w:w="4584" w:type="dxa"/>
            <w:hideMark/>
          </w:tcPr>
          <w:p w:rsidR="00D7676D" w:rsidRPr="00D7676D" w:rsidRDefault="00D7676D" w:rsidP="00D7676D">
            <w:pPr>
              <w:jc w:val="both"/>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Ярский</w:t>
            </w:r>
          </w:p>
        </w:tc>
        <w:tc>
          <w:tcPr>
            <w:tcW w:w="1559"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23,7</w:t>
            </w:r>
          </w:p>
        </w:tc>
        <w:tc>
          <w:tcPr>
            <w:tcW w:w="150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46,6</w:t>
            </w:r>
          </w:p>
        </w:tc>
        <w:tc>
          <w:tcPr>
            <w:tcW w:w="2097" w:type="dxa"/>
            <w:noWrap/>
            <w:hideMark/>
          </w:tcPr>
          <w:p w:rsidR="00D7676D" w:rsidRPr="00D7676D" w:rsidRDefault="00D7676D" w:rsidP="00D7676D">
            <w:pPr>
              <w:jc w:val="center"/>
              <w:rPr>
                <w:rFonts w:ascii="Times New Roman" w:eastAsia="Calibri" w:hAnsi="Times New Roman" w:cs="Times New Roman"/>
                <w:sz w:val="24"/>
                <w:lang w:eastAsia="ru-RU"/>
              </w:rPr>
            </w:pPr>
            <w:r w:rsidRPr="00D7676D">
              <w:rPr>
                <w:rFonts w:ascii="Times New Roman" w:eastAsia="Calibri" w:hAnsi="Times New Roman" w:cs="Times New Roman"/>
                <w:sz w:val="24"/>
                <w:lang w:eastAsia="ru-RU"/>
              </w:rPr>
              <w:t>29,8</w:t>
            </w:r>
          </w:p>
        </w:tc>
      </w:tr>
    </w:tbl>
    <w:p w:rsidR="00D7676D" w:rsidRPr="00D7676D" w:rsidRDefault="00D7676D" w:rsidP="00D7676D">
      <w:pPr>
        <w:spacing w:after="0" w:line="240" w:lineRule="auto"/>
        <w:jc w:val="both"/>
        <w:rPr>
          <w:rFonts w:ascii="Times New Roman" w:eastAsia="Calibri" w:hAnsi="Times New Roman" w:cs="Times New Roman"/>
          <w:sz w:val="24"/>
        </w:rPr>
      </w:pPr>
    </w:p>
    <w:p w:rsidR="00D7676D" w:rsidRPr="00D7676D" w:rsidRDefault="00D7676D" w:rsidP="00D7676D">
      <w:pPr>
        <w:spacing w:after="0" w:line="240" w:lineRule="auto"/>
        <w:ind w:firstLine="709"/>
        <w:contextualSpacing/>
        <w:jc w:val="both"/>
        <w:rPr>
          <w:rFonts w:ascii="Times New Roman" w:eastAsia="Calibri" w:hAnsi="Times New Roman" w:cs="Times New Roman"/>
          <w:sz w:val="26"/>
          <w:szCs w:val="26"/>
        </w:rPr>
      </w:pPr>
    </w:p>
    <w:p w:rsidR="00D7676D" w:rsidRPr="00D7676D" w:rsidRDefault="00D7676D" w:rsidP="00023372">
      <w:pPr>
        <w:pStyle w:val="3"/>
      </w:pPr>
      <w:bookmarkStart w:id="59" w:name="_Toc34039342"/>
      <w:r w:rsidRPr="00D7676D">
        <w:t>2.3.9. Результаты мониторинга цен на товары, входящие в перечень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w:t>
      </w:r>
      <w:bookmarkEnd w:id="59"/>
    </w:p>
    <w:p w:rsidR="00D7676D" w:rsidRPr="00D7676D" w:rsidRDefault="00D7676D" w:rsidP="00D7676D">
      <w:pPr>
        <w:spacing w:after="0" w:line="240" w:lineRule="auto"/>
        <w:ind w:firstLine="709"/>
        <w:jc w:val="center"/>
        <w:outlineLvl w:val="2"/>
        <w:rPr>
          <w:rFonts w:ascii="Times New Roman" w:eastAsia="Calibri" w:hAnsi="Times New Roman" w:cs="Times New Roman"/>
          <w:b/>
          <w:iCs/>
          <w:color w:val="000000"/>
          <w:sz w:val="26"/>
          <w:szCs w:val="26"/>
        </w:rPr>
      </w:pPr>
    </w:p>
    <w:p w:rsidR="00D7676D" w:rsidRPr="00D7676D" w:rsidRDefault="00D7676D" w:rsidP="00D7676D">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proofErr w:type="gramStart"/>
      <w:r w:rsidRPr="00D7676D">
        <w:rPr>
          <w:rFonts w:ascii="Times New Roman" w:hAnsi="Times New Roman" w:cs="Times New Roman"/>
          <w:sz w:val="26"/>
          <w:szCs w:val="26"/>
        </w:rPr>
        <w:t xml:space="preserve">В целях предотвращения резких колебаний цен на социально значимые товары и недопущения их роста, во исполнение </w:t>
      </w:r>
      <w:r w:rsidRPr="00D7676D">
        <w:rPr>
          <w:rFonts w:ascii="Times New Roman" w:eastAsia="Times New Roman" w:hAnsi="Times New Roman" w:cs="Times New Roman"/>
          <w:sz w:val="26"/>
          <w:szCs w:val="26"/>
          <w:lang w:eastAsia="ru-RU"/>
        </w:rPr>
        <w:t>Постановления Правительства Российской Федерации от 15.07.2010 № 530 «Об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и перечня</w:t>
      </w:r>
      <w:proofErr w:type="gramEnd"/>
      <w:r w:rsidRPr="00D7676D">
        <w:rPr>
          <w:rFonts w:ascii="Times New Roman" w:eastAsia="Times New Roman" w:hAnsi="Times New Roman" w:cs="Times New Roman"/>
          <w:sz w:val="26"/>
          <w:szCs w:val="26"/>
          <w:lang w:eastAsia="ru-RU"/>
        </w:rPr>
        <w:t xml:space="preserve"> отдельных видов социально значимых продовольственных товаров, за приобретение определенного количества которых хозяйствующему субъекту, осуществляющему торговую деятельность, не допускается выплата вознаграждения» (далее - Перечень) Министерством промышленности и торговли Удмуртской Республики (далее - Министерство) осуществляется еженедельный мониторинг ценовой ситуации на потребительском рынке республики. Всего в мониторинг включено 33 наименования продовольственных товаров (помимо указанных в Перечне, мониторинг осуществляется по 9 дополнительным видам продовольственных товаров).</w:t>
      </w:r>
    </w:p>
    <w:p w:rsidR="00D7676D" w:rsidRPr="00D7676D" w:rsidRDefault="00D7676D" w:rsidP="00D7676D">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proofErr w:type="gramStart"/>
      <w:r w:rsidRPr="00D7676D">
        <w:rPr>
          <w:rFonts w:ascii="Times New Roman" w:eastAsia="Times New Roman" w:hAnsi="Times New Roman" w:cs="Times New Roman"/>
          <w:sz w:val="26"/>
          <w:szCs w:val="26"/>
          <w:lang w:eastAsia="ru-RU"/>
        </w:rPr>
        <w:t>По данным Федеральной службы государственной статистики по Удмуртской республике (далее - Удмуртстат) по состоянию на конец декабря 2019 года Удмуртия в рейтинге субъектов Российской Федерации, входящих в Приволжский федеральный округ, по уровню средних потребительских цен на 12 из 33 основных социально значимых продовольственных товаров занимала с 1 по 7 места (второе место -  по ценам на сметану;</w:t>
      </w:r>
      <w:proofErr w:type="gramEnd"/>
      <w:r w:rsidRPr="00D7676D">
        <w:rPr>
          <w:rFonts w:ascii="Times New Roman" w:eastAsia="Times New Roman" w:hAnsi="Times New Roman" w:cs="Times New Roman"/>
          <w:sz w:val="26"/>
          <w:szCs w:val="26"/>
          <w:lang w:eastAsia="ru-RU"/>
        </w:rPr>
        <w:t xml:space="preserve"> седьмое место – по ценам на куры (кроме куриных окорочков), маргарин, молоко цельное стерилизованное, муку пшеничную, капусту белокочанную) (</w:t>
      </w:r>
      <w:r w:rsidRPr="00D7676D">
        <w:rPr>
          <w:rFonts w:ascii="Times New Roman" w:eastAsia="Times New Roman" w:hAnsi="Times New Roman" w:cs="Times New Roman"/>
          <w:i/>
          <w:sz w:val="26"/>
          <w:szCs w:val="26"/>
          <w:lang w:eastAsia="ru-RU"/>
        </w:rPr>
        <w:t>для справки: первое место в рейтинге занимает субъект округа с наименьшим уровнем потребительских цен на соответствующие продовольственные товары).</w:t>
      </w:r>
      <w:r w:rsidRPr="00D7676D">
        <w:rPr>
          <w:sz w:val="26"/>
          <w:szCs w:val="26"/>
        </w:rPr>
        <w:t xml:space="preserve"> </w:t>
      </w:r>
    </w:p>
    <w:p w:rsidR="00D7676D" w:rsidRPr="00D7676D" w:rsidRDefault="00D7676D" w:rsidP="00D7676D">
      <w:pPr>
        <w:tabs>
          <w:tab w:val="left" w:pos="9781"/>
        </w:tabs>
        <w:spacing w:after="0" w:line="240" w:lineRule="auto"/>
        <w:ind w:firstLine="709"/>
        <w:contextualSpacing/>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 xml:space="preserve">В течение 2019 года снизились средние потребительские цены на 12 основных видов продовольственных товаров, из них </w:t>
      </w:r>
      <w:proofErr w:type="gramStart"/>
      <w:r w:rsidRPr="00D7676D">
        <w:rPr>
          <w:rFonts w:ascii="Times New Roman" w:eastAsia="Times New Roman" w:hAnsi="Times New Roman" w:cs="Times New Roman"/>
          <w:sz w:val="26"/>
          <w:szCs w:val="26"/>
          <w:lang w:eastAsia="ru-RU"/>
        </w:rPr>
        <w:t>на</w:t>
      </w:r>
      <w:proofErr w:type="gramEnd"/>
      <w:r w:rsidRPr="00D7676D">
        <w:rPr>
          <w:rFonts w:ascii="Times New Roman" w:eastAsia="Times New Roman" w:hAnsi="Times New Roman" w:cs="Times New Roman"/>
          <w:sz w:val="26"/>
          <w:szCs w:val="26"/>
          <w:lang w:eastAsia="ru-RU"/>
        </w:rPr>
        <w:t xml:space="preserve">: </w:t>
      </w:r>
    </w:p>
    <w:p w:rsidR="00D7676D" w:rsidRPr="00D7676D" w:rsidRDefault="00D7676D" w:rsidP="00D7676D">
      <w:pPr>
        <w:tabs>
          <w:tab w:val="left" w:pos="9781"/>
        </w:tabs>
        <w:spacing w:after="0" w:line="240" w:lineRule="auto"/>
        <w:ind w:firstLine="709"/>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свинину на кости – на 28,51 руб. за 1 кг, или 10,82 %;</w:t>
      </w:r>
    </w:p>
    <w:p w:rsidR="00D7676D" w:rsidRPr="00D7676D" w:rsidRDefault="00D7676D" w:rsidP="00D7676D">
      <w:pPr>
        <w:tabs>
          <w:tab w:val="left" w:pos="9781"/>
        </w:tabs>
        <w:spacing w:after="0" w:line="240" w:lineRule="auto"/>
        <w:ind w:firstLine="709"/>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куры (кроме куриных окорочков) – на 10,37 руб. за 1 кг, или 7,51%;</w:t>
      </w:r>
    </w:p>
    <w:p w:rsidR="00D7676D" w:rsidRPr="00D7676D" w:rsidRDefault="00D7676D" w:rsidP="00D7676D">
      <w:pPr>
        <w:tabs>
          <w:tab w:val="left" w:pos="9781"/>
        </w:tabs>
        <w:spacing w:after="0" w:line="240" w:lineRule="auto"/>
        <w:ind w:firstLine="709"/>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масло подсолнечное – на 7,14 руб. за 1 кг, или 7,62%;</w:t>
      </w:r>
    </w:p>
    <w:p w:rsidR="00D7676D" w:rsidRPr="00D7676D" w:rsidRDefault="00D7676D" w:rsidP="00D7676D">
      <w:pPr>
        <w:tabs>
          <w:tab w:val="left" w:pos="9781"/>
        </w:tabs>
        <w:spacing w:after="0" w:line="240" w:lineRule="auto"/>
        <w:ind w:firstLine="709"/>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яйца куриные – на 9,77 руб. за 10 шт., или 13,52%;</w:t>
      </w:r>
    </w:p>
    <w:p w:rsidR="00D7676D" w:rsidRPr="00D7676D" w:rsidRDefault="00D7676D" w:rsidP="00D7676D">
      <w:pPr>
        <w:tabs>
          <w:tab w:val="left" w:pos="9781"/>
        </w:tabs>
        <w:spacing w:after="0" w:line="240" w:lineRule="auto"/>
        <w:ind w:firstLine="709"/>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сахар-песок – на 15,97 руб. за 1 кг, или 35,23%;</w:t>
      </w:r>
    </w:p>
    <w:p w:rsidR="00D7676D" w:rsidRPr="00D7676D" w:rsidRDefault="00D7676D" w:rsidP="00D7676D">
      <w:pPr>
        <w:tabs>
          <w:tab w:val="left" w:pos="9781"/>
        </w:tabs>
        <w:spacing w:after="0" w:line="240" w:lineRule="auto"/>
        <w:ind w:firstLine="709"/>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соль поваренную пищевую – на 0,12 руб. за 1 кг, или 1,15%;</w:t>
      </w:r>
    </w:p>
    <w:p w:rsidR="00D7676D" w:rsidRPr="00D7676D" w:rsidRDefault="00D7676D" w:rsidP="00D7676D">
      <w:pPr>
        <w:spacing w:after="0" w:line="240" w:lineRule="auto"/>
        <w:ind w:firstLine="709"/>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пшено – на 0,26  руб. за 1 кг, или 0,45%;</w:t>
      </w:r>
    </w:p>
    <w:p w:rsidR="00D7676D" w:rsidRPr="00D7676D" w:rsidRDefault="00D7676D" w:rsidP="00D7676D">
      <w:pPr>
        <w:tabs>
          <w:tab w:val="left" w:pos="9781"/>
        </w:tabs>
        <w:spacing w:after="0" w:line="240" w:lineRule="auto"/>
        <w:ind w:firstLine="709"/>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картофель – на 3,42 руб. за 1 кг, или 16,90%;</w:t>
      </w:r>
    </w:p>
    <w:p w:rsidR="00D7676D" w:rsidRPr="00D7676D" w:rsidRDefault="00D7676D" w:rsidP="00D7676D">
      <w:pPr>
        <w:tabs>
          <w:tab w:val="left" w:pos="9781"/>
        </w:tabs>
        <w:spacing w:after="0" w:line="240" w:lineRule="auto"/>
        <w:ind w:firstLine="709"/>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капусту белокочанную свежую – на 8,65 руб. за 1 кг, или 34,56%;</w:t>
      </w:r>
    </w:p>
    <w:p w:rsidR="00D7676D" w:rsidRPr="00D7676D" w:rsidRDefault="00D7676D" w:rsidP="00D7676D">
      <w:pPr>
        <w:spacing w:after="0" w:line="240" w:lineRule="auto"/>
        <w:ind w:firstLine="709"/>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лук репчатый – на 4,39 руб. за 1 кг, или 16,47%;</w:t>
      </w:r>
    </w:p>
    <w:p w:rsidR="00D7676D" w:rsidRPr="00D7676D" w:rsidRDefault="00D7676D" w:rsidP="00D7676D">
      <w:pPr>
        <w:spacing w:after="0" w:line="240" w:lineRule="auto"/>
        <w:ind w:firstLine="709"/>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морковь – на 3,92 руб. за 1 кг, или 16,03%;</w:t>
      </w:r>
    </w:p>
    <w:p w:rsidR="00D7676D" w:rsidRPr="00D7676D" w:rsidRDefault="00D7676D" w:rsidP="00D7676D">
      <w:pPr>
        <w:tabs>
          <w:tab w:val="left" w:pos="9781"/>
        </w:tabs>
        <w:spacing w:after="0" w:line="240" w:lineRule="auto"/>
        <w:ind w:right="-2" w:firstLine="709"/>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яблоки – на 3,09 руб. за 1 кг, или 3,91%.</w:t>
      </w:r>
    </w:p>
    <w:p w:rsidR="00D7676D" w:rsidRPr="00D7676D" w:rsidRDefault="00D7676D" w:rsidP="00D7676D">
      <w:pPr>
        <w:tabs>
          <w:tab w:val="left" w:pos="9781"/>
        </w:tabs>
        <w:spacing w:after="0" w:line="240" w:lineRule="auto"/>
        <w:ind w:right="-2" w:firstLine="709"/>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Максимально снижение цен произошло на овощи (капусту, картофель, морковь), яйца и мясо, что в первую очередь связано с высокой самообеспеченностью республики данными видами продукции и, как следствие, экономии за счет снижения транспортных расходов. Кроме того, индексы цен производителей сельскохозяйственной продукции на такие виды продукции как картофель, овощи, мясо и птица составили по итогам 2019 года к 2018 соответственно 96,6%, 62,9% и 62,9%, что и оказало влияние на уровень цен по данным видам социально значимых продуктов питания.</w:t>
      </w:r>
    </w:p>
    <w:p w:rsidR="00D7676D" w:rsidRPr="00D7676D" w:rsidRDefault="00D7676D" w:rsidP="00D7676D">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 xml:space="preserve">Увеличились с начала текущего года средние потребительские цены на 20 видов продовольственных товапров, из них </w:t>
      </w:r>
      <w:proofErr w:type="gramStart"/>
      <w:r w:rsidRPr="00D7676D">
        <w:rPr>
          <w:rFonts w:ascii="Times New Roman" w:eastAsia="Times New Roman" w:hAnsi="Times New Roman" w:cs="Times New Roman"/>
          <w:sz w:val="26"/>
          <w:szCs w:val="26"/>
          <w:lang w:eastAsia="ru-RU"/>
        </w:rPr>
        <w:t>на</w:t>
      </w:r>
      <w:proofErr w:type="gramEnd"/>
      <w:r w:rsidRPr="00D7676D">
        <w:rPr>
          <w:rFonts w:ascii="Times New Roman" w:eastAsia="Times New Roman" w:hAnsi="Times New Roman" w:cs="Times New Roman"/>
          <w:sz w:val="26"/>
          <w:szCs w:val="26"/>
          <w:lang w:eastAsia="ru-RU"/>
        </w:rPr>
        <w:t xml:space="preserve">: </w:t>
      </w:r>
    </w:p>
    <w:p w:rsidR="00D7676D" w:rsidRPr="00D7676D" w:rsidRDefault="00D7676D" w:rsidP="00D7676D">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говядину на кости – на 6,52 руб. за 1 кг, или 1,88%;</w:t>
      </w:r>
    </w:p>
    <w:p w:rsidR="00D7676D" w:rsidRPr="00D7676D" w:rsidRDefault="00D7676D" w:rsidP="00D7676D">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баранину на кости – на 18,28 руб. за 1 кг, или 4,17%;</w:t>
      </w:r>
    </w:p>
    <w:p w:rsidR="00D7676D" w:rsidRPr="00D7676D" w:rsidRDefault="00D7676D" w:rsidP="00D7676D">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колбасу полукопченую – на 10,07 руб. за 1 кг, или 2,50%;</w:t>
      </w:r>
    </w:p>
    <w:p w:rsidR="00D7676D" w:rsidRPr="00D7676D" w:rsidRDefault="00D7676D" w:rsidP="00D7676D">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колбасу вареную – на 16,03 руб. за 1 кг, или 4,99%;</w:t>
      </w:r>
    </w:p>
    <w:p w:rsidR="00D7676D" w:rsidRPr="00D7676D" w:rsidRDefault="00D7676D" w:rsidP="00D7676D">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рыбу мороженую неразделанную – на 17,55 руб. за 1 кг, или 12,11%;</w:t>
      </w:r>
    </w:p>
    <w:p w:rsidR="00D7676D" w:rsidRPr="00D7676D" w:rsidRDefault="00D7676D" w:rsidP="00D7676D">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масло сливочное – на 48,07 руб. за 1 кг, или 9,91%;</w:t>
      </w:r>
    </w:p>
    <w:p w:rsidR="00D7676D" w:rsidRPr="00D7676D" w:rsidRDefault="00D7676D" w:rsidP="00D7676D">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маргарин – на 7,04 руб. за 1 кг, или 6,30%;</w:t>
      </w:r>
    </w:p>
    <w:p w:rsidR="00D7676D" w:rsidRPr="00D7676D" w:rsidRDefault="00D7676D" w:rsidP="00D7676D">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сметану – на 1,89 руб. за 1 кг, или 1,1%;</w:t>
      </w:r>
    </w:p>
    <w:p w:rsidR="00D7676D" w:rsidRPr="00D7676D" w:rsidRDefault="00D7676D" w:rsidP="00D7676D">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творог жирный – на 10,87 руб. за 1 кг, или  3,93%;</w:t>
      </w:r>
    </w:p>
    <w:p w:rsidR="00D7676D" w:rsidRPr="00D7676D" w:rsidRDefault="00D7676D" w:rsidP="00D7676D">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молоко пастеризованное – на 0,78 руб. за 1 литр, или 1,68%;</w:t>
      </w:r>
    </w:p>
    <w:p w:rsidR="00D7676D" w:rsidRPr="00D7676D" w:rsidRDefault="00D7676D" w:rsidP="00D7676D">
      <w:pPr>
        <w:tabs>
          <w:tab w:val="left" w:pos="9781"/>
        </w:tabs>
        <w:spacing w:after="0" w:line="240" w:lineRule="auto"/>
        <w:ind w:firstLine="709"/>
        <w:contextualSpacing/>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молоко стерилизованное – на 2,31 руб. за 1 литр, или 3,51%;</w:t>
      </w:r>
    </w:p>
    <w:p w:rsidR="00D7676D" w:rsidRPr="00D7676D" w:rsidRDefault="00D7676D" w:rsidP="00D7676D">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сыры сычужные твердые и мягкие – на 25,77 руб. за 1 кг, или 5,09%;</w:t>
      </w:r>
    </w:p>
    <w:p w:rsidR="00D7676D" w:rsidRPr="00D7676D" w:rsidRDefault="00D7676D" w:rsidP="00D7676D">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чай черный байховый на 6,77 руб. за 1 кг, или на 0,89%;</w:t>
      </w:r>
    </w:p>
    <w:p w:rsidR="00D7676D" w:rsidRPr="00D7676D" w:rsidRDefault="00D7676D" w:rsidP="00D7676D">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муку пшеничную – на 2,43 руб. за 1 кг, или 7,88%;</w:t>
      </w:r>
    </w:p>
    <w:p w:rsidR="00D7676D" w:rsidRPr="00D7676D" w:rsidRDefault="00D7676D" w:rsidP="00D7676D">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хлеб из ржаной муки и из смеси муки ржаной и пшеничной – на 2,00 руб. за 1 кг, или 4,64%;</w:t>
      </w:r>
    </w:p>
    <w:p w:rsidR="00D7676D" w:rsidRPr="00D7676D" w:rsidRDefault="00D7676D" w:rsidP="00D7676D">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хлеб и булочные изделия из пшеничной муки 1 и 2 сортов – на 3,62 руб. за 1 кг, или 8,04%;</w:t>
      </w:r>
    </w:p>
    <w:p w:rsidR="00D7676D" w:rsidRPr="00D7676D" w:rsidRDefault="00D7676D" w:rsidP="00D7676D">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рис шлифованный – на 3,50 руб. за 1 кг, или 6,52%;</w:t>
      </w:r>
    </w:p>
    <w:p w:rsidR="00D7676D" w:rsidRPr="00D7676D" w:rsidRDefault="00D7676D" w:rsidP="00D7676D">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 xml:space="preserve">крупу </w:t>
      </w:r>
      <w:proofErr w:type="gramStart"/>
      <w:r w:rsidRPr="00D7676D">
        <w:rPr>
          <w:rFonts w:ascii="Times New Roman" w:eastAsia="Times New Roman" w:hAnsi="Times New Roman" w:cs="Times New Roman"/>
          <w:sz w:val="26"/>
          <w:szCs w:val="26"/>
          <w:lang w:eastAsia="ru-RU"/>
        </w:rPr>
        <w:t>гречневую-ядрицу</w:t>
      </w:r>
      <w:proofErr w:type="gramEnd"/>
      <w:r w:rsidRPr="00D7676D">
        <w:rPr>
          <w:rFonts w:ascii="Times New Roman" w:eastAsia="Times New Roman" w:hAnsi="Times New Roman" w:cs="Times New Roman"/>
          <w:sz w:val="26"/>
          <w:szCs w:val="26"/>
          <w:lang w:eastAsia="ru-RU"/>
        </w:rPr>
        <w:t xml:space="preserve"> – на 17,82 руб. за 1 кг, или 56,14%;</w:t>
      </w:r>
    </w:p>
    <w:p w:rsidR="00D7676D" w:rsidRPr="00D7676D" w:rsidRDefault="00D7676D" w:rsidP="00D7676D">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вермишель – на 7,28 руб. за 1 кг, или 12,85%;</w:t>
      </w:r>
    </w:p>
    <w:p w:rsidR="00D7676D" w:rsidRPr="00D7676D" w:rsidRDefault="00D7676D" w:rsidP="00D7676D">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макаронные изделия из пшеничной муки высшего сорта – на 2,73 руб. за 1 кг, или 4,96%.</w:t>
      </w:r>
    </w:p>
    <w:p w:rsidR="00D7676D" w:rsidRPr="00D7676D" w:rsidRDefault="00D7676D" w:rsidP="00D7676D">
      <w:pPr>
        <w:tabs>
          <w:tab w:val="left" w:pos="9921"/>
        </w:tabs>
        <w:spacing w:after="0" w:line="240" w:lineRule="auto"/>
        <w:ind w:right="-1" w:firstLine="709"/>
        <w:jc w:val="both"/>
        <w:rPr>
          <w:rFonts w:ascii="Times New Roman" w:hAnsi="Times New Roman" w:cs="Times New Roman"/>
          <w:sz w:val="26"/>
          <w:szCs w:val="26"/>
        </w:rPr>
      </w:pPr>
      <w:r w:rsidRPr="00D7676D">
        <w:rPr>
          <w:rFonts w:ascii="Times New Roman" w:hAnsi="Times New Roman" w:cs="Times New Roman"/>
          <w:sz w:val="26"/>
          <w:szCs w:val="26"/>
        </w:rPr>
        <w:t xml:space="preserve">В декабре 2019 года по сравнению с декабрем предыдущего года индекс потребительских цен на продовольственные товары составил 101,87% (в декабре 2018г.- 104,03%). </w:t>
      </w:r>
    </w:p>
    <w:p w:rsidR="00D7676D" w:rsidRPr="00D7676D" w:rsidRDefault="00D7676D" w:rsidP="00D7676D">
      <w:pPr>
        <w:tabs>
          <w:tab w:val="left" w:pos="9921"/>
        </w:tabs>
        <w:spacing w:after="0" w:line="240" w:lineRule="auto"/>
        <w:ind w:right="-1" w:firstLine="709"/>
        <w:jc w:val="both"/>
        <w:rPr>
          <w:rFonts w:ascii="Times New Roman" w:hAnsi="Times New Roman" w:cs="Times New Roman"/>
          <w:sz w:val="26"/>
          <w:szCs w:val="26"/>
        </w:rPr>
      </w:pPr>
      <w:r w:rsidRPr="00D7676D">
        <w:rPr>
          <w:rFonts w:ascii="Times New Roman" w:hAnsi="Times New Roman" w:cs="Times New Roman"/>
          <w:sz w:val="26"/>
          <w:szCs w:val="26"/>
        </w:rPr>
        <w:t>Стоимость минимального набора продуктов питания, входящих в потребительскую корзину, в декабре 2019 года в Удмуртии составила 3595 руб., в 2018 году - 3 518,29 руб.</w:t>
      </w:r>
    </w:p>
    <w:p w:rsidR="00D7676D" w:rsidRPr="00D7676D" w:rsidRDefault="00D7676D" w:rsidP="00D7676D">
      <w:pPr>
        <w:tabs>
          <w:tab w:val="left" w:pos="9921"/>
        </w:tabs>
        <w:spacing w:after="0" w:line="240" w:lineRule="auto"/>
        <w:ind w:right="-1" w:firstLine="709"/>
        <w:jc w:val="both"/>
        <w:rPr>
          <w:rFonts w:ascii="Times New Roman" w:hAnsi="Times New Roman" w:cs="Times New Roman"/>
          <w:sz w:val="26"/>
          <w:szCs w:val="26"/>
        </w:rPr>
      </w:pPr>
      <w:r w:rsidRPr="00D7676D">
        <w:rPr>
          <w:rFonts w:ascii="Times New Roman" w:hAnsi="Times New Roman" w:cs="Times New Roman"/>
          <w:sz w:val="26"/>
          <w:szCs w:val="26"/>
        </w:rPr>
        <w:t>Изменение стоимости условного (минимального) набора продуктов питания в декабре 2019 года к декабрю предыдущего года составил 100,38%, в декабре 2018г.- 107,9%.</w:t>
      </w:r>
    </w:p>
    <w:p w:rsidR="00D7676D" w:rsidRPr="00D7676D" w:rsidRDefault="00D7676D" w:rsidP="00D7676D">
      <w:pPr>
        <w:widowControl w:val="0"/>
        <w:spacing w:before="120" w:after="0" w:line="240" w:lineRule="auto"/>
        <w:ind w:firstLine="708"/>
        <w:contextualSpacing/>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hint="eastAsia"/>
          <w:sz w:val="26"/>
          <w:szCs w:val="26"/>
          <w:lang w:eastAsia="ru-RU"/>
        </w:rPr>
        <w:t>Ежегодное</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повышение</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цен</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на</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отдельные</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виды</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плодоовощной</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продукции</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картофель</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морковь</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яблоки</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носит</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сезонный</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характер</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и</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связано</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с</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увеличением</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затрат</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на</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хранение</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и</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транспортировку</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Хранение</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овощей</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требует</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затрат</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по</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поддержанию</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микроклимата</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температуры</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влажности</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аренде</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энергетике</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При</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транспортировке</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овощной</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продукции</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используется</w:t>
      </w:r>
      <w:r w:rsidRPr="00D7676D">
        <w:rPr>
          <w:rFonts w:ascii="Times New Roman" w:eastAsia="Times New Roman" w:hAnsi="Times New Roman" w:cs="Times New Roman"/>
          <w:sz w:val="26"/>
          <w:szCs w:val="26"/>
          <w:lang w:eastAsia="ru-RU"/>
        </w:rPr>
        <w:t xml:space="preserve"> </w:t>
      </w:r>
      <w:proofErr w:type="gramStart"/>
      <w:r w:rsidRPr="00D7676D">
        <w:rPr>
          <w:rFonts w:ascii="Times New Roman" w:eastAsia="Times New Roman" w:hAnsi="Times New Roman" w:cs="Times New Roman" w:hint="eastAsia"/>
          <w:sz w:val="26"/>
          <w:szCs w:val="26"/>
          <w:lang w:eastAsia="ru-RU"/>
        </w:rPr>
        <w:t>дорогостоящий</w:t>
      </w:r>
      <w:proofErr w:type="gramEnd"/>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термотранспорт</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указанные</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затраты</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закладываются</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в</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цену</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продукции</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Ежегодное</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снижение</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цен</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на</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плодоовощную</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продукцию</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происходит</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к</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началу</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июля</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ранний</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урожай</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из</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южных</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регионов</w:t>
      </w:r>
      <w:r w:rsidRPr="00D7676D">
        <w:rPr>
          <w:rFonts w:ascii="Times New Roman" w:eastAsia="Times New Roman" w:hAnsi="Times New Roman" w:cs="Times New Roman"/>
          <w:sz w:val="26"/>
          <w:szCs w:val="26"/>
          <w:lang w:eastAsia="ru-RU"/>
        </w:rPr>
        <w:t>.</w:t>
      </w:r>
    </w:p>
    <w:p w:rsidR="00D7676D" w:rsidRPr="00D7676D" w:rsidRDefault="00D7676D" w:rsidP="00D7676D">
      <w:pPr>
        <w:widowControl w:val="0"/>
        <w:spacing w:before="120" w:after="0" w:line="240" w:lineRule="auto"/>
        <w:ind w:firstLine="708"/>
        <w:contextualSpacing/>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hint="eastAsia"/>
          <w:sz w:val="26"/>
          <w:szCs w:val="26"/>
          <w:lang w:eastAsia="ru-RU"/>
        </w:rPr>
        <w:t>Традиционно</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в</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летний</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период</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снижаются</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цены</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на</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молоко</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и</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молочную</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продукцию</w:t>
      </w:r>
      <w:r w:rsidRPr="00D7676D">
        <w:rPr>
          <w:rFonts w:ascii="Times New Roman" w:eastAsia="Times New Roman" w:hAnsi="Times New Roman" w:cs="Times New Roman"/>
          <w:sz w:val="26"/>
          <w:szCs w:val="26"/>
          <w:lang w:eastAsia="ru-RU"/>
        </w:rPr>
        <w:t>.</w:t>
      </w:r>
    </w:p>
    <w:p w:rsidR="00D7676D" w:rsidRPr="00D7676D" w:rsidRDefault="00D7676D" w:rsidP="00D7676D">
      <w:pPr>
        <w:tabs>
          <w:tab w:val="left" w:pos="9921"/>
        </w:tabs>
        <w:spacing w:after="0" w:line="240" w:lineRule="auto"/>
        <w:ind w:right="-1" w:firstLine="709"/>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hint="eastAsia"/>
          <w:sz w:val="26"/>
          <w:szCs w:val="26"/>
          <w:lang w:eastAsia="ru-RU"/>
        </w:rPr>
        <w:t>В</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наибольшей</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степени</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рост</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цен</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наблюдается</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в</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конце</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года</w:t>
      </w:r>
      <w:r w:rsidRPr="00D7676D">
        <w:rPr>
          <w:rFonts w:ascii="Times New Roman" w:eastAsia="Times New Roman" w:hAnsi="Times New Roman" w:cs="Times New Roman"/>
          <w:sz w:val="26"/>
          <w:szCs w:val="26"/>
          <w:lang w:eastAsia="ru-RU"/>
        </w:rPr>
        <w:t xml:space="preserve">, что </w:t>
      </w:r>
      <w:r w:rsidRPr="00D7676D">
        <w:rPr>
          <w:rFonts w:ascii="Times New Roman" w:eastAsia="Times New Roman" w:hAnsi="Times New Roman" w:cs="Times New Roman" w:hint="eastAsia"/>
          <w:sz w:val="26"/>
          <w:szCs w:val="26"/>
          <w:lang w:eastAsia="ru-RU"/>
        </w:rPr>
        <w:t>объясняется</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предпраздничными</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спекуляциями</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торговых</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сетей</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повышение</w:t>
      </w:r>
      <w:r w:rsidRPr="00D7676D">
        <w:rPr>
          <w:rFonts w:ascii="Times New Roman" w:eastAsia="Times New Roman" w:hAnsi="Times New Roman" w:cs="Times New Roman"/>
          <w:sz w:val="26"/>
          <w:szCs w:val="26"/>
          <w:lang w:eastAsia="ru-RU"/>
        </w:rPr>
        <w:t xml:space="preserve">м </w:t>
      </w:r>
      <w:r w:rsidRPr="00D7676D">
        <w:rPr>
          <w:rFonts w:ascii="Times New Roman" w:eastAsia="Times New Roman" w:hAnsi="Times New Roman" w:cs="Times New Roman" w:hint="eastAsia"/>
          <w:sz w:val="26"/>
          <w:szCs w:val="26"/>
          <w:lang w:eastAsia="ru-RU"/>
        </w:rPr>
        <w:t>отпускных</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цен</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производителей</w:t>
      </w:r>
      <w:r w:rsidRPr="00D7676D">
        <w:rPr>
          <w:rFonts w:ascii="Times New Roman" w:eastAsia="Times New Roman" w:hAnsi="Times New Roman" w:cs="Times New Roman"/>
          <w:sz w:val="26"/>
          <w:szCs w:val="26"/>
          <w:lang w:eastAsia="ru-RU"/>
        </w:rPr>
        <w:t>. С начала года о</w:t>
      </w:r>
      <w:r w:rsidRPr="00D7676D">
        <w:rPr>
          <w:rFonts w:ascii="Times New Roman" w:eastAsia="Times New Roman" w:hAnsi="Times New Roman" w:cs="Times New Roman" w:hint="eastAsia"/>
          <w:sz w:val="26"/>
          <w:szCs w:val="26"/>
          <w:lang w:eastAsia="ru-RU"/>
        </w:rPr>
        <w:t>тмечается</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постепенное</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снижение</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потребительских</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цен</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на</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большинство</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продовольственных</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товаров</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значительно</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подорожавших</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в</w:t>
      </w:r>
      <w:r w:rsidRPr="00D7676D">
        <w:rPr>
          <w:rFonts w:ascii="Times New Roman" w:eastAsia="Times New Roman" w:hAnsi="Times New Roman" w:cs="Times New Roman"/>
          <w:sz w:val="26"/>
          <w:szCs w:val="26"/>
          <w:lang w:eastAsia="ru-RU"/>
        </w:rPr>
        <w:t xml:space="preserve"> </w:t>
      </w:r>
      <w:r w:rsidRPr="00D7676D">
        <w:rPr>
          <w:rFonts w:ascii="Times New Roman" w:eastAsia="Times New Roman" w:hAnsi="Times New Roman" w:cs="Times New Roman" w:hint="eastAsia"/>
          <w:sz w:val="26"/>
          <w:szCs w:val="26"/>
          <w:lang w:eastAsia="ru-RU"/>
        </w:rPr>
        <w:t>декабре</w:t>
      </w:r>
      <w:r w:rsidRPr="00D7676D">
        <w:rPr>
          <w:rFonts w:ascii="Times New Roman" w:eastAsia="Times New Roman" w:hAnsi="Times New Roman" w:cs="Times New Roman"/>
          <w:sz w:val="26"/>
          <w:szCs w:val="26"/>
          <w:lang w:eastAsia="ru-RU"/>
        </w:rPr>
        <w:t>.</w:t>
      </w:r>
    </w:p>
    <w:p w:rsidR="00D7676D" w:rsidRPr="00D7676D" w:rsidRDefault="00D7676D" w:rsidP="00D7676D">
      <w:pPr>
        <w:tabs>
          <w:tab w:val="left" w:pos="9921"/>
        </w:tabs>
        <w:spacing w:after="0" w:line="240" w:lineRule="auto"/>
        <w:ind w:right="-1" w:firstLine="709"/>
        <w:jc w:val="both"/>
        <w:rPr>
          <w:rFonts w:ascii="Times New Roman" w:eastAsia="Times New Roman" w:hAnsi="Times New Roman" w:cs="Times New Roman"/>
          <w:i/>
          <w:sz w:val="26"/>
          <w:szCs w:val="26"/>
          <w:lang w:eastAsia="ru-RU"/>
        </w:rPr>
      </w:pPr>
      <w:r w:rsidRPr="00D7676D">
        <w:rPr>
          <w:rFonts w:ascii="Times New Roman" w:eastAsia="Times New Roman" w:hAnsi="Times New Roman" w:cs="Times New Roman"/>
          <w:sz w:val="26"/>
          <w:szCs w:val="26"/>
          <w:lang w:eastAsia="ru-RU"/>
        </w:rPr>
        <w:t>Кроме того, значительными факторами, оказывающими влияние на изменение уровня цен, являются изменение стоимости топлива, электрической энергии, арендной платы. При этом необходимо отметить, что увеличение в течение 2019 года вышеуказанных факторов было незначительным – в пределах 3-4 процентных пунктов</w:t>
      </w:r>
      <w:proofErr w:type="gramStart"/>
      <w:r w:rsidRPr="00D7676D">
        <w:rPr>
          <w:rFonts w:ascii="Times New Roman" w:eastAsia="Times New Roman" w:hAnsi="Times New Roman" w:cs="Times New Roman"/>
          <w:sz w:val="26"/>
          <w:szCs w:val="26"/>
          <w:lang w:eastAsia="ru-RU"/>
        </w:rPr>
        <w:t>.</w:t>
      </w:r>
      <w:proofErr w:type="gramEnd"/>
      <w:r w:rsidRPr="00D7676D">
        <w:rPr>
          <w:rFonts w:ascii="Times New Roman" w:eastAsia="Times New Roman" w:hAnsi="Times New Roman" w:cs="Times New Roman"/>
          <w:sz w:val="26"/>
          <w:szCs w:val="26"/>
          <w:lang w:eastAsia="ru-RU"/>
        </w:rPr>
        <w:t xml:space="preserve"> (</w:t>
      </w:r>
      <w:proofErr w:type="gramStart"/>
      <w:r w:rsidRPr="00D7676D">
        <w:rPr>
          <w:rFonts w:ascii="Times New Roman" w:eastAsia="Times New Roman" w:hAnsi="Times New Roman" w:cs="Times New Roman"/>
          <w:sz w:val="26"/>
          <w:szCs w:val="26"/>
          <w:lang w:eastAsia="ru-RU"/>
        </w:rPr>
        <w:t>д</w:t>
      </w:r>
      <w:proofErr w:type="gramEnd"/>
      <w:r w:rsidRPr="00D7676D">
        <w:rPr>
          <w:rFonts w:ascii="Times New Roman" w:eastAsia="Times New Roman" w:hAnsi="Times New Roman" w:cs="Times New Roman"/>
          <w:sz w:val="26"/>
          <w:szCs w:val="26"/>
          <w:lang w:eastAsia="ru-RU"/>
        </w:rPr>
        <w:t>ля справки: изменение цен на бензин в 2018 году по отношению к 2017 составило 108,3%</w:t>
      </w:r>
      <w:r w:rsidRPr="00D7676D">
        <w:rPr>
          <w:rFonts w:ascii="Times New Roman" w:eastAsia="Times New Roman" w:hAnsi="Times New Roman" w:cs="Times New Roman"/>
          <w:i/>
          <w:sz w:val="26"/>
          <w:szCs w:val="26"/>
          <w:lang w:eastAsia="ru-RU"/>
        </w:rPr>
        <w:t xml:space="preserve"> ).</w:t>
      </w:r>
    </w:p>
    <w:p w:rsidR="00D7676D" w:rsidRPr="00D7676D" w:rsidRDefault="00D7676D" w:rsidP="00D7676D">
      <w:pPr>
        <w:tabs>
          <w:tab w:val="left" w:pos="9921"/>
        </w:tabs>
        <w:spacing w:after="0" w:line="240" w:lineRule="auto"/>
        <w:ind w:right="-1" w:firstLine="709"/>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 xml:space="preserve">Изменение тарифов на грузовые перевозки в декабре 2019 года                                    (в % к декабрю 2018 года) на </w:t>
      </w:r>
      <w:proofErr w:type="gramStart"/>
      <w:r w:rsidRPr="00D7676D">
        <w:rPr>
          <w:rFonts w:ascii="Times New Roman" w:eastAsia="Times New Roman" w:hAnsi="Times New Roman" w:cs="Times New Roman"/>
          <w:sz w:val="26"/>
          <w:szCs w:val="26"/>
          <w:lang w:eastAsia="ru-RU"/>
        </w:rPr>
        <w:t>воздушный</w:t>
      </w:r>
      <w:proofErr w:type="gramEnd"/>
      <w:r w:rsidRPr="00D7676D">
        <w:rPr>
          <w:rFonts w:ascii="Times New Roman" w:eastAsia="Times New Roman" w:hAnsi="Times New Roman" w:cs="Times New Roman"/>
          <w:sz w:val="26"/>
          <w:szCs w:val="26"/>
          <w:lang w:eastAsia="ru-RU"/>
        </w:rPr>
        <w:t>, внутренний водный и автомобильный составили соответственно 119,8%, 100,0% и 102,1%.</w:t>
      </w:r>
    </w:p>
    <w:p w:rsidR="00D7676D" w:rsidRPr="00D7676D" w:rsidRDefault="00D7676D" w:rsidP="00D7676D">
      <w:pPr>
        <w:tabs>
          <w:tab w:val="left" w:pos="9781"/>
        </w:tabs>
        <w:spacing w:after="0" w:line="240" w:lineRule="auto"/>
        <w:ind w:right="-2" w:firstLine="709"/>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 xml:space="preserve">В целях </w:t>
      </w:r>
      <w:proofErr w:type="gramStart"/>
      <w:r w:rsidRPr="00D7676D">
        <w:rPr>
          <w:rFonts w:ascii="Times New Roman" w:eastAsia="Times New Roman" w:hAnsi="Times New Roman" w:cs="Times New Roman"/>
          <w:sz w:val="26"/>
          <w:szCs w:val="26"/>
          <w:lang w:eastAsia="ru-RU"/>
        </w:rPr>
        <w:t>контроля за</w:t>
      </w:r>
      <w:proofErr w:type="gramEnd"/>
      <w:r w:rsidRPr="00D7676D">
        <w:rPr>
          <w:rFonts w:ascii="Times New Roman" w:eastAsia="Times New Roman" w:hAnsi="Times New Roman" w:cs="Times New Roman"/>
          <w:sz w:val="26"/>
          <w:szCs w:val="26"/>
          <w:lang w:eastAsia="ru-RU"/>
        </w:rPr>
        <w:t xml:space="preserve"> ростом цен специалистами Министерства организованы информационно-аналитические наблюдения и мониторинг цен на социально значимые продукты питания, в том числе из Перечня, кроме того организована телефонная «горячая линия», по которой жители республики могут сообщать о фактах резкого повышения цен на социально значимые продовольственные товары. </w:t>
      </w:r>
    </w:p>
    <w:p w:rsidR="00D7676D" w:rsidRPr="00D7676D" w:rsidRDefault="00D7676D" w:rsidP="00D7676D">
      <w:pPr>
        <w:tabs>
          <w:tab w:val="left" w:pos="9781"/>
        </w:tabs>
        <w:spacing w:after="0" w:line="240" w:lineRule="auto"/>
        <w:ind w:right="-2" w:firstLine="709"/>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 xml:space="preserve"> В период 2017-2019 годы резких скачков цен на наблюдаемые товары отмечено не было.</w:t>
      </w:r>
    </w:p>
    <w:p w:rsidR="00D7676D" w:rsidRPr="00D7676D" w:rsidRDefault="00D7676D" w:rsidP="00D7676D">
      <w:pPr>
        <w:spacing w:after="0" w:line="240" w:lineRule="auto"/>
        <w:ind w:firstLine="709"/>
        <w:jc w:val="both"/>
        <w:rPr>
          <w:rFonts w:ascii="Times New Roman" w:eastAsia="Calibri" w:hAnsi="Times New Roman" w:cs="Times New Roman"/>
          <w:sz w:val="26"/>
          <w:szCs w:val="26"/>
        </w:rPr>
      </w:pPr>
      <w:r w:rsidRPr="00D7676D">
        <w:rPr>
          <w:rFonts w:ascii="Times New Roman" w:eastAsia="Times New Roman" w:hAnsi="Times New Roman" w:cs="Times New Roman"/>
          <w:sz w:val="26"/>
          <w:szCs w:val="26"/>
          <w:lang w:eastAsia="ru-RU"/>
        </w:rPr>
        <w:t xml:space="preserve">По данным Отделения – Национальный банк по Удмуртской Республике Волго-Вятского главного управления Центрального банка Российской Федерации, </w:t>
      </w:r>
      <w:r w:rsidRPr="00D7676D">
        <w:rPr>
          <w:rFonts w:ascii="Times New Roman" w:eastAsia="Calibri" w:hAnsi="Times New Roman" w:cs="Times New Roman"/>
          <w:sz w:val="26"/>
          <w:szCs w:val="26"/>
        </w:rPr>
        <w:t>краткосрочные ценовые ожидания предприятий в целом по экономике стабилизировались на исторически низких уровнях. Замедление роста цен в ближайшее время ожидают предприятия сельского хозяйства, строительства, торговли оптовой и розничной, водоснабжения и водоотведения, по обеспечению ЭГП, добыче полезных ископаемых. Рост цен возможен в отдельных обрабатывающих производствах (производство машин и оборудования, не включенных в другие группировки; производство прочих транспортных средств и оборудования; производство резиновых и пластмассовых изделий; металлургическое производство, производство напитков).</w:t>
      </w:r>
    </w:p>
    <w:p w:rsidR="00D7676D" w:rsidRPr="00D7676D" w:rsidRDefault="00D7676D" w:rsidP="00D7676D">
      <w:pPr>
        <w:spacing w:after="0" w:line="240" w:lineRule="auto"/>
        <w:ind w:firstLine="709"/>
        <w:jc w:val="both"/>
        <w:rPr>
          <w:rFonts w:ascii="Times New Roman" w:eastAsia="Calibri" w:hAnsi="Times New Roman" w:cs="Times New Roman"/>
          <w:sz w:val="26"/>
          <w:szCs w:val="26"/>
        </w:rPr>
      </w:pPr>
      <w:proofErr w:type="gramStart"/>
      <w:r w:rsidRPr="00D7676D">
        <w:rPr>
          <w:rFonts w:ascii="Times New Roman" w:eastAsia="Calibri" w:hAnsi="Times New Roman" w:cs="Times New Roman"/>
          <w:sz w:val="26"/>
          <w:szCs w:val="26"/>
        </w:rPr>
        <w:t xml:space="preserve">Увеличение роста цен в ближайшее три месяца ожидают предприятия строительства, торговли оптовой и розничной. </w:t>
      </w:r>
      <w:proofErr w:type="gramEnd"/>
    </w:p>
    <w:p w:rsidR="00D7676D" w:rsidRPr="00D7676D" w:rsidRDefault="00D7676D" w:rsidP="00D7676D">
      <w:pPr>
        <w:spacing w:after="0" w:line="240" w:lineRule="auto"/>
        <w:ind w:firstLine="709"/>
        <w:jc w:val="both"/>
        <w:rPr>
          <w:rFonts w:ascii="Times New Roman" w:eastAsia="Calibri" w:hAnsi="Times New Roman" w:cs="Times New Roman"/>
          <w:sz w:val="26"/>
          <w:szCs w:val="26"/>
        </w:rPr>
      </w:pPr>
      <w:proofErr w:type="gramStart"/>
      <w:r w:rsidRPr="00D7676D">
        <w:rPr>
          <w:rFonts w:ascii="Times New Roman" w:eastAsia="Calibri" w:hAnsi="Times New Roman" w:cs="Times New Roman"/>
          <w:sz w:val="26"/>
          <w:szCs w:val="26"/>
        </w:rPr>
        <w:t>Инфляция за 2019 год в Удмуртской Республике составила 2,4%, по России в целом – 3%. Годовой рост цен по продовольственным товарам по Удмуртской Республике зафиксирован на уровне 1,9%, по непродовольственным товарам – 2,3%, по услугам – 3,3%. По России в целом инфляция выше по всем компонентам: по продовольственным товарам – 2,6%, по непродовольственным товарам – 3%, по услугам – 3,8%.</w:t>
      </w:r>
      <w:proofErr w:type="gramEnd"/>
    </w:p>
    <w:p w:rsidR="00D7676D" w:rsidRPr="00D7676D" w:rsidRDefault="00D7676D" w:rsidP="00D7676D">
      <w:pPr>
        <w:spacing w:after="0" w:line="240" w:lineRule="auto"/>
        <w:ind w:firstLine="709"/>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 xml:space="preserve">Данная тенденция в целом подтверждается и по субкомпонентам инфляции, то есть по товарным группам. </w:t>
      </w:r>
      <w:proofErr w:type="gramStart"/>
      <w:r w:rsidRPr="00D7676D">
        <w:rPr>
          <w:rFonts w:ascii="Times New Roman" w:eastAsia="Calibri" w:hAnsi="Times New Roman" w:cs="Times New Roman"/>
          <w:sz w:val="26"/>
          <w:szCs w:val="26"/>
        </w:rPr>
        <w:t>К примеру, по одежде ИПЦ в Удмуртской Республике составил 100% по итогам 2019 года, по России – 102,1%. Услуги связи в регионе подорожали на 2,8% против 4,2% в целом по РФ, услуги пассажирского транспорта – на 2,1% против 6,1%, из них по городскому пассажирскому транспорту по Удмуртии прирост за год 2,4%, по России – 4,8%.</w:t>
      </w:r>
      <w:proofErr w:type="gramEnd"/>
    </w:p>
    <w:p w:rsidR="00D7676D" w:rsidRPr="00D7676D" w:rsidRDefault="00D7676D" w:rsidP="00D7676D">
      <w:pPr>
        <w:spacing w:after="0" w:line="240" w:lineRule="auto"/>
        <w:ind w:firstLine="709"/>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Разнонаправленная динамика наблюдается по услугам ЖКХ: так, отопление по России подорожало на 3,95%, по Удмуртии – на 6,1%, то есть по региону рост тарифов выше. При этом по обеспечению электроэнергией рост тарифов в Удмуртии ниже: 3,5% при 4,15% по России.</w:t>
      </w:r>
    </w:p>
    <w:p w:rsidR="00D7676D" w:rsidRPr="00D7676D" w:rsidRDefault="00D7676D" w:rsidP="00D7676D">
      <w:pPr>
        <w:spacing w:after="0" w:line="240" w:lineRule="auto"/>
        <w:ind w:firstLine="709"/>
        <w:jc w:val="both"/>
        <w:rPr>
          <w:rFonts w:ascii="Times New Roman" w:eastAsia="Calibri" w:hAnsi="Times New Roman" w:cs="Times New Roman"/>
          <w:sz w:val="26"/>
          <w:szCs w:val="26"/>
        </w:rPr>
      </w:pPr>
      <w:r w:rsidRPr="00D7676D">
        <w:rPr>
          <w:rFonts w:ascii="Times New Roman" w:eastAsia="Calibri" w:hAnsi="Times New Roman" w:cs="Times New Roman"/>
          <w:sz w:val="26"/>
          <w:szCs w:val="26"/>
        </w:rPr>
        <w:t xml:space="preserve">В целом, можно выделить следующие тенденции инфляционных процессов за 2019 (в целом по году): в Удмуртской Республике рост цен был стабильно ниже по плодоовощной продукции, молоку и молочной продукции, обуви, моющим и чистящим средствам, одежде и белью, услугам организаций культуры, пассажирского транспорта, правового характера, страхования. Стабильно выше инфляция фиксировалась по инструментам и оборудованию, печатным изделиям, средствам связи, посредническим услугам и санаторно-оздоровительным услугам. </w:t>
      </w:r>
    </w:p>
    <w:p w:rsidR="00D7676D" w:rsidRPr="00D7676D" w:rsidRDefault="00D7676D" w:rsidP="00D7676D">
      <w:pPr>
        <w:tabs>
          <w:tab w:val="left" w:pos="9781"/>
        </w:tabs>
        <w:spacing w:after="0" w:line="240" w:lineRule="auto"/>
        <w:ind w:right="-2" w:firstLine="709"/>
        <w:jc w:val="both"/>
        <w:rPr>
          <w:rFonts w:ascii="Times New Roman" w:eastAsia="Times New Roman" w:hAnsi="Times New Roman" w:cs="Times New Roman"/>
          <w:sz w:val="26"/>
          <w:szCs w:val="26"/>
          <w:lang w:eastAsia="ru-RU"/>
        </w:rPr>
      </w:pPr>
      <w:r w:rsidRPr="00D7676D">
        <w:rPr>
          <w:rFonts w:ascii="Times New Roman" w:eastAsia="Times New Roman" w:hAnsi="Times New Roman" w:cs="Times New Roman"/>
          <w:sz w:val="26"/>
          <w:szCs w:val="26"/>
          <w:lang w:eastAsia="ru-RU"/>
        </w:rPr>
        <w:t xml:space="preserve">По прогнозу Банка России, с учетом проводимой денежно-кредитной политики годовая инфляция составит 3,5 – 4,0% по итогам 2020 г. и останется вблизи 4% в дальнейшем. При этом годовая инфляция сложится ниже 3% в I квартале 2020 г., когда эффект повышения НДС выйдет из ее расчета. </w:t>
      </w:r>
    </w:p>
    <w:p w:rsidR="00D7676D" w:rsidRPr="00D7676D" w:rsidRDefault="00D7676D" w:rsidP="00D7676D">
      <w:pPr>
        <w:tabs>
          <w:tab w:val="left" w:pos="9781"/>
        </w:tabs>
        <w:spacing w:after="0" w:line="240" w:lineRule="auto"/>
        <w:ind w:right="-2" w:firstLine="709"/>
        <w:jc w:val="both"/>
        <w:rPr>
          <w:rFonts w:ascii="Times New Roman" w:eastAsia="Times New Roman" w:hAnsi="Times New Roman" w:cs="Times New Roman"/>
          <w:sz w:val="26"/>
          <w:szCs w:val="26"/>
          <w:lang w:eastAsia="ru-RU"/>
        </w:rPr>
      </w:pPr>
    </w:p>
    <w:p w:rsidR="00B5784F" w:rsidRPr="00B5784F" w:rsidRDefault="00B5784F" w:rsidP="00023372">
      <w:pPr>
        <w:pStyle w:val="3"/>
      </w:pPr>
      <w:bookmarkStart w:id="60" w:name="_Toc34039343"/>
      <w:r w:rsidRPr="00B5784F">
        <w:t>2.3.10. Результаты мониторинга логистических возможностей Удмуртской Республики</w:t>
      </w:r>
      <w:bookmarkEnd w:id="60"/>
    </w:p>
    <w:p w:rsidR="00B5784F" w:rsidRPr="00B5784F" w:rsidRDefault="00B5784F" w:rsidP="00023372">
      <w:pPr>
        <w:pStyle w:val="3"/>
        <w:rPr>
          <w:highlight w:val="yellow"/>
        </w:rPr>
      </w:pPr>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sz w:val="26"/>
          <w:szCs w:val="26"/>
        </w:rPr>
      </w:pPr>
      <w:r w:rsidRPr="00B5784F">
        <w:rPr>
          <w:rFonts w:ascii="Times New Roman" w:hAnsi="Times New Roman" w:cs="Times New Roman"/>
          <w:bCs/>
          <w:sz w:val="26"/>
          <w:szCs w:val="26"/>
        </w:rPr>
        <w:t>Удмуртская Республика имеет все виды транспортного сообщения с другими регионами России: железнодорожный, автомобильный, внутренний водный (речной) и воздушный.</w:t>
      </w:r>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sz w:val="26"/>
          <w:szCs w:val="26"/>
        </w:rPr>
      </w:pPr>
      <w:r w:rsidRPr="00B5784F">
        <w:rPr>
          <w:rFonts w:ascii="Times New Roman" w:hAnsi="Times New Roman" w:cs="Times New Roman"/>
          <w:bCs/>
          <w:sz w:val="26"/>
          <w:szCs w:val="26"/>
        </w:rPr>
        <w:t>На железнодорожном транспорте в Удмуртской Республике за относительно короткое время произошли большие изменения, касающиеся взаимоотношений участников рынка грузовых перевозок, развития конкуренции, механизмов взаимодействия железнодорожного транспорта с государством, обществом и пользователями транспортных услуг. Терминалы для хранения грузов в республике расположены в населенных пунктах Игра, Ува, Можга, Сарапул, Ижевск, Вожой.</w:t>
      </w:r>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sz w:val="26"/>
          <w:szCs w:val="26"/>
        </w:rPr>
      </w:pPr>
      <w:r w:rsidRPr="00B5784F">
        <w:rPr>
          <w:rFonts w:ascii="Times New Roman" w:hAnsi="Times New Roman" w:cs="Times New Roman"/>
          <w:bCs/>
          <w:sz w:val="26"/>
          <w:szCs w:val="26"/>
        </w:rPr>
        <w:t>С 2010 года хозяйственную деятельность по обслуживанию пассажиров в пути следования пригородных поездов в Удмуртской Республике осуществляют пригородные пассажирские компан</w:t>
      </w:r>
      <w:proofErr w:type="gramStart"/>
      <w:r w:rsidRPr="00B5784F">
        <w:rPr>
          <w:rFonts w:ascii="Times New Roman" w:hAnsi="Times New Roman" w:cs="Times New Roman"/>
          <w:bCs/>
          <w:sz w:val="26"/>
          <w:szCs w:val="26"/>
        </w:rPr>
        <w:t>ии АО</w:t>
      </w:r>
      <w:proofErr w:type="gramEnd"/>
      <w:r w:rsidRPr="00B5784F">
        <w:rPr>
          <w:rFonts w:ascii="Times New Roman" w:hAnsi="Times New Roman" w:cs="Times New Roman"/>
          <w:bCs/>
          <w:sz w:val="26"/>
          <w:szCs w:val="26"/>
        </w:rPr>
        <w:t xml:space="preserve"> «Содружество», АО «Волго-Вятская пригородная пассажирская компания» и АО «Пермская пригородная компания». Ежегодно услугами пригородного железнодорожного транспорта пользуются около 3,0 млн. человек, или порядка 8,2 тыс. человек ежедневно. Всего по территории республики курсируют 26 пар поездов. Протяженность железнодорожных путей по территории Удмуртии, по которым осуществляется пригородное железнодорожное сообщение, составляет 773 км.</w:t>
      </w:r>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sz w:val="26"/>
          <w:szCs w:val="26"/>
        </w:rPr>
      </w:pPr>
      <w:r w:rsidRPr="00B5784F">
        <w:rPr>
          <w:rFonts w:ascii="Times New Roman" w:hAnsi="Times New Roman" w:cs="Times New Roman"/>
          <w:bCs/>
          <w:sz w:val="26"/>
          <w:szCs w:val="26"/>
        </w:rPr>
        <w:t>В настоящее время в Удмуртской Республике сформирован рынок предоставления транспортных услуг населению. Основную часть автомобильных перевозок осуществляют два крупных  частных перевозчика: АО «ИПОПАТ», АО «Удмуртавтотранс». Наряду с ними активно развивается сектор частных перевозчиков - более 50 индивидуальных предпринимателей.</w:t>
      </w:r>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sz w:val="26"/>
          <w:szCs w:val="26"/>
        </w:rPr>
      </w:pPr>
      <w:r w:rsidRPr="00B5784F">
        <w:rPr>
          <w:rFonts w:ascii="Times New Roman" w:hAnsi="Times New Roman" w:cs="Times New Roman"/>
          <w:bCs/>
          <w:sz w:val="26"/>
          <w:szCs w:val="26"/>
        </w:rPr>
        <w:t>Протяженность внутренних водных путей составляет 183 км. В республике водный транспорт представлен двумя портами: в г. Сарапуле и Камбарке, основной деятельностью которых являются погрузочно-разгрузочные работы. Период навигации длится ориентировочно 200 дней, с мая по октябрь месяц.</w:t>
      </w:r>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sz w:val="26"/>
          <w:szCs w:val="26"/>
        </w:rPr>
      </w:pPr>
      <w:r w:rsidRPr="00B5784F">
        <w:rPr>
          <w:rFonts w:ascii="Times New Roman" w:hAnsi="Times New Roman" w:cs="Times New Roman"/>
          <w:bCs/>
          <w:sz w:val="26"/>
          <w:szCs w:val="26"/>
        </w:rPr>
        <w:t>Единственное судоходное направление в Удмуртской Республике - на реке Кама, которая является крупнейшим притоком реки Волга.</w:t>
      </w:r>
      <w:r w:rsidRPr="00B5784F">
        <w:rPr>
          <w:rFonts w:ascii="Times New Roman" w:eastAsia="Times New Roman" w:hAnsi="Times New Roman" w:cs="Times New Roman"/>
          <w:sz w:val="28"/>
          <w:szCs w:val="28"/>
          <w:lang w:eastAsia="ru-RU"/>
        </w:rPr>
        <w:t xml:space="preserve"> </w:t>
      </w:r>
      <w:r w:rsidRPr="00B5784F">
        <w:rPr>
          <w:rFonts w:ascii="Times New Roman" w:hAnsi="Times New Roman" w:cs="Times New Roman"/>
          <w:bCs/>
          <w:sz w:val="26"/>
          <w:szCs w:val="26"/>
        </w:rPr>
        <w:t>На Каме и ее притоках расположены крупнейшие города Удмуртии: Сарапул, Ижевск, Воткинск, Камбарка. Город Сарапул является крупным портом, имеющим важное промышленное и транспортное значение для всего региона. Рядом с городом города построен железнодорожный мост через Каму, по которому проходит железная дорога Москва — Екатеринбург.</w:t>
      </w:r>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sz w:val="26"/>
          <w:szCs w:val="26"/>
        </w:rPr>
      </w:pPr>
      <w:r w:rsidRPr="00B5784F">
        <w:rPr>
          <w:rFonts w:ascii="Times New Roman" w:hAnsi="Times New Roman" w:cs="Times New Roman"/>
          <w:bCs/>
          <w:sz w:val="26"/>
          <w:szCs w:val="26"/>
        </w:rPr>
        <w:t xml:space="preserve"> Крупнейшие предприятия, осуществляющие добычу песка и песко-гравийной смеси, а также заготовку древесины, в настоящее время пользуются в основном железнодорожным и автомобильным транспортом, при этом объемы перевозок растут. С целью развития логистики и снижения расходов компании готовы рассмотреть возможность доставки грузов водным транспортом. Однако в настоящее время инфраструктура речных портов Камбарка и Сарапул недостаточно развита, необходимо их дополнительное техническое оснащение портовыми кранами и судами типа «река-море», а также проведение на отдельных участках дноуглубительных работ.</w:t>
      </w:r>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sz w:val="26"/>
          <w:szCs w:val="26"/>
        </w:rPr>
      </w:pPr>
      <w:r w:rsidRPr="00B5784F">
        <w:rPr>
          <w:rFonts w:ascii="Times New Roman" w:hAnsi="Times New Roman" w:cs="Times New Roman"/>
          <w:bCs/>
          <w:sz w:val="26"/>
          <w:szCs w:val="26"/>
        </w:rPr>
        <w:t xml:space="preserve">Воздушный транспорт представлен единственным в Удмуртской Республике аэропортом, имеющим статус аэропорта федерального значения (распоряжение Правительства Российской Федерации от 20.04.2016 № 726-р).  В настоящий момент обслуживает только пассажирские и грузовые рейсы внутри России. Является базовым аэропортом для авиакомпании «Ижавиа». </w:t>
      </w:r>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sz w:val="26"/>
          <w:szCs w:val="26"/>
        </w:rPr>
      </w:pPr>
      <w:r w:rsidRPr="00B5784F">
        <w:rPr>
          <w:rFonts w:ascii="Times New Roman" w:hAnsi="Times New Roman" w:cs="Times New Roman"/>
          <w:bCs/>
          <w:sz w:val="26"/>
          <w:szCs w:val="26"/>
        </w:rPr>
        <w:t>Аэродром Ижевск является частью аэропорта Ижевск, относится к аэродромам класса «В» и включает в себя следующие элементы:</w:t>
      </w:r>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sz w:val="26"/>
          <w:szCs w:val="26"/>
        </w:rPr>
      </w:pPr>
      <w:r w:rsidRPr="00B5784F">
        <w:rPr>
          <w:rFonts w:ascii="Times New Roman" w:hAnsi="Times New Roman" w:cs="Times New Roman"/>
          <w:bCs/>
          <w:sz w:val="26"/>
          <w:szCs w:val="26"/>
        </w:rPr>
        <w:t>- искусственную взлетно-посадочную полосу (ИВПП) длиной 2500 м и шириной 45 м, армобетонную, усиленную асфальтобетоном (состояние покрытия ИВПП удовлетворительное, стадия эксплуатации – критическая);</w:t>
      </w:r>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sz w:val="26"/>
          <w:szCs w:val="26"/>
        </w:rPr>
      </w:pPr>
      <w:r w:rsidRPr="00B5784F">
        <w:rPr>
          <w:rFonts w:ascii="Times New Roman" w:hAnsi="Times New Roman" w:cs="Times New Roman"/>
          <w:bCs/>
          <w:sz w:val="26"/>
          <w:szCs w:val="26"/>
        </w:rPr>
        <w:t>- соединительную рулежную дорожку (РД) длиной 150 м и шириной 32 м (включая две укрепленные обочины по 5 м), армобетонную, усиленную асфальтобетоном (состояние покрытия РД удовлетворительное, стадия эксплуатации – критическая);</w:t>
      </w:r>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sz w:val="26"/>
          <w:szCs w:val="26"/>
        </w:rPr>
      </w:pPr>
      <w:proofErr w:type="gramStart"/>
      <w:r w:rsidRPr="00B5784F">
        <w:rPr>
          <w:rFonts w:ascii="Times New Roman" w:hAnsi="Times New Roman" w:cs="Times New Roman"/>
          <w:bCs/>
          <w:sz w:val="26"/>
          <w:szCs w:val="26"/>
        </w:rPr>
        <w:t>- перрон многоугольной формы с расположенными на нем 15-ю местами стоянок (МС) воздушных судов (ВС), в центральной части – армобетонный, усиленный асфальтобетоном (состояние покрытия центральной части удовлетворительное, стадия эксплуатации – критическая), на участке гоночных стоянок – армобетонный (состояние покрытия участка неудовлетворительное, стадия эксплуатации – закритическая), на участках расширения – асфальтобетонный (состояние покрытия участков неудовлетворительное, стадия эксплуатации – закритическая);</w:t>
      </w:r>
      <w:proofErr w:type="gramEnd"/>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sz w:val="26"/>
          <w:szCs w:val="26"/>
        </w:rPr>
      </w:pPr>
      <w:r w:rsidRPr="00B5784F">
        <w:rPr>
          <w:rFonts w:ascii="Times New Roman" w:hAnsi="Times New Roman" w:cs="Times New Roman"/>
          <w:bCs/>
          <w:sz w:val="26"/>
          <w:szCs w:val="26"/>
        </w:rPr>
        <w:t>- некатегорированную систему светосигнального оборудования (ССО), состоящую из системы огней малой интенсивности (ОМИ);</w:t>
      </w:r>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sz w:val="26"/>
          <w:szCs w:val="26"/>
        </w:rPr>
      </w:pPr>
      <w:r w:rsidRPr="00B5784F">
        <w:rPr>
          <w:rFonts w:ascii="Times New Roman" w:hAnsi="Times New Roman" w:cs="Times New Roman"/>
          <w:bCs/>
          <w:sz w:val="26"/>
          <w:szCs w:val="26"/>
        </w:rPr>
        <w:t>- водосточно-дренажную сеть (ВДС).</w:t>
      </w:r>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sz w:val="26"/>
          <w:szCs w:val="26"/>
        </w:rPr>
      </w:pPr>
      <w:r w:rsidRPr="00B5784F">
        <w:rPr>
          <w:rFonts w:ascii="Times New Roman" w:hAnsi="Times New Roman" w:cs="Times New Roman"/>
          <w:bCs/>
          <w:sz w:val="26"/>
          <w:szCs w:val="26"/>
        </w:rPr>
        <w:t>Все элементы аэродрома Ижевск находятся в собственности Российской Федерации, а сооружения аэропорта Ижевск (включая аэровокзал) – в собственности Удмуртской Республики. В 2019 году произошло отделение ижевского аэропорта в отдельное юридическое лицо — АО «Аэропорт Ижевск». Аэропорт Ижевска является для авиакомпании главным узловым аэропортом.</w:t>
      </w:r>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sz w:val="26"/>
          <w:szCs w:val="26"/>
        </w:rPr>
      </w:pPr>
      <w:r w:rsidRPr="00B5784F">
        <w:rPr>
          <w:rFonts w:ascii="Times New Roman" w:hAnsi="Times New Roman" w:cs="Times New Roman"/>
          <w:bCs/>
          <w:sz w:val="26"/>
          <w:szCs w:val="26"/>
        </w:rPr>
        <w:t>В настоящее время согласно Свидетельству о государственной регистрац</w:t>
      </w:r>
      <w:proofErr w:type="gramStart"/>
      <w:r w:rsidRPr="00B5784F">
        <w:rPr>
          <w:rFonts w:ascii="Times New Roman" w:hAnsi="Times New Roman" w:cs="Times New Roman"/>
          <w:bCs/>
          <w:sz w:val="26"/>
          <w:szCs w:val="26"/>
        </w:rPr>
        <w:t>ии аэ</w:t>
      </w:r>
      <w:proofErr w:type="gramEnd"/>
      <w:r w:rsidRPr="00B5784F">
        <w:rPr>
          <w:rFonts w:ascii="Times New Roman" w:hAnsi="Times New Roman" w:cs="Times New Roman"/>
          <w:bCs/>
          <w:sz w:val="26"/>
          <w:szCs w:val="26"/>
        </w:rPr>
        <w:t>родром Ижевск способен принимать следующие типы ВС: Ил-76ТД и ИЛ-76 (с ограничениями), ИЛ-18, Ту-154 (с ограничениями), Ту-134, ЯК-42, ЯК-40, АН-2, АН-12, АН-24, АН-26, АН-74, ЕМВ-120, CRJ-100/200, С-208, РС-12, L-410, вертолеты всех типов днем и ночью, круглый год. На данный момент допущены к эксплуатации ВС типа AirbusA-319, A-320, Boeing 737.</w:t>
      </w:r>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sz w:val="26"/>
          <w:szCs w:val="26"/>
        </w:rPr>
      </w:pPr>
      <w:r w:rsidRPr="00B5784F">
        <w:rPr>
          <w:rFonts w:ascii="Times New Roman" w:hAnsi="Times New Roman" w:cs="Times New Roman"/>
          <w:bCs/>
          <w:sz w:val="26"/>
          <w:szCs w:val="26"/>
        </w:rPr>
        <w:t>Аэровокзальный комплекс состоит из одного двухэтажного пассажирского терминала, введенного в эксплуатацию в 1974 году. Общая площадь обоих этажей аэровокзала составляет 3271 м</w:t>
      </w:r>
      <w:r w:rsidRPr="00B5784F">
        <w:rPr>
          <w:rFonts w:ascii="Times New Roman" w:hAnsi="Times New Roman" w:cs="Times New Roman"/>
          <w:bCs/>
          <w:sz w:val="26"/>
          <w:szCs w:val="26"/>
          <w:vertAlign w:val="superscript"/>
        </w:rPr>
        <w:t>2</w:t>
      </w:r>
      <w:r w:rsidRPr="00B5784F">
        <w:rPr>
          <w:rFonts w:ascii="Times New Roman" w:hAnsi="Times New Roman" w:cs="Times New Roman"/>
          <w:bCs/>
          <w:sz w:val="26"/>
          <w:szCs w:val="26"/>
        </w:rPr>
        <w:t>, проектная пропускная способность – до 200 пасс</w:t>
      </w:r>
      <w:proofErr w:type="gramStart"/>
      <w:r w:rsidRPr="00B5784F">
        <w:rPr>
          <w:rFonts w:ascii="Times New Roman" w:hAnsi="Times New Roman" w:cs="Times New Roman"/>
          <w:bCs/>
          <w:sz w:val="26"/>
          <w:szCs w:val="26"/>
        </w:rPr>
        <w:t>.</w:t>
      </w:r>
      <w:proofErr w:type="gramEnd"/>
      <w:r w:rsidRPr="00B5784F">
        <w:rPr>
          <w:rFonts w:ascii="Times New Roman" w:hAnsi="Times New Roman" w:cs="Times New Roman"/>
          <w:bCs/>
          <w:sz w:val="26"/>
          <w:szCs w:val="26"/>
        </w:rPr>
        <w:t>/</w:t>
      </w:r>
      <w:proofErr w:type="gramStart"/>
      <w:r w:rsidRPr="00B5784F">
        <w:rPr>
          <w:rFonts w:ascii="Times New Roman" w:hAnsi="Times New Roman" w:cs="Times New Roman"/>
          <w:bCs/>
          <w:sz w:val="26"/>
          <w:szCs w:val="26"/>
        </w:rPr>
        <w:t>ч</w:t>
      </w:r>
      <w:proofErr w:type="gramEnd"/>
      <w:r w:rsidRPr="00B5784F">
        <w:rPr>
          <w:rFonts w:ascii="Times New Roman" w:hAnsi="Times New Roman" w:cs="Times New Roman"/>
          <w:bCs/>
          <w:sz w:val="26"/>
          <w:szCs w:val="26"/>
        </w:rPr>
        <w:t>ас.</w:t>
      </w:r>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sz w:val="26"/>
          <w:szCs w:val="26"/>
        </w:rPr>
      </w:pPr>
      <w:r w:rsidRPr="00B5784F">
        <w:rPr>
          <w:rFonts w:ascii="Times New Roman" w:hAnsi="Times New Roman" w:cs="Times New Roman"/>
          <w:bCs/>
          <w:sz w:val="26"/>
          <w:szCs w:val="26"/>
        </w:rPr>
        <w:t>За последние 5 лет наблюдается постоянный рост объемов работы аэропорта Ижевск, причем, прежде всего за счет роста объемов работ базовой авиакомпании. В 2020 гг. планируется значительный рост (более 40%) по вылетам сторонних авиакомпаний за счет выполнения рейсов ПАО «Аэрофлот» в аэропорт Шереметьево. Объемы работ базовой авиакомпании также будут расти (порядка 14%), что произойдет за счет использования на регулярных рейсах Boeing 737-800 вместо Як-42Д и построения маршрутов в обход Москвы и, соответственно, увеличения объемов перевозок.</w:t>
      </w:r>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sz w:val="26"/>
          <w:szCs w:val="26"/>
        </w:rPr>
      </w:pPr>
      <w:r w:rsidRPr="00B5784F">
        <w:rPr>
          <w:rFonts w:ascii="Times New Roman" w:hAnsi="Times New Roman" w:cs="Times New Roman"/>
          <w:bCs/>
          <w:sz w:val="26"/>
          <w:szCs w:val="26"/>
        </w:rPr>
        <w:t>Из аэропорта города Ижевска осуществляются регулярные пассажирские, грузовые, заказные и чартерные рейсы по Российской Федерации, при этом протяженность маршрутной сети составляет около 20000 км. В перспективе рассматривается вопрос об открытии на территор</w:t>
      </w:r>
      <w:proofErr w:type="gramStart"/>
      <w:r w:rsidRPr="00B5784F">
        <w:rPr>
          <w:rFonts w:ascii="Times New Roman" w:hAnsi="Times New Roman" w:cs="Times New Roman"/>
          <w:bCs/>
          <w:sz w:val="26"/>
          <w:szCs w:val="26"/>
        </w:rPr>
        <w:t>ии аэ</w:t>
      </w:r>
      <w:proofErr w:type="gramEnd"/>
      <w:r w:rsidRPr="00B5784F">
        <w:rPr>
          <w:rFonts w:ascii="Times New Roman" w:hAnsi="Times New Roman" w:cs="Times New Roman"/>
          <w:bCs/>
          <w:sz w:val="26"/>
          <w:szCs w:val="26"/>
        </w:rPr>
        <w:t>ропорта Ижевска международного сектора и присвоении аэропорту статуса международного.</w:t>
      </w:r>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sz w:val="26"/>
          <w:szCs w:val="26"/>
        </w:rPr>
      </w:pPr>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sz w:val="26"/>
          <w:szCs w:val="26"/>
        </w:rPr>
      </w:pPr>
      <w:r w:rsidRPr="00B5784F">
        <w:rPr>
          <w:rFonts w:ascii="Times New Roman" w:hAnsi="Times New Roman" w:cs="Times New Roman"/>
          <w:bCs/>
          <w:sz w:val="26"/>
          <w:szCs w:val="26"/>
        </w:rPr>
        <w:t xml:space="preserve">Примерный перечень </w:t>
      </w:r>
      <w:r w:rsidRPr="00072BD2">
        <w:rPr>
          <w:rFonts w:ascii="Times New Roman" w:hAnsi="Times New Roman" w:cs="Times New Roman"/>
          <w:bCs/>
          <w:sz w:val="26"/>
          <w:szCs w:val="26"/>
        </w:rPr>
        <w:t>объектов придорожного сервиса</w:t>
      </w:r>
      <w:r w:rsidRPr="00B5784F">
        <w:rPr>
          <w:rFonts w:ascii="Times New Roman" w:hAnsi="Times New Roman" w:cs="Times New Roman"/>
          <w:bCs/>
          <w:sz w:val="26"/>
          <w:szCs w:val="26"/>
        </w:rPr>
        <w:t xml:space="preserve"> для Удмуртской Республики определенного в соответствии с Приказом Росавтодора от 12.12.2016 N 2124 «Об утверждении положения о генеральной схеме размещения объектов дорожного сервиса и многофункциональных зон дорожного сервиса вдоль автомобильных дорог общего пользования федерального значения» приведен в </w:t>
      </w:r>
      <w:r w:rsidRPr="00072BD2">
        <w:rPr>
          <w:rFonts w:ascii="Times New Roman" w:hAnsi="Times New Roman" w:cs="Times New Roman"/>
          <w:bCs/>
          <w:sz w:val="26"/>
          <w:szCs w:val="26"/>
        </w:rPr>
        <w:t xml:space="preserve">таблице </w:t>
      </w:r>
      <w:r w:rsidR="00072BD2" w:rsidRPr="00072BD2">
        <w:rPr>
          <w:rFonts w:ascii="Times New Roman" w:hAnsi="Times New Roman" w:cs="Times New Roman"/>
          <w:bCs/>
          <w:sz w:val="26"/>
          <w:szCs w:val="26"/>
        </w:rPr>
        <w:t>2.65</w:t>
      </w:r>
    </w:p>
    <w:p w:rsidR="00B5784F" w:rsidRPr="00B5784F" w:rsidRDefault="00B5784F" w:rsidP="00B5784F">
      <w:pPr>
        <w:autoSpaceDE w:val="0"/>
        <w:autoSpaceDN w:val="0"/>
        <w:adjustRightInd w:val="0"/>
        <w:spacing w:after="0" w:line="240" w:lineRule="auto"/>
        <w:ind w:firstLine="709"/>
        <w:contextualSpacing/>
        <w:jc w:val="right"/>
        <w:rPr>
          <w:rFonts w:ascii="Times New Roman" w:hAnsi="Times New Roman" w:cs="Times New Roman"/>
          <w:bCs/>
          <w:sz w:val="26"/>
          <w:szCs w:val="26"/>
        </w:rPr>
      </w:pPr>
      <w:r w:rsidRPr="00072BD2">
        <w:rPr>
          <w:rFonts w:ascii="Times New Roman" w:hAnsi="Times New Roman" w:cs="Times New Roman"/>
          <w:bCs/>
          <w:sz w:val="26"/>
          <w:szCs w:val="26"/>
        </w:rPr>
        <w:t xml:space="preserve">Таблица </w:t>
      </w:r>
      <w:r w:rsidR="00072BD2" w:rsidRPr="00072BD2">
        <w:rPr>
          <w:rFonts w:ascii="Times New Roman" w:hAnsi="Times New Roman" w:cs="Times New Roman"/>
          <w:bCs/>
          <w:sz w:val="26"/>
          <w:szCs w:val="26"/>
        </w:rPr>
        <w:t>2.65</w:t>
      </w: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1985"/>
        <w:gridCol w:w="850"/>
        <w:gridCol w:w="567"/>
        <w:gridCol w:w="709"/>
        <w:gridCol w:w="851"/>
        <w:gridCol w:w="850"/>
        <w:gridCol w:w="992"/>
        <w:gridCol w:w="2835"/>
      </w:tblGrid>
      <w:tr w:rsidR="00B5784F" w:rsidRPr="00B5784F" w:rsidTr="00171319">
        <w:tc>
          <w:tcPr>
            <w:tcW w:w="198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Вид объекта дорожного сервиса</w:t>
            </w:r>
          </w:p>
        </w:tc>
        <w:tc>
          <w:tcPr>
            <w:tcW w:w="85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Обозначение</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Категория*</w:t>
            </w:r>
          </w:p>
        </w:tc>
        <w:tc>
          <w:tcPr>
            <w:tcW w:w="709"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Регион</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Учетный номер автомобильной дороги</w:t>
            </w:r>
          </w:p>
        </w:tc>
        <w:tc>
          <w:tcPr>
            <w:tcW w:w="85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Сторона размещения</w:t>
            </w:r>
          </w:p>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Ориентировочное место размещения (</w:t>
            </w:r>
            <w:proofErr w:type="gramStart"/>
            <w:r w:rsidRPr="00B5784F">
              <w:rPr>
                <w:rFonts w:ascii="Times New Roman" w:hAnsi="Times New Roman" w:cs="Times New Roman"/>
                <w:sz w:val="24"/>
                <w:szCs w:val="24"/>
              </w:rPr>
              <w:t>км</w:t>
            </w:r>
            <w:proofErr w:type="gramEnd"/>
            <w:r w:rsidRPr="00B5784F">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Характер размещения</w:t>
            </w:r>
          </w:p>
        </w:tc>
      </w:tr>
      <w:tr w:rsidR="00B5784F" w:rsidRPr="00B5784F" w:rsidTr="00171319">
        <w:tc>
          <w:tcPr>
            <w:tcW w:w="198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Площадка отдыха</w:t>
            </w:r>
          </w:p>
        </w:tc>
        <w:tc>
          <w:tcPr>
            <w:tcW w:w="85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ПО</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УР</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М</w:t>
            </w:r>
            <w:proofErr w:type="gramStart"/>
            <w:r w:rsidRPr="00B5784F">
              <w:rPr>
                <w:rFonts w:ascii="Times New Roman" w:hAnsi="Times New Roman" w:cs="Times New Roman"/>
                <w:sz w:val="24"/>
                <w:szCs w:val="24"/>
              </w:rPr>
              <w:t>7</w:t>
            </w:r>
            <w:proofErr w:type="gramEnd"/>
          </w:p>
        </w:tc>
        <w:tc>
          <w:tcPr>
            <w:tcW w:w="85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слева</w:t>
            </w:r>
          </w:p>
        </w:tc>
        <w:tc>
          <w:tcPr>
            <w:tcW w:w="992"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49</w:t>
            </w:r>
          </w:p>
        </w:tc>
        <w:tc>
          <w:tcPr>
            <w:tcW w:w="283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с использованием существующего примыкания</w:t>
            </w:r>
          </w:p>
        </w:tc>
      </w:tr>
      <w:tr w:rsidR="00B5784F" w:rsidRPr="00B5784F" w:rsidTr="00171319">
        <w:tc>
          <w:tcPr>
            <w:tcW w:w="198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Площадка отдыха</w:t>
            </w:r>
          </w:p>
        </w:tc>
        <w:tc>
          <w:tcPr>
            <w:tcW w:w="85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ПО</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УР</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М</w:t>
            </w:r>
            <w:proofErr w:type="gramStart"/>
            <w:r w:rsidRPr="00B5784F">
              <w:rPr>
                <w:rFonts w:ascii="Times New Roman" w:hAnsi="Times New Roman" w:cs="Times New Roman"/>
                <w:sz w:val="24"/>
                <w:szCs w:val="24"/>
              </w:rPr>
              <w:t>7</w:t>
            </w:r>
            <w:proofErr w:type="gramEnd"/>
          </w:p>
        </w:tc>
        <w:tc>
          <w:tcPr>
            <w:tcW w:w="85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справа</w:t>
            </w:r>
          </w:p>
        </w:tc>
        <w:tc>
          <w:tcPr>
            <w:tcW w:w="992"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49</w:t>
            </w:r>
          </w:p>
        </w:tc>
        <w:tc>
          <w:tcPr>
            <w:tcW w:w="283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с использованием существующего примыкания</w:t>
            </w:r>
          </w:p>
        </w:tc>
      </w:tr>
      <w:tr w:rsidR="00B5784F" w:rsidRPr="00B5784F" w:rsidTr="00171319">
        <w:tc>
          <w:tcPr>
            <w:tcW w:w="198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Площадка отдыха</w:t>
            </w:r>
          </w:p>
        </w:tc>
        <w:tc>
          <w:tcPr>
            <w:tcW w:w="85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ПО</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УР</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М</w:t>
            </w:r>
            <w:proofErr w:type="gramStart"/>
            <w:r w:rsidRPr="00B5784F">
              <w:rPr>
                <w:rFonts w:ascii="Times New Roman" w:hAnsi="Times New Roman" w:cs="Times New Roman"/>
                <w:sz w:val="24"/>
                <w:szCs w:val="24"/>
              </w:rPr>
              <w:t>7</w:t>
            </w:r>
            <w:proofErr w:type="gramEnd"/>
          </w:p>
        </w:tc>
        <w:tc>
          <w:tcPr>
            <w:tcW w:w="85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слева</w:t>
            </w:r>
          </w:p>
        </w:tc>
        <w:tc>
          <w:tcPr>
            <w:tcW w:w="992"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138</w:t>
            </w:r>
          </w:p>
        </w:tc>
        <w:tc>
          <w:tcPr>
            <w:tcW w:w="283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с использованием существующего примыкания</w:t>
            </w:r>
          </w:p>
        </w:tc>
      </w:tr>
      <w:tr w:rsidR="00B5784F" w:rsidRPr="00B5784F" w:rsidTr="00171319">
        <w:tc>
          <w:tcPr>
            <w:tcW w:w="198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Площадка отдыха</w:t>
            </w:r>
          </w:p>
        </w:tc>
        <w:tc>
          <w:tcPr>
            <w:tcW w:w="85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ПО</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УР</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М</w:t>
            </w:r>
            <w:proofErr w:type="gramStart"/>
            <w:r w:rsidRPr="00B5784F">
              <w:rPr>
                <w:rFonts w:ascii="Times New Roman" w:hAnsi="Times New Roman" w:cs="Times New Roman"/>
                <w:sz w:val="24"/>
                <w:szCs w:val="24"/>
              </w:rPr>
              <w:t>7</w:t>
            </w:r>
            <w:proofErr w:type="gramEnd"/>
          </w:p>
        </w:tc>
        <w:tc>
          <w:tcPr>
            <w:tcW w:w="85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справа</w:t>
            </w:r>
          </w:p>
        </w:tc>
        <w:tc>
          <w:tcPr>
            <w:tcW w:w="992"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150</w:t>
            </w:r>
          </w:p>
        </w:tc>
        <w:tc>
          <w:tcPr>
            <w:tcW w:w="283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с использованием существующего примыкания</w:t>
            </w:r>
          </w:p>
        </w:tc>
      </w:tr>
      <w:tr w:rsidR="00B5784F" w:rsidRPr="00B5784F" w:rsidTr="00171319">
        <w:tc>
          <w:tcPr>
            <w:tcW w:w="198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Площадка отдыха, станция технического обслуживания</w:t>
            </w:r>
          </w:p>
        </w:tc>
        <w:tc>
          <w:tcPr>
            <w:tcW w:w="85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ПО, СТО</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УР</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М</w:t>
            </w:r>
            <w:proofErr w:type="gramStart"/>
            <w:r w:rsidRPr="00B5784F">
              <w:rPr>
                <w:rFonts w:ascii="Times New Roman" w:hAnsi="Times New Roman" w:cs="Times New Roman"/>
                <w:sz w:val="24"/>
                <w:szCs w:val="24"/>
              </w:rPr>
              <w:t>7</w:t>
            </w:r>
            <w:proofErr w:type="gramEnd"/>
          </w:p>
        </w:tc>
        <w:tc>
          <w:tcPr>
            <w:tcW w:w="85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слева</w:t>
            </w:r>
          </w:p>
        </w:tc>
        <w:tc>
          <w:tcPr>
            <w:tcW w:w="992"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181</w:t>
            </w:r>
          </w:p>
        </w:tc>
        <w:tc>
          <w:tcPr>
            <w:tcW w:w="283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новое строительство</w:t>
            </w:r>
          </w:p>
        </w:tc>
      </w:tr>
      <w:tr w:rsidR="00B5784F" w:rsidRPr="00B5784F" w:rsidTr="00171319">
        <w:tc>
          <w:tcPr>
            <w:tcW w:w="198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Станция технического обслуживания</w:t>
            </w:r>
          </w:p>
        </w:tc>
        <w:tc>
          <w:tcPr>
            <w:tcW w:w="85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СТО</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УР</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М</w:t>
            </w:r>
            <w:proofErr w:type="gramStart"/>
            <w:r w:rsidRPr="00B5784F">
              <w:rPr>
                <w:rFonts w:ascii="Times New Roman" w:hAnsi="Times New Roman" w:cs="Times New Roman"/>
                <w:sz w:val="24"/>
                <w:szCs w:val="24"/>
              </w:rPr>
              <w:t>7</w:t>
            </w:r>
            <w:proofErr w:type="gramEnd"/>
          </w:p>
        </w:tc>
        <w:tc>
          <w:tcPr>
            <w:tcW w:w="85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справа</w:t>
            </w:r>
          </w:p>
        </w:tc>
        <w:tc>
          <w:tcPr>
            <w:tcW w:w="992"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225</w:t>
            </w:r>
          </w:p>
        </w:tc>
        <w:tc>
          <w:tcPr>
            <w:tcW w:w="283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с использованием существующего примыкания</w:t>
            </w:r>
          </w:p>
        </w:tc>
      </w:tr>
      <w:tr w:rsidR="00B5784F" w:rsidRPr="00B5784F" w:rsidTr="00171319">
        <w:tc>
          <w:tcPr>
            <w:tcW w:w="198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Площадка отдыха</w:t>
            </w:r>
          </w:p>
        </w:tc>
        <w:tc>
          <w:tcPr>
            <w:tcW w:w="85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ПО</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УР</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М</w:t>
            </w:r>
            <w:proofErr w:type="gramStart"/>
            <w:r w:rsidRPr="00B5784F">
              <w:rPr>
                <w:rFonts w:ascii="Times New Roman" w:hAnsi="Times New Roman" w:cs="Times New Roman"/>
                <w:sz w:val="24"/>
                <w:szCs w:val="24"/>
              </w:rPr>
              <w:t>7</w:t>
            </w:r>
            <w:proofErr w:type="gramEnd"/>
          </w:p>
        </w:tc>
        <w:tc>
          <w:tcPr>
            <w:tcW w:w="85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справа</w:t>
            </w:r>
          </w:p>
        </w:tc>
        <w:tc>
          <w:tcPr>
            <w:tcW w:w="992"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254</w:t>
            </w:r>
          </w:p>
        </w:tc>
        <w:tc>
          <w:tcPr>
            <w:tcW w:w="283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с использованием существующего примыкания</w:t>
            </w:r>
          </w:p>
        </w:tc>
      </w:tr>
      <w:tr w:rsidR="00B5784F" w:rsidRPr="00B5784F" w:rsidTr="00171319">
        <w:tc>
          <w:tcPr>
            <w:tcW w:w="198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Площадка отдыха</w:t>
            </w:r>
          </w:p>
        </w:tc>
        <w:tc>
          <w:tcPr>
            <w:tcW w:w="85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ПО</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УР</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М</w:t>
            </w:r>
            <w:proofErr w:type="gramStart"/>
            <w:r w:rsidRPr="00B5784F">
              <w:rPr>
                <w:rFonts w:ascii="Times New Roman" w:hAnsi="Times New Roman" w:cs="Times New Roman"/>
                <w:sz w:val="24"/>
                <w:szCs w:val="24"/>
              </w:rPr>
              <w:t>7</w:t>
            </w:r>
            <w:proofErr w:type="gramEnd"/>
          </w:p>
        </w:tc>
        <w:tc>
          <w:tcPr>
            <w:tcW w:w="85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слева</w:t>
            </w:r>
          </w:p>
        </w:tc>
        <w:tc>
          <w:tcPr>
            <w:tcW w:w="992"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229</w:t>
            </w:r>
          </w:p>
        </w:tc>
        <w:tc>
          <w:tcPr>
            <w:tcW w:w="283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новое строительство</w:t>
            </w:r>
          </w:p>
        </w:tc>
      </w:tr>
      <w:tr w:rsidR="00B5784F" w:rsidRPr="00B5784F" w:rsidTr="00171319">
        <w:tc>
          <w:tcPr>
            <w:tcW w:w="198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Автозаправочная станция</w:t>
            </w:r>
          </w:p>
        </w:tc>
        <w:tc>
          <w:tcPr>
            <w:tcW w:w="85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АЗС</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УР</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М</w:t>
            </w:r>
            <w:proofErr w:type="gramStart"/>
            <w:r w:rsidRPr="00B5784F">
              <w:rPr>
                <w:rFonts w:ascii="Times New Roman" w:hAnsi="Times New Roman" w:cs="Times New Roman"/>
                <w:sz w:val="24"/>
                <w:szCs w:val="24"/>
              </w:rPr>
              <w:t>7</w:t>
            </w:r>
            <w:proofErr w:type="gramEnd"/>
          </w:p>
        </w:tc>
        <w:tc>
          <w:tcPr>
            <w:tcW w:w="85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jc w:val="center"/>
              <w:rPr>
                <w:rFonts w:ascii="Times New Roman" w:hAnsi="Times New Roman" w:cs="Times New Roman"/>
                <w:sz w:val="24"/>
                <w:szCs w:val="24"/>
              </w:rPr>
            </w:pPr>
            <w:r w:rsidRPr="00B5784F">
              <w:rPr>
                <w:rFonts w:ascii="Times New Roman" w:hAnsi="Times New Roman" w:cs="Times New Roman"/>
                <w:sz w:val="24"/>
                <w:szCs w:val="24"/>
              </w:rPr>
              <w:t>268</w:t>
            </w:r>
          </w:p>
        </w:tc>
        <w:tc>
          <w:tcPr>
            <w:tcW w:w="283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5784F" w:rsidRPr="00B5784F" w:rsidRDefault="00B5784F" w:rsidP="00B5784F">
            <w:pPr>
              <w:autoSpaceDE w:val="0"/>
              <w:autoSpaceDN w:val="0"/>
              <w:adjustRightInd w:val="0"/>
              <w:spacing w:after="0" w:line="240" w:lineRule="auto"/>
              <w:rPr>
                <w:rFonts w:ascii="Times New Roman" w:hAnsi="Times New Roman" w:cs="Times New Roman"/>
                <w:sz w:val="24"/>
                <w:szCs w:val="24"/>
              </w:rPr>
            </w:pPr>
            <w:r w:rsidRPr="00B5784F">
              <w:rPr>
                <w:rFonts w:ascii="Times New Roman" w:hAnsi="Times New Roman" w:cs="Times New Roman"/>
                <w:sz w:val="24"/>
                <w:szCs w:val="24"/>
              </w:rPr>
              <w:t>с использованием существующего примыкания</w:t>
            </w:r>
          </w:p>
        </w:tc>
      </w:tr>
    </w:tbl>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i/>
          <w:sz w:val="24"/>
          <w:szCs w:val="24"/>
        </w:rPr>
      </w:pPr>
      <w:r w:rsidRPr="00B5784F">
        <w:rPr>
          <w:rFonts w:ascii="Times New Roman" w:hAnsi="Times New Roman" w:cs="Times New Roman"/>
          <w:bCs/>
          <w:i/>
          <w:sz w:val="24"/>
          <w:szCs w:val="24"/>
        </w:rPr>
        <w:t>*Категории ОДС определяются исходя из мощности/производительности объекта: для АЗС показателем мощности является количество заправок в сутки; для площадки отдыха - количество парковочных мест; для пункта общественного питания - количество посадочных мест; для станции технического обслуживания - количество постов; для мотеля/кемпинга - количество мест.</w:t>
      </w:r>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sz w:val="26"/>
          <w:szCs w:val="26"/>
        </w:rPr>
      </w:pPr>
      <w:r w:rsidRPr="00B5784F">
        <w:rPr>
          <w:rFonts w:ascii="Times New Roman" w:hAnsi="Times New Roman" w:cs="Times New Roman"/>
          <w:bCs/>
          <w:sz w:val="26"/>
          <w:szCs w:val="26"/>
        </w:rPr>
        <w:t>Проводится мониторинг сервисной и сопутствующей инфраструктуре, необходимой как для транспортных средств, так и для работников, задействованных в этом сегменте. В 2018 году Миндортрансом УР выданы 25 технических условий на организацию съездов к земельным участкам – местам расположения объектов придорожного сервиса (объекты торговли, автомобильные газозаправочные станции) в границах полосы отвода автомобильных дорог регионального или межмуниципального значения по запросам физических и юридических лиц.</w:t>
      </w:r>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sz w:val="26"/>
          <w:szCs w:val="26"/>
        </w:rPr>
      </w:pPr>
      <w:r w:rsidRPr="00B5784F">
        <w:rPr>
          <w:rFonts w:ascii="Times New Roman" w:hAnsi="Times New Roman" w:cs="Times New Roman"/>
          <w:bCs/>
          <w:sz w:val="26"/>
          <w:szCs w:val="26"/>
        </w:rPr>
        <w:t>За 2018 год поступило 6 обращений о предварительном согласовании размещения объектов придорожного сервиса на земельных участках смежных с полосами отвода автомобильных дорог в Завьяловском, Малопургинском, Сарапульском районах.</w:t>
      </w:r>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sz w:val="26"/>
          <w:szCs w:val="26"/>
        </w:rPr>
      </w:pPr>
      <w:proofErr w:type="gramStart"/>
      <w:r w:rsidRPr="00B5784F">
        <w:rPr>
          <w:rFonts w:ascii="Times New Roman" w:hAnsi="Times New Roman" w:cs="Times New Roman"/>
          <w:bCs/>
          <w:sz w:val="26"/>
          <w:szCs w:val="26"/>
        </w:rPr>
        <w:t>Сеть автозаправочных станций, расположенных на территории республики, достаточно развита и насчитывает по состоянию на 1 января 2020 года свыше 180 действующих АЗС, которые  полностью обеспечивают потребность в автомобильном топливе.</w:t>
      </w:r>
      <w:proofErr w:type="gramEnd"/>
    </w:p>
    <w:p w:rsidR="00B5784F" w:rsidRPr="00B5784F" w:rsidRDefault="00B5784F" w:rsidP="00B5784F">
      <w:pPr>
        <w:autoSpaceDE w:val="0"/>
        <w:autoSpaceDN w:val="0"/>
        <w:adjustRightInd w:val="0"/>
        <w:spacing w:after="0" w:line="240" w:lineRule="auto"/>
        <w:ind w:firstLine="709"/>
        <w:contextualSpacing/>
        <w:jc w:val="both"/>
        <w:rPr>
          <w:rFonts w:ascii="Times New Roman" w:hAnsi="Times New Roman" w:cs="Times New Roman"/>
          <w:bCs/>
          <w:iCs/>
          <w:sz w:val="26"/>
          <w:szCs w:val="26"/>
        </w:rPr>
      </w:pPr>
      <w:r w:rsidRPr="00B5784F">
        <w:rPr>
          <w:rFonts w:ascii="Times New Roman" w:hAnsi="Times New Roman" w:cs="Times New Roman"/>
          <w:bCs/>
          <w:sz w:val="26"/>
          <w:szCs w:val="26"/>
        </w:rPr>
        <w:t xml:space="preserve"> </w:t>
      </w:r>
      <w:proofErr w:type="gramStart"/>
      <w:r w:rsidRPr="00B5784F">
        <w:rPr>
          <w:rFonts w:ascii="Times New Roman" w:hAnsi="Times New Roman" w:cs="Times New Roman"/>
          <w:bCs/>
          <w:sz w:val="26"/>
          <w:szCs w:val="26"/>
        </w:rPr>
        <w:t>На территории Удмуртской Республики ответвление автодороги «</w:t>
      </w:r>
      <w:hyperlink r:id="rId156" w:tooltip="Елабуга-Пермь" w:history="1">
        <w:r w:rsidRPr="00B5784F">
          <w:rPr>
            <w:rFonts w:ascii="Times New Roman" w:hAnsi="Times New Roman" w:cs="Times New Roman"/>
            <w:bCs/>
            <w:sz w:val="26"/>
            <w:szCs w:val="26"/>
          </w:rPr>
          <w:t>Елабуга-Пермь</w:t>
        </w:r>
      </w:hyperlink>
      <w:r w:rsidRPr="00B5784F">
        <w:rPr>
          <w:rFonts w:ascii="Times New Roman" w:hAnsi="Times New Roman" w:cs="Times New Roman"/>
          <w:bCs/>
          <w:sz w:val="26"/>
          <w:szCs w:val="26"/>
        </w:rPr>
        <w:t>» (М-7 «</w:t>
      </w:r>
      <w:hyperlink r:id="rId157" w:tooltip="Волга" w:history="1">
        <w:r w:rsidRPr="00B5784F">
          <w:rPr>
            <w:rFonts w:ascii="Times New Roman" w:hAnsi="Times New Roman" w:cs="Times New Roman"/>
            <w:bCs/>
            <w:sz w:val="26"/>
            <w:szCs w:val="26"/>
          </w:rPr>
          <w:t>Волга</w:t>
        </w:r>
      </w:hyperlink>
      <w:r w:rsidRPr="00B5784F">
        <w:rPr>
          <w:rFonts w:ascii="Times New Roman" w:hAnsi="Times New Roman" w:cs="Times New Roman"/>
          <w:bCs/>
          <w:sz w:val="26"/>
          <w:szCs w:val="26"/>
        </w:rPr>
        <w:t>») проходит по территории 6 районов, общая протяженность трассы  составляет 295 км (Алнашский район (32 км), Можгинский район (46 км), Малопургинский район (38 км),  Ижевский участок (36 км), Якшур-Бодьинский район (38 км), Игринский район (62 км), Дебесский район (43 км).</w:t>
      </w:r>
      <w:proofErr w:type="gramEnd"/>
      <w:r w:rsidRPr="00B5784F">
        <w:t xml:space="preserve"> </w:t>
      </w:r>
      <w:proofErr w:type="gramStart"/>
      <w:r w:rsidRPr="00B5784F">
        <w:rPr>
          <w:rFonts w:ascii="Times New Roman" w:hAnsi="Times New Roman" w:cs="Times New Roman"/>
          <w:bCs/>
          <w:iCs/>
          <w:sz w:val="26"/>
          <w:szCs w:val="26"/>
        </w:rPr>
        <w:t>Уровень покрытии услугами ПРТС крупнейшими операторами сотовой связи  по результатам расчетов зон обслуживания базовых станций стандартов GSM-900/1800 и IMT-2000/UMTS, с учетом выданных разрешений на использование радиочастот и радиочастотных каналов и свидетельств о регистрации РЭС, а также данных мероприятий по радиоконтролю по данным Роскомнадзора по состоянию на 01.01.2020 распределен следующим образом:</w:t>
      </w:r>
      <w:proofErr w:type="gramEnd"/>
      <w:r w:rsidRPr="00B5784F">
        <w:rPr>
          <w:rFonts w:ascii="Times New Roman" w:hAnsi="Times New Roman" w:cs="Times New Roman"/>
          <w:bCs/>
          <w:iCs/>
          <w:sz w:val="26"/>
          <w:szCs w:val="26"/>
        </w:rPr>
        <w:t xml:space="preserve"> ООО «Т</w:t>
      </w:r>
      <w:proofErr w:type="gramStart"/>
      <w:r w:rsidRPr="00B5784F">
        <w:rPr>
          <w:rFonts w:ascii="Times New Roman" w:hAnsi="Times New Roman" w:cs="Times New Roman"/>
          <w:bCs/>
          <w:iCs/>
          <w:sz w:val="26"/>
          <w:szCs w:val="26"/>
        </w:rPr>
        <w:t>2</w:t>
      </w:r>
      <w:proofErr w:type="gramEnd"/>
      <w:r w:rsidRPr="00B5784F">
        <w:rPr>
          <w:rFonts w:ascii="Times New Roman" w:hAnsi="Times New Roman" w:cs="Times New Roman"/>
          <w:bCs/>
          <w:iCs/>
          <w:sz w:val="26"/>
          <w:szCs w:val="26"/>
        </w:rPr>
        <w:t xml:space="preserve"> РТК Холдинг» - 89,9%, ПАО «ВымпелКом» - </w:t>
      </w:r>
      <w:r w:rsidRPr="00B5784F">
        <w:rPr>
          <w:rFonts w:ascii="Times New Roman" w:hAnsi="Times New Roman" w:cs="Times New Roman"/>
          <w:bCs/>
          <w:sz w:val="26"/>
          <w:szCs w:val="26"/>
        </w:rPr>
        <w:t xml:space="preserve">98,1%, </w:t>
      </w:r>
      <w:r w:rsidRPr="00B5784F">
        <w:rPr>
          <w:rFonts w:ascii="Times New Roman" w:hAnsi="Times New Roman" w:cs="Times New Roman"/>
          <w:bCs/>
          <w:iCs/>
          <w:sz w:val="26"/>
          <w:szCs w:val="26"/>
        </w:rPr>
        <w:t xml:space="preserve">ПАО «МегаФон»  - </w:t>
      </w:r>
      <w:r w:rsidRPr="00B5784F">
        <w:rPr>
          <w:rFonts w:ascii="Times New Roman" w:hAnsi="Times New Roman" w:cs="Times New Roman"/>
          <w:bCs/>
          <w:sz w:val="26"/>
          <w:szCs w:val="26"/>
        </w:rPr>
        <w:t xml:space="preserve">99,5%, </w:t>
      </w:r>
      <w:r w:rsidRPr="00B5784F">
        <w:rPr>
          <w:rFonts w:ascii="Times New Roman" w:hAnsi="Times New Roman" w:cs="Times New Roman"/>
          <w:bCs/>
          <w:iCs/>
          <w:sz w:val="26"/>
          <w:szCs w:val="26"/>
        </w:rPr>
        <w:t xml:space="preserve">ПАО «МТС»- 99,7% . </w:t>
      </w:r>
    </w:p>
    <w:p w:rsidR="00B5784F" w:rsidRPr="00B5784F" w:rsidRDefault="00B5784F" w:rsidP="00B5784F">
      <w:pPr>
        <w:widowControl w:val="0"/>
        <w:tabs>
          <w:tab w:val="left" w:pos="333"/>
        </w:tabs>
        <w:spacing w:after="0" w:line="240" w:lineRule="auto"/>
        <w:ind w:firstLine="709"/>
        <w:contextualSpacing/>
        <w:jc w:val="both"/>
        <w:rPr>
          <w:rFonts w:ascii="Times New Roman" w:eastAsia="Arial Unicode MS" w:hAnsi="Times New Roman" w:cs="Times New Roman"/>
          <w:color w:val="000000"/>
          <w:sz w:val="26"/>
          <w:szCs w:val="26"/>
          <w:shd w:val="clear" w:color="auto" w:fill="FFFFFF"/>
          <w:lang w:eastAsia="ru-RU"/>
        </w:rPr>
      </w:pPr>
      <w:r w:rsidRPr="00B5784F">
        <w:rPr>
          <w:rFonts w:ascii="Times New Roman" w:eastAsia="Arial Unicode MS" w:hAnsi="Times New Roman" w:cs="Times New Roman"/>
          <w:b/>
          <w:i/>
          <w:color w:val="000000"/>
          <w:sz w:val="26"/>
          <w:szCs w:val="26"/>
          <w:shd w:val="clear" w:color="auto" w:fill="FFFFFF"/>
          <w:lang w:eastAsia="ru-RU"/>
        </w:rPr>
        <w:t>В целях анализа</w:t>
      </w:r>
      <w:r w:rsidRPr="00B5784F">
        <w:rPr>
          <w:rFonts w:ascii="Times New Roman" w:eastAsia="Arial Unicode MS" w:hAnsi="Times New Roman" w:cs="Times New Roman"/>
          <w:color w:val="000000"/>
          <w:sz w:val="26"/>
          <w:szCs w:val="26"/>
          <w:shd w:val="clear" w:color="auto" w:fill="FFFFFF"/>
          <w:lang w:eastAsia="ru-RU"/>
        </w:rPr>
        <w:t xml:space="preserve"> рынка перевозок автомобильным транспортом, как части региональной </w:t>
      </w:r>
      <w:r w:rsidRPr="00B5784F">
        <w:rPr>
          <w:rFonts w:ascii="Times New Roman" w:eastAsia="Arial Unicode MS" w:hAnsi="Times New Roman" w:cs="Times New Roman"/>
          <w:b/>
          <w:i/>
          <w:color w:val="000000"/>
          <w:sz w:val="26"/>
          <w:szCs w:val="26"/>
          <w:shd w:val="clear" w:color="auto" w:fill="FFFFFF"/>
          <w:lang w:eastAsia="ru-RU"/>
        </w:rPr>
        <w:t>транспортно-логистической инфраструктуры</w:t>
      </w:r>
      <w:r w:rsidRPr="00B5784F">
        <w:rPr>
          <w:rFonts w:ascii="Times New Roman" w:eastAsia="Arial Unicode MS" w:hAnsi="Times New Roman" w:cs="Times New Roman"/>
          <w:color w:val="000000"/>
          <w:sz w:val="26"/>
          <w:szCs w:val="26"/>
          <w:shd w:val="clear" w:color="auto" w:fill="FFFFFF"/>
          <w:lang w:eastAsia="ru-RU"/>
        </w:rPr>
        <w:t xml:space="preserve"> профильным министерством был проведен опрос, данные  которого приведены ниже:</w:t>
      </w:r>
    </w:p>
    <w:p w:rsidR="00B5784F" w:rsidRPr="00B5784F" w:rsidRDefault="00B5784F" w:rsidP="00B5784F">
      <w:pPr>
        <w:widowControl w:val="0"/>
        <w:tabs>
          <w:tab w:val="left" w:pos="333"/>
        </w:tabs>
        <w:spacing w:after="0" w:line="240" w:lineRule="auto"/>
        <w:ind w:firstLine="709"/>
        <w:contextualSpacing/>
        <w:jc w:val="both"/>
        <w:rPr>
          <w:rFonts w:ascii="Times New Roman" w:eastAsia="Arial Unicode MS" w:hAnsi="Times New Roman" w:cs="Times New Roman"/>
          <w:color w:val="000000"/>
          <w:sz w:val="26"/>
          <w:szCs w:val="26"/>
          <w:shd w:val="clear" w:color="auto" w:fill="FFFFFF"/>
          <w:lang w:eastAsia="ru-RU"/>
        </w:rPr>
      </w:pPr>
      <w:r w:rsidRPr="00B5784F">
        <w:rPr>
          <w:rFonts w:ascii="Times New Roman" w:eastAsia="Arial Unicode MS" w:hAnsi="Times New Roman" w:cs="Times New Roman"/>
          <w:color w:val="000000"/>
          <w:sz w:val="26"/>
          <w:szCs w:val="26"/>
          <w:shd w:val="clear" w:color="auto" w:fill="FFFFFF"/>
          <w:lang w:eastAsia="ru-RU"/>
        </w:rPr>
        <w:t xml:space="preserve"> На вопрос: </w:t>
      </w:r>
      <w:proofErr w:type="gramStart"/>
      <w:r w:rsidRPr="00B5784F">
        <w:rPr>
          <w:rFonts w:ascii="Times New Roman" w:eastAsia="Arial Unicode MS" w:hAnsi="Times New Roman" w:cs="Times New Roman"/>
          <w:color w:val="000000"/>
          <w:sz w:val="26"/>
          <w:szCs w:val="26"/>
          <w:shd w:val="clear" w:color="auto" w:fill="FFFFFF"/>
          <w:lang w:eastAsia="ru-RU"/>
        </w:rPr>
        <w:t>«Оцените пропускную способность автомобильных дорог (скорость и интенсивность движения, количество полос и т.п.), в том числе, по маршрутам перевозок пассажиров автомобильным транспортом Удмуртской Республики» 87% опрошенных ответили, что пропускная способность по автомобильных дорог по маршрутам перевозок оптимальна/не оказывает влияние на качество перевозок. 8% отметили, что низкая пропускная способность автомобильных дорог оказывает влияние на качество перевозок, 5% - затруднились с</w:t>
      </w:r>
      <w:proofErr w:type="gramEnd"/>
      <w:r w:rsidRPr="00B5784F">
        <w:rPr>
          <w:rFonts w:ascii="Times New Roman" w:eastAsia="Arial Unicode MS" w:hAnsi="Times New Roman" w:cs="Times New Roman"/>
          <w:color w:val="000000"/>
          <w:sz w:val="26"/>
          <w:szCs w:val="26"/>
          <w:shd w:val="clear" w:color="auto" w:fill="FFFFFF"/>
          <w:lang w:eastAsia="ru-RU"/>
        </w:rPr>
        <w:t xml:space="preserve"> ответом.</w:t>
      </w:r>
    </w:p>
    <w:p w:rsidR="00B5784F" w:rsidRPr="00B5784F" w:rsidRDefault="00B5784F" w:rsidP="00B5784F">
      <w:pPr>
        <w:widowControl w:val="0"/>
        <w:tabs>
          <w:tab w:val="left" w:pos="333"/>
        </w:tabs>
        <w:spacing w:after="0" w:line="240" w:lineRule="auto"/>
        <w:ind w:firstLine="709"/>
        <w:contextualSpacing/>
        <w:jc w:val="both"/>
        <w:rPr>
          <w:rFonts w:ascii="Times New Roman" w:eastAsia="Arial Unicode MS" w:hAnsi="Times New Roman" w:cs="Times New Roman"/>
          <w:color w:val="000000"/>
          <w:sz w:val="26"/>
          <w:szCs w:val="26"/>
          <w:shd w:val="clear" w:color="auto" w:fill="FFFFFF"/>
          <w:lang w:eastAsia="ru-RU"/>
        </w:rPr>
      </w:pPr>
      <w:r w:rsidRPr="00B5784F">
        <w:rPr>
          <w:rFonts w:ascii="Times New Roman" w:eastAsia="Arial Unicode MS" w:hAnsi="Times New Roman" w:cs="Times New Roman"/>
          <w:color w:val="000000"/>
          <w:sz w:val="26"/>
          <w:szCs w:val="26"/>
          <w:shd w:val="clear" w:color="auto" w:fill="FFFFFF"/>
          <w:lang w:eastAsia="ru-RU"/>
        </w:rPr>
        <w:t>80% опрошенных при оценке пропускной способности автомобильных дорог (скорость и интенсивность движения, количество полос и т.п.) по маршрутам перевозок пассажиров автомобильным транспортом Удмуртской Республики по сравнению с соседними регионами (Татарстан, Башкирия, Пермский край, Кировская область) отметили, что она находится примерно на том же уровне, что и в соседних регионах.</w:t>
      </w:r>
    </w:p>
    <w:p w:rsidR="00B5784F" w:rsidRPr="00B5784F" w:rsidRDefault="00B5784F" w:rsidP="00B5784F">
      <w:pPr>
        <w:widowControl w:val="0"/>
        <w:tabs>
          <w:tab w:val="left" w:pos="333"/>
        </w:tabs>
        <w:spacing w:after="0" w:line="240" w:lineRule="auto"/>
        <w:ind w:firstLine="709"/>
        <w:contextualSpacing/>
        <w:jc w:val="both"/>
        <w:rPr>
          <w:rFonts w:ascii="Times New Roman" w:eastAsia="Arial Unicode MS" w:hAnsi="Times New Roman" w:cs="Times New Roman"/>
          <w:color w:val="000000"/>
          <w:sz w:val="26"/>
          <w:szCs w:val="26"/>
          <w:shd w:val="clear" w:color="auto" w:fill="FFFFFF"/>
          <w:lang w:eastAsia="ru-RU"/>
        </w:rPr>
      </w:pPr>
      <w:r w:rsidRPr="00B5784F">
        <w:rPr>
          <w:rFonts w:ascii="Times New Roman" w:eastAsia="Arial Unicode MS" w:hAnsi="Times New Roman" w:cs="Times New Roman"/>
          <w:color w:val="000000"/>
          <w:sz w:val="26"/>
          <w:szCs w:val="26"/>
          <w:shd w:val="clear" w:color="auto" w:fill="FFFFFF"/>
          <w:lang w:eastAsia="ru-RU"/>
        </w:rPr>
        <w:t>При оценке обеспеченности транспортными узлами на маршрутах осуществления перевозок пассажиров автомобильным транспортом Удмуртской Республики 64 % ответили, что только на остановках маршрута есть возможность пересадки на другие регулярные маршруты/виды транспорта, около третьи респондентов отметили наличие возможности пересадки на другие регулярные маршруты/виды транспорта только в начале и (или) конце маршрута.</w:t>
      </w:r>
    </w:p>
    <w:p w:rsidR="00B5784F" w:rsidRPr="00B5784F" w:rsidRDefault="00B5784F" w:rsidP="00B5784F">
      <w:pPr>
        <w:widowControl w:val="0"/>
        <w:tabs>
          <w:tab w:val="left" w:pos="333"/>
        </w:tabs>
        <w:spacing w:after="0" w:line="240" w:lineRule="auto"/>
        <w:ind w:firstLine="709"/>
        <w:contextualSpacing/>
        <w:jc w:val="both"/>
        <w:rPr>
          <w:rFonts w:ascii="Times New Roman" w:eastAsia="Arial Unicode MS" w:hAnsi="Times New Roman" w:cs="Times New Roman"/>
          <w:color w:val="000000"/>
          <w:sz w:val="26"/>
          <w:szCs w:val="26"/>
          <w:shd w:val="clear" w:color="auto" w:fill="FFFFFF"/>
          <w:lang w:eastAsia="ru-RU"/>
        </w:rPr>
      </w:pPr>
      <w:r w:rsidRPr="00B5784F">
        <w:rPr>
          <w:rFonts w:ascii="Times New Roman" w:eastAsia="Arial Unicode MS" w:hAnsi="Times New Roman" w:cs="Times New Roman"/>
          <w:color w:val="000000"/>
          <w:sz w:val="26"/>
          <w:szCs w:val="26"/>
          <w:shd w:val="clear" w:color="auto" w:fill="FFFFFF"/>
          <w:lang w:eastAsia="ru-RU"/>
        </w:rPr>
        <w:t>Свыше 80% опрошенных затруднились с оценкой обеспеченности транспортными узлами на маршрутах осуществления перевозок пассажиров автомобильным транспортом Удмуртской Республики по сравнению с соседними регионами, 15% сообщили, что обеспеченность примерно на том же уровне, что и в соседних регионах.</w:t>
      </w:r>
    </w:p>
    <w:p w:rsidR="00B5784F" w:rsidRPr="00B5784F" w:rsidRDefault="00B5784F" w:rsidP="00B5784F">
      <w:pPr>
        <w:widowControl w:val="0"/>
        <w:tabs>
          <w:tab w:val="left" w:pos="333"/>
        </w:tabs>
        <w:spacing w:after="0" w:line="240" w:lineRule="auto"/>
        <w:ind w:firstLine="709"/>
        <w:contextualSpacing/>
        <w:jc w:val="both"/>
        <w:rPr>
          <w:rFonts w:ascii="Times New Roman" w:eastAsia="Arial Unicode MS" w:hAnsi="Times New Roman" w:cs="Times New Roman"/>
          <w:color w:val="000000"/>
          <w:sz w:val="26"/>
          <w:szCs w:val="26"/>
          <w:shd w:val="clear" w:color="auto" w:fill="FFFFFF"/>
          <w:lang w:eastAsia="ru-RU"/>
        </w:rPr>
      </w:pPr>
      <w:r w:rsidRPr="00B5784F">
        <w:rPr>
          <w:rFonts w:ascii="Times New Roman" w:eastAsia="Arial Unicode MS" w:hAnsi="Times New Roman" w:cs="Times New Roman"/>
          <w:color w:val="000000"/>
          <w:sz w:val="26"/>
          <w:szCs w:val="26"/>
          <w:shd w:val="clear" w:color="auto" w:fill="FFFFFF"/>
          <w:lang w:eastAsia="ru-RU"/>
        </w:rPr>
        <w:t>В вопросе наличия стабильной подвижной радиотелефонной связи (например, сотовые сети различных операторов) на маршрутах осуществления перевозок пассажиров автомобильным транспортом Удмуртской Республики все респонденты отметили, что на некоторых участках маршрута связь отсутствует/низкого качества непродолжительный период времени. При сравнении ее соседними регионами (Татарстан, Башкирия, Пермский край, Кировская область) большинство-96% отметили, что наличие и качество связи находится примерно на том уровне.</w:t>
      </w:r>
    </w:p>
    <w:p w:rsidR="00B5784F" w:rsidRPr="00B5784F" w:rsidRDefault="00B5784F" w:rsidP="00B5784F">
      <w:pPr>
        <w:widowControl w:val="0"/>
        <w:tabs>
          <w:tab w:val="left" w:pos="333"/>
        </w:tabs>
        <w:spacing w:after="0" w:line="240" w:lineRule="auto"/>
        <w:ind w:firstLine="709"/>
        <w:contextualSpacing/>
        <w:jc w:val="both"/>
        <w:rPr>
          <w:rFonts w:ascii="Times New Roman" w:eastAsia="Arial Unicode MS" w:hAnsi="Times New Roman" w:cs="Times New Roman"/>
          <w:color w:val="000000"/>
          <w:sz w:val="26"/>
          <w:szCs w:val="26"/>
          <w:shd w:val="clear" w:color="auto" w:fill="FFFFFF"/>
          <w:lang w:eastAsia="ru-RU"/>
        </w:rPr>
      </w:pPr>
      <w:r w:rsidRPr="00B5784F">
        <w:rPr>
          <w:rFonts w:ascii="Times New Roman" w:eastAsia="Arial Unicode MS" w:hAnsi="Times New Roman" w:cs="Times New Roman"/>
          <w:color w:val="000000"/>
          <w:sz w:val="26"/>
          <w:szCs w:val="26"/>
          <w:shd w:val="clear" w:color="auto" w:fill="FFFFFF"/>
          <w:lang w:eastAsia="ru-RU"/>
        </w:rPr>
        <w:t xml:space="preserve">Оценивая уровень придорожного сервиса (как для транспортных средств, так и для работников, задействованных в осуществлении перевозок) на протяжении всего маршрута перевозок, 87% отметили его как достаточный. При этом  при сравнении его с  соседними регионами большинство </w:t>
      </w:r>
      <w:proofErr w:type="gramStart"/>
      <w:r w:rsidRPr="00B5784F">
        <w:rPr>
          <w:rFonts w:ascii="Times New Roman" w:eastAsia="Arial Unicode MS" w:hAnsi="Times New Roman" w:cs="Times New Roman"/>
          <w:color w:val="000000"/>
          <w:sz w:val="26"/>
          <w:szCs w:val="26"/>
          <w:shd w:val="clear" w:color="auto" w:fill="FFFFFF"/>
          <w:lang w:eastAsia="ru-RU"/>
        </w:rPr>
        <w:t>опрошенных</w:t>
      </w:r>
      <w:proofErr w:type="gramEnd"/>
      <w:r w:rsidRPr="00B5784F">
        <w:rPr>
          <w:rFonts w:ascii="Times New Roman" w:eastAsia="Arial Unicode MS" w:hAnsi="Times New Roman" w:cs="Times New Roman"/>
          <w:color w:val="000000"/>
          <w:sz w:val="26"/>
          <w:szCs w:val="26"/>
          <w:shd w:val="clear" w:color="auto" w:fill="FFFFFF"/>
          <w:lang w:eastAsia="ru-RU"/>
        </w:rPr>
        <w:t xml:space="preserve"> отметили, что находится он примерно на том же уровне.</w:t>
      </w:r>
    </w:p>
    <w:p w:rsidR="00B5784F" w:rsidRDefault="00B5784F" w:rsidP="00B5784F">
      <w:pPr>
        <w:widowControl w:val="0"/>
        <w:tabs>
          <w:tab w:val="left" w:pos="333"/>
        </w:tabs>
        <w:spacing w:after="0" w:line="240" w:lineRule="auto"/>
        <w:contextualSpacing/>
        <w:jc w:val="both"/>
        <w:rPr>
          <w:rFonts w:ascii="Times New Roman" w:eastAsia="Arial Unicode MS" w:hAnsi="Times New Roman" w:cs="Times New Roman"/>
          <w:color w:val="000000"/>
          <w:sz w:val="26"/>
          <w:szCs w:val="26"/>
          <w:shd w:val="clear" w:color="auto" w:fill="FFFFFF"/>
          <w:lang w:eastAsia="ru-RU"/>
        </w:rPr>
      </w:pPr>
    </w:p>
    <w:p w:rsidR="00B5784F" w:rsidRPr="00B5784F" w:rsidRDefault="00B5784F" w:rsidP="00023372">
      <w:pPr>
        <w:pStyle w:val="3"/>
      </w:pPr>
      <w:bookmarkStart w:id="61" w:name="_Toc34039344"/>
      <w:r w:rsidRPr="00B5784F">
        <w:rPr>
          <w:noProof/>
        </w:rPr>
        <w:t xml:space="preserve">2.3.11. </w:t>
      </w:r>
      <w:r w:rsidRPr="00B5784F">
        <w:t>Результаты мониторинга развития передовых</w:t>
      </w:r>
      <w:bookmarkEnd w:id="61"/>
    </w:p>
    <w:p w:rsidR="00B5784F" w:rsidRPr="00B5784F" w:rsidRDefault="00B5784F" w:rsidP="00023372">
      <w:pPr>
        <w:pStyle w:val="3"/>
      </w:pPr>
      <w:bookmarkStart w:id="62" w:name="_Toc34039345"/>
      <w:r w:rsidRPr="00B5784F">
        <w:t>производственных технологий и их внедрения, а также процесса цифровизации экономики и формирования ее новых рынков и секторов</w:t>
      </w:r>
      <w:bookmarkEnd w:id="62"/>
    </w:p>
    <w:p w:rsidR="00B5784F" w:rsidRPr="00B5784F" w:rsidRDefault="00B5784F" w:rsidP="00B5784F">
      <w:pPr>
        <w:spacing w:after="0" w:line="240" w:lineRule="auto"/>
        <w:ind w:firstLine="709"/>
        <w:jc w:val="both"/>
        <w:rPr>
          <w:rFonts w:ascii="Times New Roman" w:eastAsia="Calibri" w:hAnsi="Times New Roman" w:cs="Times New Roman"/>
          <w:sz w:val="26"/>
          <w:szCs w:val="26"/>
        </w:rPr>
      </w:pPr>
    </w:p>
    <w:p w:rsidR="00B5784F" w:rsidRPr="00B5784F" w:rsidRDefault="00B5784F" w:rsidP="00B5784F">
      <w:pPr>
        <w:spacing w:after="0" w:line="240" w:lineRule="auto"/>
        <w:ind w:firstLine="709"/>
        <w:jc w:val="both"/>
        <w:rPr>
          <w:rFonts w:ascii="Times New Roman" w:eastAsia="Calibri" w:hAnsi="Times New Roman" w:cs="Times New Roman"/>
          <w:sz w:val="26"/>
          <w:szCs w:val="26"/>
        </w:rPr>
      </w:pPr>
      <w:r w:rsidRPr="00B5784F">
        <w:rPr>
          <w:rFonts w:ascii="Times New Roman" w:eastAsia="Calibri" w:hAnsi="Times New Roman" w:cs="Times New Roman"/>
          <w:sz w:val="26"/>
          <w:szCs w:val="26"/>
        </w:rPr>
        <w:t xml:space="preserve">Одним из основных целевых ориентиров, установленных Указом Президента РФ от 7.05.2012 № 596 «О долгосрочной государственной экономической политике» является увеличение доли продукции высокотехнологичных и наукоемких отраслей экономики в общем объеме ВРП. Для этого продолжена работа в рамках Стратегии </w:t>
      </w:r>
      <w:r w:rsidRPr="00B5784F">
        <w:rPr>
          <w:rFonts w:ascii="Times New Roman" w:eastAsia="Calibri" w:hAnsi="Times New Roman" w:cs="Times New Roman"/>
          <w:b/>
          <w:i/>
          <w:sz w:val="26"/>
          <w:szCs w:val="26"/>
        </w:rPr>
        <w:t>инновационного развития Удмуртской Республики</w:t>
      </w:r>
      <w:r w:rsidRPr="00B5784F">
        <w:rPr>
          <w:rFonts w:ascii="Times New Roman" w:eastAsia="Calibri" w:hAnsi="Times New Roman" w:cs="Times New Roman"/>
          <w:sz w:val="26"/>
          <w:szCs w:val="26"/>
        </w:rPr>
        <w:t xml:space="preserve"> и Плана мероприятий («дорожной карты») по ее реализации. </w:t>
      </w:r>
    </w:p>
    <w:p w:rsidR="00B5784F" w:rsidRPr="00B5784F" w:rsidRDefault="00B5784F" w:rsidP="00B5784F">
      <w:pPr>
        <w:spacing w:after="0" w:line="240" w:lineRule="auto"/>
        <w:ind w:firstLine="709"/>
        <w:jc w:val="both"/>
        <w:rPr>
          <w:rFonts w:ascii="Times New Roman" w:eastAsia="Calibri" w:hAnsi="Times New Roman" w:cs="Times New Roman"/>
          <w:sz w:val="26"/>
          <w:szCs w:val="26"/>
        </w:rPr>
      </w:pPr>
      <w:r w:rsidRPr="00B5784F">
        <w:rPr>
          <w:rFonts w:ascii="Times New Roman" w:eastAsia="Calibri" w:hAnsi="Times New Roman" w:cs="Times New Roman"/>
          <w:sz w:val="26"/>
          <w:szCs w:val="26"/>
        </w:rPr>
        <w:t xml:space="preserve">Министерство экономики Удмуртской Республики в соответствии с распоряжением Правительства Удмуртской Республики от 27 ноября 2017 года №1501-р определено уполномоченным органом в сфере инновационной деятельности. </w:t>
      </w:r>
      <w:r w:rsidRPr="00B5784F">
        <w:rPr>
          <w:rFonts w:ascii="Times New Roman" w:eastAsia="Times New Roman" w:hAnsi="Times New Roman" w:cs="Times New Roman"/>
          <w:sz w:val="26"/>
          <w:szCs w:val="26"/>
          <w:lang w:eastAsia="ru-RU"/>
        </w:rPr>
        <w:t xml:space="preserve">В 2018 году заключено Соглашение о взаимодействии между Правительством Удмуртской Республики и Фондом содействия развитию малых форм предприятий в научно-технической сфере (проект Соглашения одобрен распоряжением Правительства УР от 29.06.2018 № 776-р). </w:t>
      </w:r>
    </w:p>
    <w:p w:rsidR="00B5784F" w:rsidRPr="00B5784F" w:rsidRDefault="00B5784F" w:rsidP="00B5784F">
      <w:pPr>
        <w:spacing w:after="0" w:line="240" w:lineRule="auto"/>
        <w:ind w:firstLine="709"/>
        <w:jc w:val="both"/>
        <w:rPr>
          <w:rFonts w:ascii="Times New Roman" w:eastAsia="Times New Roman" w:hAnsi="Times New Roman" w:cs="Times New Roman"/>
          <w:sz w:val="26"/>
          <w:szCs w:val="26"/>
          <w:lang w:eastAsia="ru-RU"/>
        </w:rPr>
      </w:pPr>
      <w:r w:rsidRPr="00B5784F">
        <w:rPr>
          <w:rFonts w:ascii="Times New Roman" w:eastAsia="Calibri" w:hAnsi="Times New Roman" w:cs="Times New Roman"/>
          <w:sz w:val="26"/>
          <w:szCs w:val="26"/>
        </w:rPr>
        <w:t>В течение 2019 года  Правительством Удмуртской Республики заключены Соглашения о сотрудничестве в инновационной сфере: 9 июля 2019</w:t>
      </w:r>
      <w:proofErr w:type="gramStart"/>
      <w:r w:rsidRPr="00B5784F">
        <w:rPr>
          <w:rFonts w:ascii="Times New Roman" w:eastAsia="Calibri" w:hAnsi="Times New Roman" w:cs="Times New Roman"/>
          <w:sz w:val="26"/>
          <w:szCs w:val="26"/>
        </w:rPr>
        <w:t xml:space="preserve">                                         С</w:t>
      </w:r>
      <w:proofErr w:type="gramEnd"/>
      <w:r w:rsidRPr="00B5784F">
        <w:rPr>
          <w:rFonts w:ascii="Times New Roman" w:eastAsia="Calibri" w:hAnsi="Times New Roman" w:cs="Times New Roman"/>
          <w:sz w:val="26"/>
          <w:szCs w:val="26"/>
        </w:rPr>
        <w:t xml:space="preserve"> некоммерческой организацией «Фонд развития Центра разработки и коммерциализации новых технологий» №40108/08009/009-2019, </w:t>
      </w:r>
      <w:r w:rsidRPr="00B5784F">
        <w:rPr>
          <w:rFonts w:ascii="Times New Roman" w:eastAsia="Times New Roman" w:hAnsi="Times New Roman" w:cs="Times New Roman"/>
          <w:sz w:val="26"/>
          <w:szCs w:val="26"/>
          <w:lang w:eastAsia="ru-RU"/>
        </w:rPr>
        <w:t>30 октября 2019                                   С ООО «Техно Парк»</w:t>
      </w:r>
      <w:r w:rsidRPr="00B5784F">
        <w:rPr>
          <w:rFonts w:ascii="Times New Roman" w:eastAsia="Calibri" w:hAnsi="Times New Roman" w:cs="Times New Roman"/>
          <w:sz w:val="24"/>
          <w:szCs w:val="24"/>
        </w:rPr>
        <w:t xml:space="preserve"> №АБ-434/215 </w:t>
      </w:r>
      <w:r w:rsidRPr="00B5784F">
        <w:rPr>
          <w:rFonts w:ascii="Times New Roman" w:eastAsia="Times New Roman" w:hAnsi="Times New Roman" w:cs="Times New Roman"/>
          <w:sz w:val="26"/>
          <w:szCs w:val="26"/>
          <w:lang w:eastAsia="ru-RU"/>
        </w:rPr>
        <w:t xml:space="preserve"> в целях развития технологического предпринимательства в Удмуртской Республике инновационной инфраструктуры – Технопарка.</w:t>
      </w:r>
    </w:p>
    <w:p w:rsidR="00B5784F" w:rsidRPr="00B5784F" w:rsidRDefault="00B5784F" w:rsidP="00B5784F">
      <w:pPr>
        <w:spacing w:after="0" w:line="240" w:lineRule="auto"/>
        <w:ind w:firstLine="708"/>
        <w:jc w:val="both"/>
        <w:rPr>
          <w:rFonts w:ascii="Times New Roman" w:eastAsia="Calibri" w:hAnsi="Times New Roman" w:cs="Times New Roman"/>
          <w:sz w:val="26"/>
          <w:szCs w:val="26"/>
        </w:rPr>
      </w:pPr>
      <w:r w:rsidRPr="00B5784F">
        <w:rPr>
          <w:rFonts w:ascii="Times New Roman" w:eastAsia="Calibri" w:hAnsi="Times New Roman" w:cs="Times New Roman"/>
          <w:sz w:val="26"/>
          <w:szCs w:val="26"/>
        </w:rPr>
        <w:t xml:space="preserve">Регулярно  проводится мониторинг предприятий, занимающихся инновационной деятельностью, </w:t>
      </w:r>
      <w:proofErr w:type="gramStart"/>
      <w:r w:rsidRPr="00B5784F">
        <w:rPr>
          <w:rFonts w:ascii="Times New Roman" w:eastAsia="Calibri" w:hAnsi="Times New Roman" w:cs="Times New Roman"/>
          <w:sz w:val="26"/>
          <w:szCs w:val="26"/>
        </w:rPr>
        <w:t>формируются и ведутся</w:t>
      </w:r>
      <w:proofErr w:type="gramEnd"/>
      <w:r w:rsidRPr="00B5784F">
        <w:rPr>
          <w:rFonts w:ascii="Times New Roman" w:eastAsia="Calibri" w:hAnsi="Times New Roman" w:cs="Times New Roman"/>
          <w:sz w:val="26"/>
          <w:szCs w:val="26"/>
        </w:rPr>
        <w:t xml:space="preserve"> следующие информационные ресурсы:</w:t>
      </w:r>
    </w:p>
    <w:p w:rsidR="00B5784F" w:rsidRPr="00B5784F" w:rsidRDefault="00B5784F" w:rsidP="00B5784F">
      <w:pPr>
        <w:numPr>
          <w:ilvl w:val="0"/>
          <w:numId w:val="6"/>
        </w:numPr>
        <w:spacing w:after="0" w:line="240" w:lineRule="auto"/>
        <w:contextualSpacing/>
        <w:jc w:val="both"/>
        <w:rPr>
          <w:rFonts w:ascii="Times New Roman" w:eastAsia="Calibri" w:hAnsi="Times New Roman" w:cs="Times New Roman"/>
          <w:sz w:val="26"/>
          <w:szCs w:val="26"/>
        </w:rPr>
      </w:pPr>
      <w:r w:rsidRPr="00B5784F">
        <w:rPr>
          <w:rFonts w:ascii="Times New Roman" w:eastAsia="Calibri" w:hAnsi="Times New Roman" w:cs="Times New Roman"/>
          <w:b/>
          <w:sz w:val="26"/>
          <w:szCs w:val="26"/>
        </w:rPr>
        <w:t>Инновационная продукция</w:t>
      </w:r>
      <w:r w:rsidRPr="00B5784F">
        <w:rPr>
          <w:rFonts w:ascii="Times New Roman" w:eastAsia="Calibri" w:hAnsi="Times New Roman" w:cs="Times New Roman"/>
          <w:sz w:val="26"/>
          <w:szCs w:val="26"/>
        </w:rPr>
        <w:t xml:space="preserve"> Удмуртской Республики, размещается на сайте «Инновации в Удмуртии» (</w:t>
      </w:r>
      <w:hyperlink r:id="rId158" w:history="1">
        <w:r w:rsidRPr="00B5784F">
          <w:rPr>
            <w:rFonts w:ascii="Times New Roman" w:eastAsia="Calibri" w:hAnsi="Times New Roman" w:cs="Times New Roman"/>
            <w:color w:val="0000FF"/>
            <w:sz w:val="26"/>
            <w:szCs w:val="26"/>
            <w:u w:val="single"/>
          </w:rPr>
          <w:t>http://innovudm.ru/innprod</w:t>
        </w:r>
      </w:hyperlink>
      <w:r w:rsidRPr="00B5784F">
        <w:rPr>
          <w:rFonts w:ascii="Times New Roman" w:eastAsia="Calibri" w:hAnsi="Times New Roman" w:cs="Times New Roman"/>
          <w:sz w:val="26"/>
          <w:szCs w:val="26"/>
        </w:rPr>
        <w:t xml:space="preserve">);   </w:t>
      </w:r>
    </w:p>
    <w:p w:rsidR="00B5784F" w:rsidRPr="00B5784F" w:rsidRDefault="00B5784F" w:rsidP="00B5784F">
      <w:pPr>
        <w:numPr>
          <w:ilvl w:val="0"/>
          <w:numId w:val="6"/>
        </w:numPr>
        <w:spacing w:after="0" w:line="240" w:lineRule="auto"/>
        <w:contextualSpacing/>
        <w:jc w:val="both"/>
        <w:rPr>
          <w:rFonts w:ascii="Times New Roman" w:eastAsia="Calibri" w:hAnsi="Times New Roman" w:cs="Times New Roman"/>
          <w:sz w:val="26"/>
          <w:szCs w:val="26"/>
        </w:rPr>
      </w:pPr>
      <w:r w:rsidRPr="00B5784F">
        <w:rPr>
          <w:rFonts w:ascii="Times New Roman" w:eastAsia="Calibri" w:hAnsi="Times New Roman" w:cs="Times New Roman"/>
          <w:b/>
          <w:sz w:val="26"/>
          <w:szCs w:val="26"/>
        </w:rPr>
        <w:t>База предприятий</w:t>
      </w:r>
      <w:r w:rsidRPr="00B5784F">
        <w:rPr>
          <w:rFonts w:ascii="Times New Roman" w:eastAsia="Calibri" w:hAnsi="Times New Roman" w:cs="Times New Roman"/>
          <w:sz w:val="26"/>
          <w:szCs w:val="26"/>
        </w:rPr>
        <w:t>, реализующих инновационные проекты в Удмуртской Республике, информация об инновационных проектах размещается на сайте «Инновации в Удмуртии» (</w:t>
      </w:r>
      <w:hyperlink r:id="rId159" w:history="1">
        <w:r w:rsidRPr="00B5784F">
          <w:rPr>
            <w:rFonts w:ascii="Times New Roman" w:eastAsia="Calibri" w:hAnsi="Times New Roman" w:cs="Times New Roman"/>
            <w:color w:val="3333FF"/>
            <w:sz w:val="26"/>
            <w:szCs w:val="26"/>
          </w:rPr>
          <w:t>h</w:t>
        </w:r>
        <w:r w:rsidRPr="00B5784F">
          <w:rPr>
            <w:rFonts w:ascii="Times New Roman" w:eastAsia="Calibri" w:hAnsi="Times New Roman" w:cs="Times New Roman"/>
            <w:color w:val="3333FF"/>
            <w:sz w:val="26"/>
            <w:szCs w:val="26"/>
            <w:u w:val="single"/>
          </w:rPr>
          <w:t>ttp://innovudm.ru/projects</w:t>
        </w:r>
      </w:hyperlink>
      <w:r w:rsidRPr="00B5784F">
        <w:rPr>
          <w:rFonts w:ascii="Times New Roman" w:eastAsia="Calibri" w:hAnsi="Times New Roman" w:cs="Times New Roman"/>
          <w:sz w:val="26"/>
          <w:szCs w:val="26"/>
        </w:rPr>
        <w:t xml:space="preserve">); </w:t>
      </w:r>
    </w:p>
    <w:p w:rsidR="00B5784F" w:rsidRPr="00B5784F" w:rsidRDefault="00B5784F" w:rsidP="00B5784F">
      <w:pPr>
        <w:numPr>
          <w:ilvl w:val="0"/>
          <w:numId w:val="6"/>
        </w:numPr>
        <w:spacing w:after="0" w:line="240" w:lineRule="auto"/>
        <w:contextualSpacing/>
        <w:jc w:val="both"/>
        <w:rPr>
          <w:rFonts w:ascii="Times New Roman" w:eastAsia="Calibri" w:hAnsi="Times New Roman" w:cs="Times New Roman"/>
          <w:sz w:val="26"/>
          <w:szCs w:val="26"/>
        </w:rPr>
      </w:pPr>
      <w:r w:rsidRPr="00B5784F">
        <w:rPr>
          <w:rFonts w:ascii="Times New Roman" w:eastAsia="Calibri" w:hAnsi="Times New Roman" w:cs="Times New Roman"/>
          <w:b/>
          <w:sz w:val="26"/>
          <w:szCs w:val="26"/>
        </w:rPr>
        <w:t>Список действующих конкурсов и программ</w:t>
      </w:r>
      <w:r w:rsidRPr="00B5784F">
        <w:rPr>
          <w:rFonts w:ascii="Times New Roman" w:eastAsia="Calibri" w:hAnsi="Times New Roman" w:cs="Times New Roman"/>
          <w:sz w:val="26"/>
          <w:szCs w:val="26"/>
        </w:rPr>
        <w:t xml:space="preserve"> для инновационных проектов (размещается на сайте «Инновации в Удмуртии» </w:t>
      </w:r>
      <w:hyperlink r:id="rId160" w:history="1">
        <w:r w:rsidRPr="00B5784F">
          <w:rPr>
            <w:rFonts w:ascii="Times New Roman" w:eastAsia="Calibri" w:hAnsi="Times New Roman" w:cs="Times New Roman"/>
            <w:color w:val="3333FF"/>
            <w:sz w:val="26"/>
            <w:szCs w:val="26"/>
            <w:u w:val="single"/>
          </w:rPr>
          <w:t>http://innovudm.ru/archives/category/konkurs</w:t>
        </w:r>
      </w:hyperlink>
      <w:r w:rsidRPr="00B5784F">
        <w:rPr>
          <w:rFonts w:ascii="Times New Roman" w:eastAsia="Calibri" w:hAnsi="Times New Roman" w:cs="Times New Roman"/>
          <w:sz w:val="26"/>
          <w:szCs w:val="26"/>
        </w:rPr>
        <w:t>).</w:t>
      </w:r>
    </w:p>
    <w:p w:rsidR="00B5784F" w:rsidRPr="00B5784F" w:rsidRDefault="00B5784F" w:rsidP="00B5784F">
      <w:pPr>
        <w:spacing w:after="0" w:line="240" w:lineRule="auto"/>
        <w:ind w:firstLine="709"/>
        <w:contextualSpacing/>
        <w:jc w:val="both"/>
        <w:rPr>
          <w:rFonts w:ascii="Times New Roman" w:eastAsia="Calibri" w:hAnsi="Times New Roman" w:cs="Times New Roman"/>
          <w:sz w:val="26"/>
          <w:szCs w:val="26"/>
        </w:rPr>
      </w:pPr>
      <w:r w:rsidRPr="00B5784F">
        <w:rPr>
          <w:rFonts w:ascii="Times New Roman" w:eastAsia="Calibri" w:hAnsi="Times New Roman" w:cs="Times New Roman"/>
          <w:sz w:val="26"/>
          <w:szCs w:val="26"/>
        </w:rPr>
        <w:t>По данным статистики, за 2019 год отгружено товаров собственного производства, выполнено работ и услуг инновационного характера собственными силами 71 351 млн. руб., что оставляет 111% по отношению к 2018 году. При этом необходимо отметить, что в сфере металлургического производства данный показатель возрос в 21,1 раза, сфере производства готовых металлических изделий, кроме машин и оборудования в 8,8 раза, производстве компьютеров, электронных и оптических изделий в 8,4 раза.</w:t>
      </w:r>
    </w:p>
    <w:p w:rsidR="00B5784F" w:rsidRPr="00B5784F" w:rsidRDefault="00B5784F" w:rsidP="00B5784F">
      <w:pPr>
        <w:spacing w:after="0" w:line="240" w:lineRule="auto"/>
        <w:ind w:firstLine="709"/>
        <w:jc w:val="both"/>
        <w:rPr>
          <w:rFonts w:ascii="Times New Roman" w:eastAsia="Calibri" w:hAnsi="Times New Roman" w:cs="Times New Roman"/>
          <w:sz w:val="26"/>
          <w:szCs w:val="26"/>
        </w:rPr>
      </w:pPr>
      <w:r w:rsidRPr="00B5784F">
        <w:rPr>
          <w:rFonts w:ascii="Times New Roman" w:eastAsia="Calibri" w:hAnsi="Times New Roman" w:cs="Times New Roman"/>
          <w:sz w:val="26"/>
          <w:szCs w:val="26"/>
        </w:rPr>
        <w:t xml:space="preserve">В рамках реализации Соглашения о сотрудничестве Правительства Удмуртской Республики и Фонда инфраструктурных и образовательных программ (далее - ФИОП) по развитию инноваций и стимулированию спроса на инновационную, в том числе нанотехнологическую, продукцию до 2020 года, в Министерстве экономики состоялись рабочие совещания с участием представителя Фонда инфраструктурных и образовательных программ. </w:t>
      </w:r>
      <w:r w:rsidRPr="00B5784F">
        <w:rPr>
          <w:rFonts w:ascii="Times New Roman" w:eastAsia="Times New Roman" w:hAnsi="Times New Roman" w:cs="Times New Roman"/>
          <w:sz w:val="26"/>
          <w:szCs w:val="26"/>
        </w:rPr>
        <w:t xml:space="preserve">По итогам совещаний сформирован перечень инновационных технологий, продуктов и услуг, выпускаемых и предлагаемых предприятиями Удмуртской Республики, для включения в программы и проекты, реализуемые Фондом. </w:t>
      </w:r>
      <w:r w:rsidRPr="00B5784F">
        <w:rPr>
          <w:rFonts w:ascii="Times New Roman" w:eastAsia="Calibri" w:hAnsi="Times New Roman" w:cs="Times New Roman"/>
          <w:sz w:val="26"/>
          <w:szCs w:val="26"/>
        </w:rPr>
        <w:t xml:space="preserve">ФИОП представляет возможности по продвижению и стимулированию спроса на инновационную продукцию предприятий Удмуртской Республики </w:t>
      </w:r>
      <w:proofErr w:type="gramStart"/>
      <w:r w:rsidRPr="00B5784F">
        <w:rPr>
          <w:rFonts w:ascii="Times New Roman" w:eastAsia="Calibri" w:hAnsi="Times New Roman" w:cs="Times New Roman"/>
          <w:sz w:val="26"/>
          <w:szCs w:val="26"/>
        </w:rPr>
        <w:t>на</w:t>
      </w:r>
      <w:proofErr w:type="gramEnd"/>
      <w:r w:rsidRPr="00B5784F">
        <w:rPr>
          <w:rFonts w:ascii="Times New Roman" w:eastAsia="Calibri" w:hAnsi="Times New Roman" w:cs="Times New Roman"/>
          <w:sz w:val="26"/>
          <w:szCs w:val="26"/>
        </w:rPr>
        <w:t xml:space="preserve"> внешних рынка.</w:t>
      </w:r>
    </w:p>
    <w:p w:rsidR="00B5784F" w:rsidRPr="00B5784F" w:rsidRDefault="00B5784F" w:rsidP="00B5784F">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B5784F">
        <w:rPr>
          <w:rFonts w:ascii="Times New Roman" w:eastAsia="Times New Roman" w:hAnsi="Times New Roman" w:cs="Times New Roman"/>
          <w:sz w:val="26"/>
          <w:szCs w:val="26"/>
          <w:lang w:eastAsia="ru-RU"/>
        </w:rPr>
        <w:t>Министерство экономики Удмуртской Республики осуществляет содействие в продвижении инновационных проектов (стартапов) предприятий (предпринимателей) республики в рамках федеральных акселераторов.</w:t>
      </w:r>
    </w:p>
    <w:p w:rsidR="00B5784F" w:rsidRPr="00B5784F" w:rsidRDefault="00B5784F" w:rsidP="00B5784F">
      <w:pPr>
        <w:spacing w:after="0" w:line="240" w:lineRule="auto"/>
        <w:ind w:firstLine="709"/>
        <w:jc w:val="both"/>
        <w:rPr>
          <w:rFonts w:ascii="Times New Roman" w:eastAsia="Times New Roman" w:hAnsi="Times New Roman" w:cs="Times New Roman"/>
          <w:sz w:val="26"/>
          <w:szCs w:val="26"/>
          <w:lang w:eastAsia="ru-RU"/>
        </w:rPr>
      </w:pPr>
      <w:r w:rsidRPr="00B5784F">
        <w:rPr>
          <w:rFonts w:ascii="Times New Roman" w:eastAsia="Times New Roman" w:hAnsi="Times New Roman" w:cs="Times New Roman"/>
          <w:sz w:val="26"/>
          <w:szCs w:val="26"/>
          <w:lang w:eastAsia="ru-RU"/>
        </w:rPr>
        <w:t>Организовано участие инноваторов, представителей малых инновационных компаний, вузов в федеральном акселераторе Open Innovations Startup Tour (организаторы – Фонд «Сколково», Фонд содействия инновациям и др.) - осуществлялись работы по информированию, консультированию, обеспечению транспортом делегации Удмуртской Республики до г. Набережные Челны.</w:t>
      </w:r>
    </w:p>
    <w:p w:rsidR="00B5784F" w:rsidRPr="00B5784F" w:rsidRDefault="00B5784F" w:rsidP="00B5784F">
      <w:pPr>
        <w:spacing w:after="0" w:line="240" w:lineRule="auto"/>
        <w:ind w:firstLine="709"/>
        <w:jc w:val="both"/>
        <w:rPr>
          <w:rFonts w:ascii="Times New Roman" w:eastAsia="Times New Roman" w:hAnsi="Times New Roman" w:cs="Times New Roman"/>
          <w:sz w:val="26"/>
          <w:szCs w:val="26"/>
          <w:lang w:eastAsia="ru-RU"/>
        </w:rPr>
      </w:pPr>
      <w:r w:rsidRPr="00B5784F">
        <w:rPr>
          <w:rFonts w:ascii="Times New Roman" w:eastAsia="Times New Roman" w:hAnsi="Times New Roman" w:cs="Times New Roman"/>
          <w:sz w:val="26"/>
          <w:szCs w:val="26"/>
          <w:lang w:eastAsia="ru-RU"/>
        </w:rPr>
        <w:t>По результатам отбора в полуфинал вошли 7 проектов из Удмуртской Республики. По итогам мероприятия два проекта из Удмуртии заняли призовые места:</w:t>
      </w:r>
    </w:p>
    <w:p w:rsidR="00B5784F" w:rsidRPr="00B5784F" w:rsidRDefault="00B5784F" w:rsidP="00B5784F">
      <w:pPr>
        <w:numPr>
          <w:ilvl w:val="0"/>
          <w:numId w:val="6"/>
        </w:numPr>
        <w:spacing w:after="0" w:line="240" w:lineRule="auto"/>
        <w:contextualSpacing/>
        <w:jc w:val="both"/>
        <w:rPr>
          <w:rFonts w:ascii="Times New Roman" w:eastAsia="Calibri" w:hAnsi="Times New Roman" w:cs="Times New Roman"/>
          <w:sz w:val="26"/>
          <w:szCs w:val="26"/>
        </w:rPr>
      </w:pPr>
      <w:r w:rsidRPr="00B5784F">
        <w:rPr>
          <w:rFonts w:ascii="Times New Roman" w:eastAsia="Calibri" w:hAnsi="Times New Roman" w:cs="Times New Roman"/>
          <w:b/>
          <w:sz w:val="26"/>
          <w:szCs w:val="26"/>
        </w:rPr>
        <w:t>Второе место</w:t>
      </w:r>
      <w:r w:rsidRPr="00B5784F">
        <w:rPr>
          <w:rFonts w:ascii="Times New Roman" w:eastAsia="Calibri" w:hAnsi="Times New Roman" w:cs="Times New Roman"/>
          <w:sz w:val="26"/>
          <w:szCs w:val="26"/>
        </w:rPr>
        <w:t xml:space="preserve"> получил Константин Чернышев - ООО «ЭВЕРИН», ИжГТУ имени М.Т. Калашникова, проект «Everin. Цифровое управление производственной деятельностью строительной организации» - система электронного документооборота для строителей. </w:t>
      </w:r>
    </w:p>
    <w:p w:rsidR="00B5784F" w:rsidRPr="00B5784F" w:rsidRDefault="00B5784F" w:rsidP="00B5784F">
      <w:pPr>
        <w:numPr>
          <w:ilvl w:val="0"/>
          <w:numId w:val="6"/>
        </w:numPr>
        <w:spacing w:after="0" w:line="240" w:lineRule="auto"/>
        <w:contextualSpacing/>
        <w:jc w:val="both"/>
        <w:rPr>
          <w:rFonts w:ascii="Times New Roman" w:eastAsia="Calibri" w:hAnsi="Times New Roman" w:cs="Times New Roman"/>
          <w:sz w:val="26"/>
          <w:szCs w:val="26"/>
        </w:rPr>
      </w:pPr>
      <w:r w:rsidRPr="00B5784F">
        <w:rPr>
          <w:rFonts w:ascii="Times New Roman" w:eastAsia="Calibri" w:hAnsi="Times New Roman" w:cs="Times New Roman"/>
          <w:b/>
          <w:sz w:val="26"/>
          <w:szCs w:val="26"/>
        </w:rPr>
        <w:t>Третье место</w:t>
      </w:r>
      <w:r w:rsidRPr="00B5784F">
        <w:rPr>
          <w:rFonts w:ascii="Times New Roman" w:eastAsia="Calibri" w:hAnsi="Times New Roman" w:cs="Times New Roman"/>
          <w:sz w:val="26"/>
          <w:szCs w:val="26"/>
        </w:rPr>
        <w:t xml:space="preserve"> занял Евгений Слащев, ИжГТУ имени М.Т. Калашникова, «Цифровая система управления жизненным циклом изделий (PLM)». </w:t>
      </w:r>
    </w:p>
    <w:p w:rsidR="00B5784F" w:rsidRPr="00B5784F" w:rsidRDefault="00B5784F" w:rsidP="00B5784F">
      <w:pPr>
        <w:spacing w:after="0" w:line="240" w:lineRule="auto"/>
        <w:ind w:firstLine="720"/>
        <w:contextualSpacing/>
        <w:jc w:val="both"/>
        <w:rPr>
          <w:rFonts w:ascii="Times New Roman" w:eastAsia="Calibri" w:hAnsi="Times New Roman" w:cs="Times New Roman"/>
          <w:sz w:val="26"/>
          <w:szCs w:val="26"/>
        </w:rPr>
      </w:pPr>
      <w:r w:rsidRPr="00B5784F">
        <w:rPr>
          <w:rFonts w:ascii="Times New Roman" w:eastAsia="Calibri" w:hAnsi="Times New Roman" w:cs="Times New Roman"/>
          <w:sz w:val="26"/>
          <w:szCs w:val="26"/>
        </w:rPr>
        <w:t xml:space="preserve">Все победители получили приглашения на Startup Village - </w:t>
      </w:r>
      <w:proofErr w:type="gramStart"/>
      <w:r w:rsidRPr="00B5784F">
        <w:rPr>
          <w:rFonts w:ascii="Times New Roman" w:eastAsia="Calibri" w:hAnsi="Times New Roman" w:cs="Times New Roman"/>
          <w:sz w:val="26"/>
          <w:szCs w:val="26"/>
        </w:rPr>
        <w:t>самую</w:t>
      </w:r>
      <w:proofErr w:type="gramEnd"/>
      <w:r w:rsidRPr="00B5784F">
        <w:rPr>
          <w:rFonts w:ascii="Times New Roman" w:eastAsia="Calibri" w:hAnsi="Times New Roman" w:cs="Times New Roman"/>
          <w:sz w:val="26"/>
          <w:szCs w:val="26"/>
        </w:rPr>
        <w:t xml:space="preserve"> масштабную в России и СНГ стартап-конференцию, которая прошла в конце мая в инновационном центре «Сколково».</w:t>
      </w:r>
    </w:p>
    <w:p w:rsidR="00B5784F" w:rsidRPr="00B5784F" w:rsidRDefault="00B5784F" w:rsidP="00B5784F">
      <w:pPr>
        <w:spacing w:after="0" w:line="240" w:lineRule="auto"/>
        <w:ind w:firstLine="720"/>
        <w:jc w:val="both"/>
        <w:rPr>
          <w:rFonts w:ascii="Times New Roman" w:eastAsia="Times New Roman" w:hAnsi="Times New Roman" w:cs="Times New Roman"/>
          <w:sz w:val="26"/>
          <w:szCs w:val="26"/>
          <w:lang w:eastAsia="ru-RU"/>
        </w:rPr>
      </w:pPr>
      <w:r w:rsidRPr="00B5784F">
        <w:rPr>
          <w:rFonts w:ascii="Times New Roman" w:eastAsia="Times New Roman" w:hAnsi="Times New Roman" w:cs="Times New Roman"/>
          <w:sz w:val="26"/>
          <w:szCs w:val="26"/>
          <w:lang w:eastAsia="ru-RU"/>
        </w:rPr>
        <w:t>В рамках соглашения о взаимодействии между Правительством Удмуртской Республики и Фондом содействия развитию малых форм предприятий в научно-технической сфере (Фондом содействия инновациям) финансовую поддержку инновационных проектов из Удмуртской Республики в форме грантов оказывает Фонд содействия инновациям в рамках общефедеральных программ (конкурсов). На различные программы инновационного развития, направленные на создание новых и развитие действующих высокотехнологичных компаний, коммерциализацию результатов научно-технической деятельности в 2019 году подано 147 заявок. Это такие конкурсы как «Старт», «</w:t>
      </w:r>
      <w:proofErr w:type="gramStart"/>
      <w:r w:rsidRPr="00B5784F">
        <w:rPr>
          <w:rFonts w:ascii="Times New Roman" w:eastAsia="Times New Roman" w:hAnsi="Times New Roman" w:cs="Times New Roman"/>
          <w:sz w:val="26"/>
          <w:szCs w:val="26"/>
          <w:lang w:eastAsia="ru-RU"/>
        </w:rPr>
        <w:t>Старт-Цифровые</w:t>
      </w:r>
      <w:proofErr w:type="gramEnd"/>
      <w:r w:rsidRPr="00B5784F">
        <w:rPr>
          <w:rFonts w:ascii="Times New Roman" w:eastAsia="Times New Roman" w:hAnsi="Times New Roman" w:cs="Times New Roman"/>
          <w:sz w:val="26"/>
          <w:szCs w:val="26"/>
          <w:lang w:eastAsia="ru-RU"/>
        </w:rPr>
        <w:t xml:space="preserve"> платформы», «Бизнес-Старт», «Развитие НТИ», «Развитие-Цифровые технологии», «Коммерциализация», «Корпорации». Всего за 2019 год Фонд содействия инновациям поддержал 27 заявок из Удмуртской Республики на общую сумму 142,37 млн. руб. </w:t>
      </w:r>
    </w:p>
    <w:p w:rsidR="00B5784F" w:rsidRPr="00B5784F" w:rsidRDefault="00B5784F" w:rsidP="00B5784F">
      <w:pPr>
        <w:spacing w:after="0" w:line="240" w:lineRule="auto"/>
        <w:ind w:firstLine="720"/>
        <w:jc w:val="both"/>
        <w:rPr>
          <w:rFonts w:ascii="Times New Roman" w:eastAsia="Times New Roman" w:hAnsi="Times New Roman" w:cs="Times New Roman"/>
          <w:sz w:val="26"/>
          <w:szCs w:val="26"/>
          <w:lang w:eastAsia="ru-RU"/>
        </w:rPr>
      </w:pPr>
      <w:r w:rsidRPr="00B5784F">
        <w:rPr>
          <w:rFonts w:ascii="Times New Roman" w:eastAsia="Times New Roman" w:hAnsi="Times New Roman" w:cs="Times New Roman"/>
          <w:sz w:val="26"/>
          <w:szCs w:val="26"/>
          <w:lang w:eastAsia="ru-RU"/>
        </w:rPr>
        <w:t>Среди проектов в том числе:</w:t>
      </w:r>
    </w:p>
    <w:p w:rsidR="00B5784F" w:rsidRPr="00B5784F" w:rsidRDefault="00B5784F" w:rsidP="00B5784F">
      <w:pPr>
        <w:spacing w:after="0" w:line="240" w:lineRule="auto"/>
        <w:ind w:firstLine="720"/>
        <w:jc w:val="both"/>
        <w:rPr>
          <w:rFonts w:ascii="Times New Roman" w:eastAsia="Times New Roman" w:hAnsi="Times New Roman" w:cs="Times New Roman"/>
          <w:sz w:val="26"/>
          <w:szCs w:val="26"/>
          <w:lang w:eastAsia="ru-RU"/>
        </w:rPr>
      </w:pPr>
      <w:r w:rsidRPr="00B5784F">
        <w:rPr>
          <w:rFonts w:ascii="Times New Roman" w:eastAsia="Times New Roman" w:hAnsi="Times New Roman" w:cs="Times New Roman"/>
          <w:sz w:val="26"/>
          <w:szCs w:val="26"/>
          <w:lang w:eastAsia="ru-RU"/>
        </w:rPr>
        <w:t xml:space="preserve"> ООО «Донвард – ГС» - российский производитель и поставщик высококачественного гидравлического оборудования и компонентов. На конкурсе выиграл проект по подготовке производства под серийное изготовление комплекса освидетельствования металлических, </w:t>
      </w:r>
      <w:proofErr w:type="gramStart"/>
      <w:r w:rsidRPr="00B5784F">
        <w:rPr>
          <w:rFonts w:ascii="Times New Roman" w:eastAsia="Times New Roman" w:hAnsi="Times New Roman" w:cs="Times New Roman"/>
          <w:sz w:val="26"/>
          <w:szCs w:val="26"/>
          <w:lang w:eastAsia="ru-RU"/>
        </w:rPr>
        <w:t>металл-композитных</w:t>
      </w:r>
      <w:proofErr w:type="gramEnd"/>
      <w:r w:rsidRPr="00B5784F">
        <w:rPr>
          <w:rFonts w:ascii="Times New Roman" w:eastAsia="Times New Roman" w:hAnsi="Times New Roman" w:cs="Times New Roman"/>
          <w:sz w:val="26"/>
          <w:szCs w:val="26"/>
          <w:lang w:eastAsia="ru-RU"/>
        </w:rPr>
        <w:t xml:space="preserve"> и композитных газовых баллонов. Компания получила грант 20 млн. руб.</w:t>
      </w:r>
    </w:p>
    <w:p w:rsidR="00B5784F" w:rsidRPr="00B5784F" w:rsidRDefault="00B5784F" w:rsidP="00B5784F">
      <w:pPr>
        <w:spacing w:after="0" w:line="240" w:lineRule="auto"/>
        <w:ind w:firstLine="720"/>
        <w:jc w:val="both"/>
        <w:rPr>
          <w:rFonts w:ascii="Times New Roman" w:eastAsia="Times New Roman" w:hAnsi="Times New Roman" w:cs="Times New Roman"/>
          <w:sz w:val="26"/>
          <w:szCs w:val="26"/>
          <w:lang w:eastAsia="ru-RU"/>
        </w:rPr>
      </w:pPr>
      <w:r w:rsidRPr="00B5784F">
        <w:rPr>
          <w:rFonts w:ascii="Times New Roman" w:eastAsia="Times New Roman" w:hAnsi="Times New Roman" w:cs="Times New Roman"/>
          <w:sz w:val="26"/>
          <w:szCs w:val="26"/>
          <w:lang w:eastAsia="ru-RU"/>
        </w:rPr>
        <w:t xml:space="preserve">ООО «ИПК» за разработку технологии высокотехнологичного производства импортозамещающей трубопроводной арматуры, предназначенной для обвязки устья скважины, в процессе освоения и эксплуатации нефтяных и газовых месторождений привлекли грант 20 млн. руб. Компания </w:t>
      </w:r>
      <w:proofErr w:type="gramStart"/>
      <w:r w:rsidRPr="00B5784F">
        <w:rPr>
          <w:rFonts w:ascii="Times New Roman" w:eastAsia="Times New Roman" w:hAnsi="Times New Roman" w:cs="Times New Roman"/>
          <w:sz w:val="26"/>
          <w:szCs w:val="26"/>
          <w:lang w:eastAsia="ru-RU"/>
        </w:rPr>
        <w:t>проектирует и производит</w:t>
      </w:r>
      <w:proofErr w:type="gramEnd"/>
      <w:r w:rsidRPr="00B5784F">
        <w:rPr>
          <w:rFonts w:ascii="Times New Roman" w:eastAsia="Times New Roman" w:hAnsi="Times New Roman" w:cs="Times New Roman"/>
          <w:sz w:val="26"/>
          <w:szCs w:val="26"/>
          <w:lang w:eastAsia="ru-RU"/>
        </w:rPr>
        <w:t xml:space="preserve"> манифольды и клапаны по российским и зарубежным стандартам.</w:t>
      </w:r>
    </w:p>
    <w:p w:rsidR="00B5784F" w:rsidRPr="00B5784F" w:rsidRDefault="00B5784F" w:rsidP="00B5784F">
      <w:pPr>
        <w:spacing w:after="0" w:line="240" w:lineRule="auto"/>
        <w:ind w:firstLine="720"/>
        <w:jc w:val="both"/>
        <w:rPr>
          <w:rFonts w:ascii="Times New Roman" w:eastAsia="Times New Roman" w:hAnsi="Times New Roman" w:cs="Times New Roman"/>
          <w:sz w:val="26"/>
          <w:szCs w:val="26"/>
          <w:lang w:eastAsia="ru-RU"/>
        </w:rPr>
      </w:pPr>
      <w:r w:rsidRPr="00B5784F">
        <w:rPr>
          <w:rFonts w:ascii="Times New Roman" w:eastAsia="Times New Roman" w:hAnsi="Times New Roman" w:cs="Times New Roman"/>
          <w:sz w:val="26"/>
          <w:szCs w:val="26"/>
          <w:lang w:eastAsia="ru-RU"/>
        </w:rPr>
        <w:t xml:space="preserve">ООО «Технология» - многопрофильная компания полного цикла по проектированию объектов электроэнергетики, объектов гражданского, промышленного и агропромышленного назначений. Компания разработала систему проектирования и управления жизненным циклом объекта строительства (ПИРС). Привлечен грант 20 млн. руб. </w:t>
      </w:r>
    </w:p>
    <w:p w:rsidR="00B5784F" w:rsidRPr="00B5784F" w:rsidRDefault="00B5784F" w:rsidP="00B5784F">
      <w:pPr>
        <w:spacing w:after="0" w:line="240" w:lineRule="auto"/>
        <w:ind w:firstLine="720"/>
        <w:jc w:val="both"/>
        <w:rPr>
          <w:rFonts w:ascii="Times New Roman" w:eastAsia="Times New Roman" w:hAnsi="Times New Roman" w:cs="Times New Roman"/>
          <w:sz w:val="26"/>
          <w:szCs w:val="26"/>
          <w:lang w:eastAsia="ru-RU"/>
        </w:rPr>
      </w:pPr>
      <w:r w:rsidRPr="00B5784F">
        <w:rPr>
          <w:rFonts w:ascii="Times New Roman" w:eastAsia="Times New Roman" w:hAnsi="Times New Roman" w:cs="Times New Roman"/>
          <w:sz w:val="26"/>
          <w:szCs w:val="26"/>
          <w:lang w:eastAsia="ru-RU"/>
        </w:rPr>
        <w:t>ООО «БФГ ГРУПП» - компания, занимающаяся цифровым реинжинирингом, внедрением ПО и роботизацией предприятий любой сложности. Их проект разработки информационной технологии BFG-Digital Data для оперативного сбора и анализа данных в задачах цифровой трансформации производственной системы предприятия привлек грант 20 млн. руб.</w:t>
      </w:r>
    </w:p>
    <w:p w:rsidR="00B5784F" w:rsidRPr="00B5784F" w:rsidRDefault="00B5784F" w:rsidP="00B5784F">
      <w:pPr>
        <w:spacing w:after="0" w:line="240" w:lineRule="auto"/>
        <w:ind w:firstLine="720"/>
        <w:jc w:val="both"/>
        <w:rPr>
          <w:rFonts w:ascii="Times New Roman" w:eastAsia="Times New Roman" w:hAnsi="Times New Roman" w:cs="Times New Roman"/>
          <w:sz w:val="26"/>
          <w:szCs w:val="26"/>
          <w:lang w:eastAsia="ru-RU"/>
        </w:rPr>
      </w:pPr>
      <w:r w:rsidRPr="00B5784F">
        <w:rPr>
          <w:rFonts w:ascii="Times New Roman" w:eastAsia="Times New Roman" w:hAnsi="Times New Roman" w:cs="Times New Roman"/>
          <w:sz w:val="26"/>
          <w:szCs w:val="26"/>
          <w:lang w:eastAsia="ru-RU"/>
        </w:rPr>
        <w:t>ООО «Компьютер Софт» создает предметно-ориентированный инструмент для быстрой разработки корпоративных систем управления предприятием – IS-Builder 7. Они выиграли грант 19 млн. 871 тыс. руб. на реализацию проекта цифровых ассистентов и роботов для интеллектуальной обработки документов и оптимизации бизнес-процессов предприятия.</w:t>
      </w:r>
    </w:p>
    <w:p w:rsidR="00B5784F" w:rsidRPr="00B5784F" w:rsidRDefault="00B5784F" w:rsidP="00B5784F">
      <w:pPr>
        <w:spacing w:after="0" w:line="240" w:lineRule="auto"/>
        <w:ind w:firstLine="720"/>
        <w:jc w:val="both"/>
        <w:rPr>
          <w:rFonts w:ascii="Times New Roman" w:eastAsia="Times New Roman" w:hAnsi="Times New Roman" w:cs="Times New Roman"/>
          <w:sz w:val="26"/>
          <w:szCs w:val="26"/>
          <w:lang w:eastAsia="ru-RU"/>
        </w:rPr>
      </w:pPr>
      <w:r w:rsidRPr="00B5784F">
        <w:rPr>
          <w:rFonts w:ascii="Times New Roman" w:eastAsia="Times New Roman" w:hAnsi="Times New Roman" w:cs="Times New Roman"/>
          <w:sz w:val="26"/>
          <w:szCs w:val="26"/>
          <w:lang w:eastAsia="ru-RU"/>
        </w:rPr>
        <w:t xml:space="preserve">ООО БИТ «Мастер» - международная IT-компания, лидер в разработке программного обеспечения и предоставлении сервисов для автоматизации служб. На конкурсе они выиграли с платформой обмена заявками на перевозку сотрудников собственными автопарками организаций, получив грант в размере 16 млн. руб. </w:t>
      </w:r>
    </w:p>
    <w:p w:rsidR="00B5784F" w:rsidRPr="00B5784F" w:rsidRDefault="00B5784F" w:rsidP="00B5784F">
      <w:pPr>
        <w:spacing w:after="0" w:line="240" w:lineRule="auto"/>
        <w:ind w:firstLine="720"/>
        <w:jc w:val="both"/>
        <w:rPr>
          <w:rFonts w:ascii="Times New Roman" w:eastAsia="Times New Roman" w:hAnsi="Times New Roman" w:cs="Times New Roman"/>
          <w:sz w:val="26"/>
          <w:szCs w:val="26"/>
          <w:lang w:eastAsia="ru-RU"/>
        </w:rPr>
      </w:pPr>
      <w:r w:rsidRPr="00B5784F">
        <w:rPr>
          <w:rFonts w:ascii="Times New Roman" w:eastAsia="Times New Roman" w:hAnsi="Times New Roman" w:cs="Times New Roman"/>
          <w:sz w:val="26"/>
          <w:szCs w:val="26"/>
          <w:lang w:eastAsia="ru-RU"/>
        </w:rPr>
        <w:t>Компания ООО «1С-ИжТиСи», дочерняя компания фирмы «1С», зарегистрированная в Удмуртии, получила грант 10 млн. руб. на облачный сервис автоматизированного обновления измененных конфигураций на базе «1С</w:t>
      </w:r>
      <w:proofErr w:type="gramStart"/>
      <w:r w:rsidRPr="00B5784F">
        <w:rPr>
          <w:rFonts w:ascii="Times New Roman" w:eastAsia="Times New Roman" w:hAnsi="Times New Roman" w:cs="Times New Roman"/>
          <w:sz w:val="26"/>
          <w:szCs w:val="26"/>
          <w:lang w:eastAsia="ru-RU"/>
        </w:rPr>
        <w:t>:П</w:t>
      </w:r>
      <w:proofErr w:type="gramEnd"/>
      <w:r w:rsidRPr="00B5784F">
        <w:rPr>
          <w:rFonts w:ascii="Times New Roman" w:eastAsia="Times New Roman" w:hAnsi="Times New Roman" w:cs="Times New Roman"/>
          <w:sz w:val="26"/>
          <w:szCs w:val="26"/>
          <w:lang w:eastAsia="ru-RU"/>
        </w:rPr>
        <w:t>редприятие 8.х».</w:t>
      </w:r>
    </w:p>
    <w:p w:rsidR="00B5784F" w:rsidRPr="00B5784F" w:rsidRDefault="00B5784F" w:rsidP="00B5784F">
      <w:pPr>
        <w:spacing w:after="0" w:line="240" w:lineRule="auto"/>
        <w:ind w:firstLine="720"/>
        <w:jc w:val="both"/>
        <w:rPr>
          <w:rFonts w:ascii="Times New Roman" w:eastAsia="Times New Roman" w:hAnsi="Times New Roman" w:cs="Times New Roman"/>
          <w:sz w:val="26"/>
          <w:szCs w:val="26"/>
          <w:lang w:eastAsia="ru-RU"/>
        </w:rPr>
      </w:pPr>
      <w:r w:rsidRPr="00B5784F">
        <w:rPr>
          <w:rFonts w:ascii="Times New Roman" w:eastAsia="Times New Roman" w:hAnsi="Times New Roman" w:cs="Times New Roman"/>
          <w:sz w:val="26"/>
          <w:szCs w:val="26"/>
          <w:lang w:eastAsia="ru-RU"/>
        </w:rPr>
        <w:t>ООО «СОФТЛАЙН АУТСОРСИНГ ПФО» реализует проекты в цифровой экономике Удмуртской Республики, совместно с АО «Корпорация развития Удмуртской Республики». Они получили грант 3 млн. руб. на единую цифровую платформу для автоматизации управления процессами аутсорсинга финансовых и учетных бизнес-процессов.</w:t>
      </w:r>
    </w:p>
    <w:p w:rsidR="00B5784F" w:rsidRPr="00B5784F" w:rsidRDefault="00B5784F" w:rsidP="00B5784F">
      <w:pPr>
        <w:spacing w:after="0" w:line="240" w:lineRule="auto"/>
        <w:ind w:firstLine="720"/>
        <w:jc w:val="both"/>
        <w:rPr>
          <w:rFonts w:ascii="Times New Roman" w:eastAsia="Times New Roman" w:hAnsi="Times New Roman" w:cs="Times New Roman"/>
          <w:sz w:val="26"/>
          <w:szCs w:val="26"/>
          <w:lang w:eastAsia="ru-RU"/>
        </w:rPr>
      </w:pPr>
      <w:r w:rsidRPr="00B5784F">
        <w:rPr>
          <w:rFonts w:ascii="Times New Roman" w:eastAsia="Times New Roman" w:hAnsi="Times New Roman" w:cs="Times New Roman"/>
          <w:sz w:val="26"/>
          <w:szCs w:val="26"/>
          <w:lang w:eastAsia="ru-RU"/>
        </w:rPr>
        <w:t xml:space="preserve">ООО «Технологии измельчения» – производственная компания Удмуртской Республики. Их проект «Создание энергоэффективной многоступенчатой центробежно-ударной мельницы» привлек грант в размере 3 млн. руб. </w:t>
      </w:r>
    </w:p>
    <w:p w:rsidR="00B5784F" w:rsidRPr="00B5784F" w:rsidRDefault="00B5784F" w:rsidP="00B5784F">
      <w:pPr>
        <w:spacing w:after="0" w:line="240" w:lineRule="auto"/>
        <w:ind w:firstLine="720"/>
        <w:jc w:val="both"/>
        <w:rPr>
          <w:rFonts w:ascii="Times New Roman" w:eastAsia="Times New Roman" w:hAnsi="Times New Roman" w:cs="Times New Roman"/>
          <w:sz w:val="26"/>
          <w:szCs w:val="26"/>
          <w:lang w:eastAsia="ru-RU"/>
        </w:rPr>
      </w:pPr>
      <w:r w:rsidRPr="00B5784F">
        <w:rPr>
          <w:rFonts w:ascii="Times New Roman" w:eastAsia="Times New Roman" w:hAnsi="Times New Roman" w:cs="Times New Roman"/>
          <w:sz w:val="26"/>
          <w:szCs w:val="26"/>
          <w:lang w:eastAsia="ru-RU"/>
        </w:rPr>
        <w:t>ООО «БР Инжиниринг» - работает в области инженерных изысканий, инженерно-технического проектирования, управления проектами строительства, выполнения строительного контроля. Компания разработала высокоэффективное гидроциклонное устройство очистки жидкости (десендер) для систем водоснабжения при заборе воды из скважин и открытых водоемов, обеспечивающего минимальное сопротивление всасыванию и имеющего улучшенную, за счет применения блочной конструкции, ремонтопригодность. Получен грант в размере 2 млн. руб.</w:t>
      </w:r>
    </w:p>
    <w:p w:rsidR="00B5784F" w:rsidRPr="00B5784F" w:rsidRDefault="00B5784F" w:rsidP="00B5784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784F">
        <w:rPr>
          <w:rFonts w:ascii="Times New Roman" w:eastAsia="Times New Roman" w:hAnsi="Times New Roman" w:cs="Times New Roman"/>
          <w:sz w:val="26"/>
          <w:szCs w:val="26"/>
          <w:lang w:eastAsia="ru-RU"/>
        </w:rPr>
        <w:t xml:space="preserve">Начинающие стартапы и молодые инноваторы также активно </w:t>
      </w:r>
      <w:proofErr w:type="gramStart"/>
      <w:r w:rsidRPr="00B5784F">
        <w:rPr>
          <w:rFonts w:ascii="Times New Roman" w:eastAsia="Times New Roman" w:hAnsi="Times New Roman" w:cs="Times New Roman"/>
          <w:sz w:val="26"/>
          <w:szCs w:val="26"/>
          <w:lang w:eastAsia="ru-RU"/>
        </w:rPr>
        <w:t>вовлекаются в инновационную деятельность и принимают</w:t>
      </w:r>
      <w:proofErr w:type="gramEnd"/>
      <w:r w:rsidRPr="00B5784F">
        <w:rPr>
          <w:rFonts w:ascii="Times New Roman" w:eastAsia="Times New Roman" w:hAnsi="Times New Roman" w:cs="Times New Roman"/>
          <w:sz w:val="26"/>
          <w:szCs w:val="26"/>
          <w:lang w:eastAsia="ru-RU"/>
        </w:rPr>
        <w:t xml:space="preserve"> участие в программе «УМНИК». За 2019 год поддержку Фонда содействия инновациям (гранты в общем размере 8 млн. 500 тыс. рублей) получили 17 молодых инноваторов до 30 лет. </w:t>
      </w:r>
    </w:p>
    <w:p w:rsidR="00B5784F" w:rsidRPr="00B5784F" w:rsidRDefault="00B5784F" w:rsidP="00B5784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784F">
        <w:rPr>
          <w:rFonts w:ascii="Times New Roman" w:eastAsia="Times New Roman" w:hAnsi="Times New Roman" w:cs="Times New Roman"/>
          <w:sz w:val="26"/>
          <w:szCs w:val="26"/>
          <w:lang w:eastAsia="ru-RU"/>
        </w:rPr>
        <w:t xml:space="preserve">При содействии Министерства экономики Удмуртской Республики в </w:t>
      </w:r>
      <w:r w:rsidRPr="00B5784F">
        <w:rPr>
          <w:rFonts w:ascii="Times New Roman" w:eastAsia="Times New Roman" w:hAnsi="Times New Roman" w:cs="Times New Roman"/>
          <w:sz w:val="26"/>
          <w:szCs w:val="26"/>
          <w:lang w:val="en-US" w:eastAsia="ru-RU"/>
        </w:rPr>
        <w:t>IV</w:t>
      </w:r>
      <w:r w:rsidRPr="00B5784F">
        <w:rPr>
          <w:rFonts w:ascii="Times New Roman" w:eastAsia="Times New Roman" w:hAnsi="Times New Roman" w:cs="Times New Roman"/>
          <w:sz w:val="26"/>
          <w:szCs w:val="26"/>
          <w:lang w:eastAsia="ru-RU"/>
        </w:rPr>
        <w:t xml:space="preserve"> квартале 2019 года </w:t>
      </w:r>
      <w:proofErr w:type="gramStart"/>
      <w:r w:rsidRPr="00B5784F">
        <w:rPr>
          <w:rFonts w:ascii="Times New Roman" w:eastAsia="Times New Roman" w:hAnsi="Times New Roman" w:cs="Times New Roman"/>
          <w:sz w:val="26"/>
          <w:szCs w:val="26"/>
          <w:lang w:eastAsia="ru-RU"/>
        </w:rPr>
        <w:t>организован и проведен</w:t>
      </w:r>
      <w:proofErr w:type="gramEnd"/>
      <w:r w:rsidRPr="00B5784F">
        <w:rPr>
          <w:rFonts w:ascii="Times New Roman" w:eastAsia="Times New Roman" w:hAnsi="Times New Roman" w:cs="Times New Roman"/>
          <w:sz w:val="26"/>
          <w:szCs w:val="26"/>
          <w:lang w:eastAsia="ru-RU"/>
        </w:rPr>
        <w:t xml:space="preserve"> </w:t>
      </w:r>
      <w:r w:rsidRPr="00B5784F">
        <w:rPr>
          <w:rFonts w:ascii="Times New Roman" w:eastAsia="Times New Roman" w:hAnsi="Times New Roman" w:cs="Times New Roman"/>
          <w:sz w:val="26"/>
          <w:szCs w:val="26"/>
          <w:lang w:val="en-US" w:eastAsia="ru-RU"/>
        </w:rPr>
        <w:t>XIV</w:t>
      </w:r>
      <w:r w:rsidRPr="00B5784F">
        <w:rPr>
          <w:rFonts w:ascii="Times New Roman" w:eastAsia="Times New Roman" w:hAnsi="Times New Roman" w:cs="Times New Roman"/>
          <w:sz w:val="26"/>
          <w:szCs w:val="26"/>
          <w:lang w:eastAsia="ru-RU"/>
        </w:rPr>
        <w:t xml:space="preserve"> Республиканский конкурс инновационных проектов по программе «УМНИК», в котором приняли участие 47 человек. В финал конкурса со своими проектами прошли 33 участника, из них 15 проектов было рекомендовано в качестве победителей конкурса «УМНИК-2019.</w:t>
      </w:r>
    </w:p>
    <w:p w:rsidR="00B5784F" w:rsidRPr="00B5784F" w:rsidRDefault="00B5784F" w:rsidP="00B5784F">
      <w:pPr>
        <w:spacing w:after="0" w:line="240" w:lineRule="auto"/>
        <w:ind w:firstLine="709"/>
        <w:jc w:val="both"/>
        <w:rPr>
          <w:rFonts w:ascii="Times New Roman" w:eastAsia="Calibri" w:hAnsi="Times New Roman" w:cs="Times New Roman"/>
          <w:sz w:val="24"/>
          <w:szCs w:val="24"/>
        </w:rPr>
      </w:pPr>
      <w:r w:rsidRPr="00B5784F">
        <w:rPr>
          <w:rFonts w:ascii="Times New Roman" w:eastAsia="Calibri" w:hAnsi="Times New Roman" w:cs="Times New Roman"/>
          <w:sz w:val="26"/>
          <w:szCs w:val="26"/>
        </w:rPr>
        <w:t>По результатам исследования Ассоциации инновационных регионов России (версия 2018) Удмуртская Республика в Рейтинге инновационных регионов России заняла 29 место</w:t>
      </w:r>
      <w:r w:rsidRPr="00B5784F">
        <w:rPr>
          <w:rFonts w:ascii="Times New Roman" w:eastAsia="Calibri" w:hAnsi="Times New Roman" w:cs="Times New Roman"/>
          <w:sz w:val="24"/>
          <w:szCs w:val="24"/>
        </w:rPr>
        <w:t xml:space="preserve"> </w:t>
      </w:r>
      <w:r w:rsidRPr="00B5784F">
        <w:rPr>
          <w:rFonts w:ascii="Times New Roman" w:eastAsia="Calibri" w:hAnsi="Times New Roman" w:cs="Times New Roman"/>
          <w:sz w:val="26"/>
          <w:szCs w:val="26"/>
        </w:rPr>
        <w:t>(</w:t>
      </w:r>
      <w:hyperlink r:id="rId161" w:history="1">
        <w:r w:rsidRPr="00B5784F">
          <w:rPr>
            <w:rFonts w:ascii="Times New Roman" w:eastAsia="Calibri" w:hAnsi="Times New Roman" w:cs="Times New Roman"/>
            <w:color w:val="0000FF"/>
            <w:sz w:val="26"/>
            <w:szCs w:val="26"/>
            <w:u w:val="single"/>
          </w:rPr>
          <w:t>http://i-regions.org/images/files/airr18.pdf</w:t>
        </w:r>
      </w:hyperlink>
      <w:r w:rsidRPr="00B5784F">
        <w:rPr>
          <w:rFonts w:ascii="Times New Roman" w:eastAsia="Calibri" w:hAnsi="Times New Roman" w:cs="Times New Roman"/>
          <w:sz w:val="26"/>
          <w:szCs w:val="26"/>
        </w:rPr>
        <w:t>).</w:t>
      </w:r>
    </w:p>
    <w:p w:rsidR="00B5784F" w:rsidRPr="00B5784F" w:rsidRDefault="00B5784F" w:rsidP="00B5784F">
      <w:pPr>
        <w:spacing w:after="0" w:line="240" w:lineRule="auto"/>
        <w:ind w:firstLine="709"/>
        <w:jc w:val="both"/>
        <w:rPr>
          <w:rFonts w:ascii="Times New Roman" w:eastAsia="Calibri" w:hAnsi="Times New Roman" w:cs="Times New Roman"/>
          <w:sz w:val="26"/>
          <w:szCs w:val="26"/>
        </w:rPr>
      </w:pPr>
      <w:r w:rsidRPr="00B5784F">
        <w:rPr>
          <w:rFonts w:ascii="Times New Roman" w:eastAsia="Calibri" w:hAnsi="Times New Roman" w:cs="Times New Roman"/>
          <w:sz w:val="26"/>
          <w:szCs w:val="26"/>
        </w:rPr>
        <w:t xml:space="preserve">В рамках </w:t>
      </w:r>
      <w:r w:rsidRPr="00B5784F">
        <w:rPr>
          <w:rFonts w:ascii="Times New Roman" w:eastAsia="Calibri" w:hAnsi="Times New Roman" w:cs="Times New Roman"/>
          <w:b/>
          <w:i/>
          <w:sz w:val="26"/>
          <w:szCs w:val="26"/>
        </w:rPr>
        <w:t>цифровизации экономики региона и формирования ее новых рынков</w:t>
      </w:r>
      <w:r w:rsidRPr="00B5784F">
        <w:rPr>
          <w:rFonts w:ascii="Times New Roman" w:eastAsia="Calibri" w:hAnsi="Times New Roman" w:cs="Times New Roman"/>
          <w:sz w:val="26"/>
          <w:szCs w:val="26"/>
        </w:rPr>
        <w:t xml:space="preserve"> и секторов реализуются 5 региональных проектов: </w:t>
      </w:r>
      <w:proofErr w:type="gramStart"/>
      <w:r w:rsidRPr="00B5784F">
        <w:rPr>
          <w:rFonts w:ascii="Times New Roman" w:eastAsia="Calibri" w:hAnsi="Times New Roman" w:cs="Times New Roman"/>
          <w:sz w:val="26"/>
          <w:szCs w:val="26"/>
        </w:rPr>
        <w:t>Информационная инфраструктура, Кадры для цифровой экономики, Информационная безопасность, Цифровое государственное управление, Цифровые технологии, а также  1 региональная программа:</w:t>
      </w:r>
      <w:proofErr w:type="gramEnd"/>
      <w:r w:rsidRPr="00B5784F">
        <w:rPr>
          <w:rFonts w:ascii="Times New Roman" w:eastAsia="Calibri" w:hAnsi="Times New Roman" w:cs="Times New Roman"/>
          <w:sz w:val="26"/>
          <w:szCs w:val="26"/>
        </w:rPr>
        <w:t xml:space="preserve"> Умные города Удмуртской Республики</w:t>
      </w:r>
    </w:p>
    <w:p w:rsidR="00B5784F" w:rsidRPr="00B5784F" w:rsidRDefault="00B5784F" w:rsidP="00B5784F">
      <w:pPr>
        <w:spacing w:after="0" w:line="240" w:lineRule="auto"/>
        <w:ind w:firstLine="709"/>
        <w:jc w:val="both"/>
        <w:rPr>
          <w:rFonts w:ascii="Times New Roman" w:eastAsia="Calibri" w:hAnsi="Times New Roman" w:cs="Times New Roman"/>
          <w:sz w:val="26"/>
          <w:szCs w:val="26"/>
        </w:rPr>
      </w:pPr>
      <w:proofErr w:type="gramStart"/>
      <w:r w:rsidRPr="00B5784F">
        <w:rPr>
          <w:rFonts w:ascii="Times New Roman" w:eastAsia="Calibri" w:hAnsi="Times New Roman" w:cs="Times New Roman"/>
          <w:sz w:val="26"/>
          <w:szCs w:val="26"/>
        </w:rPr>
        <w:t>В 2019 году заключены 5 из 5 запланированных к подписанию соглашений о реализации.</w:t>
      </w:r>
      <w:proofErr w:type="gramEnd"/>
      <w:r w:rsidRPr="00B5784F">
        <w:rPr>
          <w:rFonts w:ascii="Times New Roman" w:eastAsia="Calibri" w:hAnsi="Times New Roman" w:cs="Times New Roman"/>
          <w:sz w:val="26"/>
          <w:szCs w:val="26"/>
        </w:rPr>
        <w:t xml:space="preserve"> Согласно подписанным соглашениям реализация ключевых мероприятий начнется с 2020 года.</w:t>
      </w:r>
    </w:p>
    <w:p w:rsidR="00B5784F" w:rsidRPr="00B5784F" w:rsidRDefault="00B5784F" w:rsidP="00B5784F">
      <w:pPr>
        <w:spacing w:after="0" w:line="240" w:lineRule="auto"/>
        <w:ind w:firstLine="709"/>
        <w:jc w:val="both"/>
        <w:rPr>
          <w:rFonts w:ascii="Times New Roman" w:eastAsia="Calibri" w:hAnsi="Times New Roman" w:cs="Times New Roman"/>
          <w:sz w:val="26"/>
          <w:szCs w:val="26"/>
        </w:rPr>
      </w:pPr>
      <w:r w:rsidRPr="00B5784F">
        <w:rPr>
          <w:rFonts w:ascii="Times New Roman" w:eastAsia="Calibri" w:hAnsi="Times New Roman" w:cs="Times New Roman"/>
          <w:sz w:val="26"/>
          <w:szCs w:val="26"/>
        </w:rPr>
        <w:t xml:space="preserve">В ходе реализации проекта в 2020 году планируется направить 240 </w:t>
      </w:r>
      <w:proofErr w:type="gramStart"/>
      <w:r w:rsidRPr="00B5784F">
        <w:rPr>
          <w:rFonts w:ascii="Times New Roman" w:eastAsia="Calibri" w:hAnsi="Times New Roman" w:cs="Times New Roman"/>
          <w:sz w:val="26"/>
          <w:szCs w:val="26"/>
        </w:rPr>
        <w:t>млн</w:t>
      </w:r>
      <w:proofErr w:type="gramEnd"/>
      <w:r w:rsidRPr="00B5784F">
        <w:rPr>
          <w:rFonts w:ascii="Times New Roman" w:eastAsia="Calibri" w:hAnsi="Times New Roman" w:cs="Times New Roman"/>
          <w:sz w:val="26"/>
          <w:szCs w:val="26"/>
        </w:rPr>
        <w:t xml:space="preserve"> рублей на подключение к Интернету больниц, школ, ФАПов. 83 млн. рублей будет направлено на обеспечение информационной безопасности, 14 млн. рублей – на подготовку кадров для цифровой экономики.</w:t>
      </w:r>
    </w:p>
    <w:p w:rsidR="00B5784F" w:rsidRPr="00B5784F" w:rsidRDefault="00B5784F" w:rsidP="00B5784F">
      <w:pPr>
        <w:spacing w:after="0" w:line="240" w:lineRule="auto"/>
        <w:ind w:firstLine="709"/>
        <w:jc w:val="both"/>
        <w:rPr>
          <w:rFonts w:ascii="Times New Roman" w:eastAsia="Calibri" w:hAnsi="Times New Roman" w:cs="Times New Roman"/>
          <w:sz w:val="26"/>
          <w:szCs w:val="26"/>
        </w:rPr>
      </w:pPr>
      <w:r w:rsidRPr="00B5784F">
        <w:rPr>
          <w:rFonts w:ascii="Times New Roman" w:eastAsia="Calibri" w:hAnsi="Times New Roman" w:cs="Times New Roman"/>
          <w:sz w:val="26"/>
          <w:szCs w:val="26"/>
        </w:rPr>
        <w:t>По итогам реализации проекта в 2020 году количество выпускников системы профессионального образования с ключевыми компетенциями цифровой экономики должно составить 3177 чел. Доля школ и ФАПов, подключенных к Интернету - 40%, больниц - 100%.</w:t>
      </w:r>
    </w:p>
    <w:p w:rsidR="00B5784F" w:rsidRPr="00B5784F" w:rsidRDefault="00B5784F" w:rsidP="00B5784F">
      <w:pPr>
        <w:spacing w:after="0" w:line="240" w:lineRule="auto"/>
        <w:ind w:firstLine="709"/>
        <w:jc w:val="both"/>
        <w:rPr>
          <w:rFonts w:ascii="Times New Roman" w:eastAsia="Calibri" w:hAnsi="Times New Roman" w:cs="Times New Roman"/>
          <w:sz w:val="26"/>
          <w:szCs w:val="26"/>
        </w:rPr>
      </w:pPr>
      <w:r w:rsidRPr="00B5784F">
        <w:rPr>
          <w:rFonts w:ascii="Times New Roman" w:eastAsia="Calibri" w:hAnsi="Times New Roman" w:cs="Times New Roman"/>
          <w:sz w:val="26"/>
          <w:szCs w:val="26"/>
        </w:rPr>
        <w:t>Финансирование цифрового государственного управления в 2020 году составит 50,6 млн. рублей, которые направят на перевод приоритетных государственных услуг к целевой модели, на трансформацию взаимодействия 3 контрольно-надзорных органов и прокуратуры при отправке результатов проверок и другие направления.</w:t>
      </w:r>
    </w:p>
    <w:p w:rsidR="00B5784F" w:rsidRPr="00B5784F" w:rsidRDefault="00B5784F" w:rsidP="00B5784F">
      <w:pPr>
        <w:spacing w:after="0" w:line="240" w:lineRule="auto"/>
        <w:ind w:firstLine="709"/>
        <w:jc w:val="both"/>
        <w:rPr>
          <w:rFonts w:ascii="Times New Roman" w:eastAsia="Times New Roman" w:hAnsi="Times New Roman" w:cs="Times New Roman"/>
          <w:sz w:val="26"/>
          <w:szCs w:val="26"/>
          <w:lang w:eastAsia="ru-RU"/>
        </w:rPr>
      </w:pPr>
      <w:r w:rsidRPr="00B5784F">
        <w:rPr>
          <w:rFonts w:ascii="Times New Roman" w:eastAsia="Times New Roman" w:hAnsi="Times New Roman" w:cs="Times New Roman"/>
          <w:sz w:val="26"/>
          <w:szCs w:val="26"/>
          <w:lang w:eastAsia="ru-RU"/>
        </w:rPr>
        <w:t xml:space="preserve">В рамках разработки </w:t>
      </w:r>
      <w:r w:rsidRPr="00B5784F">
        <w:rPr>
          <w:rFonts w:ascii="Times New Roman" w:eastAsia="Times New Roman" w:hAnsi="Times New Roman" w:cs="Times New Roman"/>
          <w:b/>
          <w:i/>
          <w:sz w:val="26"/>
          <w:szCs w:val="26"/>
          <w:lang w:eastAsia="ru-RU"/>
        </w:rPr>
        <w:t xml:space="preserve">Концепции </w:t>
      </w:r>
      <w:r w:rsidRPr="00B5784F">
        <w:rPr>
          <w:rFonts w:ascii="Times New Roman" w:eastAsia="Calibri" w:hAnsi="Times New Roman" w:cs="Times New Roman"/>
          <w:b/>
          <w:i/>
          <w:sz w:val="26"/>
          <w:szCs w:val="26"/>
        </w:rPr>
        <w:t xml:space="preserve">цифрового развития экономики Удмуртской Республики </w:t>
      </w:r>
      <w:r w:rsidRPr="00B5784F">
        <w:rPr>
          <w:rFonts w:ascii="Times New Roman" w:eastAsia="Times New Roman" w:hAnsi="Times New Roman" w:cs="Times New Roman"/>
          <w:sz w:val="26"/>
          <w:szCs w:val="26"/>
          <w:lang w:eastAsia="ru-RU"/>
        </w:rPr>
        <w:t xml:space="preserve">был проведен </w:t>
      </w:r>
      <w:r w:rsidRPr="00B5784F">
        <w:rPr>
          <w:rFonts w:ascii="Times New Roman" w:eastAsia="Times New Roman" w:hAnsi="Times New Roman" w:cs="Times New Roman"/>
          <w:sz w:val="26"/>
          <w:szCs w:val="26"/>
          <w:lang w:val="en-US" w:eastAsia="ru-RU"/>
        </w:rPr>
        <w:t>SWOT</w:t>
      </w:r>
      <w:r w:rsidRPr="00B5784F">
        <w:rPr>
          <w:rFonts w:ascii="Times New Roman" w:eastAsia="Times New Roman" w:hAnsi="Times New Roman" w:cs="Times New Roman"/>
          <w:sz w:val="26"/>
          <w:szCs w:val="26"/>
          <w:lang w:eastAsia="ru-RU"/>
        </w:rPr>
        <w:t xml:space="preserve">-анализ состояния цифровой </w:t>
      </w:r>
      <w:r>
        <w:rPr>
          <w:rFonts w:ascii="Times New Roman" w:eastAsia="Times New Roman" w:hAnsi="Times New Roman" w:cs="Times New Roman"/>
          <w:sz w:val="26"/>
          <w:szCs w:val="26"/>
          <w:lang w:eastAsia="ru-RU"/>
        </w:rPr>
        <w:t>экономики Удмуртской Республики</w:t>
      </w:r>
      <w:r w:rsidRPr="00B5784F">
        <w:rPr>
          <w:rFonts w:ascii="Times New Roman" w:eastAsia="Times New Roman" w:hAnsi="Times New Roman" w:cs="Times New Roman"/>
          <w:sz w:val="26"/>
          <w:szCs w:val="26"/>
          <w:lang w:eastAsia="ru-RU"/>
        </w:rPr>
        <w:t>. Были выявлены сильные и слабые стороны, представленные в разрезе трех проекций: государства, бизнеса и общества, а также соответствующие угрозы и возможности.</w:t>
      </w:r>
    </w:p>
    <w:p w:rsidR="00B5784F" w:rsidRPr="00B5784F" w:rsidRDefault="00B5784F" w:rsidP="00B5784F">
      <w:pPr>
        <w:spacing w:after="0" w:line="240" w:lineRule="auto"/>
        <w:ind w:firstLine="709"/>
        <w:jc w:val="right"/>
        <w:rPr>
          <w:rFonts w:ascii="Times New Roman" w:eastAsia="Times New Roman" w:hAnsi="Times New Roman" w:cs="Times New Roman"/>
          <w:sz w:val="26"/>
          <w:szCs w:val="26"/>
          <w:lang w:eastAsia="ru-RU"/>
        </w:rPr>
      </w:pPr>
      <w:r w:rsidRPr="00B5784F">
        <w:rPr>
          <w:rFonts w:ascii="Times New Roman" w:eastAsia="Times New Roman" w:hAnsi="Times New Roman" w:cs="Times New Roman"/>
          <w:sz w:val="26"/>
          <w:szCs w:val="26"/>
          <w:lang w:eastAsia="ru-RU"/>
        </w:rPr>
        <w:t xml:space="preserve">Таблица </w:t>
      </w:r>
      <w:r>
        <w:rPr>
          <w:rFonts w:ascii="Times New Roman" w:eastAsia="Times New Roman" w:hAnsi="Times New Roman" w:cs="Times New Roman"/>
          <w:sz w:val="26"/>
          <w:szCs w:val="26"/>
          <w:lang w:eastAsia="ru-RU"/>
        </w:rPr>
        <w:t>2.6</w:t>
      </w:r>
      <w:r w:rsidR="00072BD2">
        <w:rPr>
          <w:rFonts w:ascii="Times New Roman" w:eastAsia="Times New Roman" w:hAnsi="Times New Roman" w:cs="Times New Roman"/>
          <w:sz w:val="26"/>
          <w:szCs w:val="26"/>
          <w:lang w:eastAsia="ru-RU"/>
        </w:rPr>
        <w:t>6</w:t>
      </w:r>
    </w:p>
    <w:p w:rsidR="00B5784F" w:rsidRPr="00B5784F" w:rsidRDefault="00B5784F" w:rsidP="00B5784F">
      <w:pPr>
        <w:spacing w:after="0" w:line="240" w:lineRule="auto"/>
        <w:ind w:firstLine="709"/>
        <w:jc w:val="center"/>
        <w:rPr>
          <w:rFonts w:ascii="Times New Roman" w:eastAsia="Times New Roman" w:hAnsi="Times New Roman" w:cs="Times New Roman"/>
          <w:b/>
          <w:sz w:val="26"/>
          <w:szCs w:val="26"/>
          <w:lang w:eastAsia="ru-RU"/>
        </w:rPr>
      </w:pPr>
      <w:r w:rsidRPr="00B5784F">
        <w:rPr>
          <w:rFonts w:ascii="Times New Roman" w:eastAsia="Times New Roman" w:hAnsi="Times New Roman" w:cs="Times New Roman"/>
          <w:b/>
          <w:sz w:val="26"/>
          <w:szCs w:val="26"/>
          <w:lang w:eastAsia="ru-RU"/>
        </w:rPr>
        <w:t xml:space="preserve">Результаты </w:t>
      </w:r>
      <w:r w:rsidRPr="00B5784F">
        <w:rPr>
          <w:rFonts w:ascii="Times New Roman" w:eastAsia="Times New Roman" w:hAnsi="Times New Roman" w:cs="Times New Roman"/>
          <w:b/>
          <w:sz w:val="26"/>
          <w:szCs w:val="26"/>
          <w:lang w:val="en-US" w:eastAsia="ru-RU"/>
        </w:rPr>
        <w:t>SWOT</w:t>
      </w:r>
      <w:r w:rsidRPr="00B5784F">
        <w:rPr>
          <w:rFonts w:ascii="Times New Roman" w:eastAsia="Times New Roman" w:hAnsi="Times New Roman" w:cs="Times New Roman"/>
          <w:b/>
          <w:sz w:val="26"/>
          <w:szCs w:val="26"/>
          <w:lang w:eastAsia="ru-RU"/>
        </w:rPr>
        <w:t xml:space="preserve">-анализа состояния </w:t>
      </w:r>
      <w:proofErr w:type="gramStart"/>
      <w:r w:rsidRPr="00B5784F">
        <w:rPr>
          <w:rFonts w:ascii="Times New Roman" w:eastAsia="Times New Roman" w:hAnsi="Times New Roman" w:cs="Times New Roman"/>
          <w:b/>
          <w:sz w:val="26"/>
          <w:szCs w:val="26"/>
          <w:lang w:eastAsia="ru-RU"/>
        </w:rPr>
        <w:t>цифровой</w:t>
      </w:r>
      <w:proofErr w:type="gramEnd"/>
      <w:r w:rsidRPr="00B5784F">
        <w:rPr>
          <w:rFonts w:ascii="Times New Roman" w:eastAsia="Times New Roman" w:hAnsi="Times New Roman" w:cs="Times New Roman"/>
          <w:b/>
          <w:sz w:val="26"/>
          <w:szCs w:val="26"/>
          <w:lang w:eastAsia="ru-RU"/>
        </w:rPr>
        <w:t xml:space="preserve"> экономики Удмуртской Республики</w:t>
      </w:r>
    </w:p>
    <w:tbl>
      <w:tblPr>
        <w:tblStyle w:val="42"/>
        <w:tblW w:w="5000" w:type="pct"/>
        <w:tblLayout w:type="fixed"/>
        <w:tblLook w:val="04A0" w:firstRow="1" w:lastRow="0" w:firstColumn="1" w:lastColumn="0" w:noHBand="0" w:noVBand="1"/>
      </w:tblPr>
      <w:tblGrid>
        <w:gridCol w:w="593"/>
        <w:gridCol w:w="2472"/>
        <w:gridCol w:w="6790"/>
      </w:tblGrid>
      <w:tr w:rsidR="00B5784F" w:rsidRPr="00B5784F" w:rsidTr="00171319">
        <w:tc>
          <w:tcPr>
            <w:tcW w:w="5000" w:type="pct"/>
            <w:gridSpan w:val="3"/>
            <w:vAlign w:val="center"/>
          </w:tcPr>
          <w:p w:rsidR="00B5784F" w:rsidRPr="00B5784F" w:rsidRDefault="00B5784F" w:rsidP="00B5784F">
            <w:pPr>
              <w:ind w:firstLine="709"/>
              <w:jc w:val="both"/>
              <w:rPr>
                <w:rFonts w:ascii="Times New Roman" w:eastAsia="Times New Roman" w:hAnsi="Times New Roman" w:cs="Times New Roman"/>
                <w:b/>
                <w:sz w:val="24"/>
                <w:szCs w:val="24"/>
                <w:lang w:eastAsia="ru-RU"/>
              </w:rPr>
            </w:pPr>
            <w:r w:rsidRPr="00B5784F">
              <w:rPr>
                <w:rFonts w:ascii="Times New Roman" w:eastAsia="Times New Roman" w:hAnsi="Times New Roman" w:cs="Times New Roman"/>
                <w:b/>
                <w:sz w:val="24"/>
                <w:szCs w:val="24"/>
                <w:lang w:eastAsia="ru-RU"/>
              </w:rPr>
              <w:t>Сильные стороны</w:t>
            </w:r>
          </w:p>
        </w:tc>
      </w:tr>
      <w:tr w:rsidR="00B5784F" w:rsidRPr="00B5784F" w:rsidTr="00171319">
        <w:tc>
          <w:tcPr>
            <w:tcW w:w="301" w:type="pct"/>
            <w:vMerge w:val="restart"/>
            <w:textDirection w:val="btLr"/>
          </w:tcPr>
          <w:p w:rsidR="00B5784F" w:rsidRPr="00B5784F" w:rsidRDefault="00B5784F" w:rsidP="00B5784F">
            <w:pPr>
              <w:ind w:firstLine="709"/>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bCs/>
                <w:sz w:val="24"/>
                <w:szCs w:val="24"/>
                <w:lang w:eastAsia="ru-RU"/>
              </w:rPr>
              <w:t>Государство</w:t>
            </w:r>
          </w:p>
        </w:tc>
        <w:tc>
          <w:tcPr>
            <w:tcW w:w="1254"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Оптимизация государственного управления</w:t>
            </w:r>
          </w:p>
        </w:tc>
        <w:tc>
          <w:tcPr>
            <w:tcW w:w="3445" w:type="pct"/>
            <w:vAlign w:val="center"/>
          </w:tcPr>
          <w:p w:rsidR="00B5784F" w:rsidRPr="00B5784F" w:rsidRDefault="00B5784F" w:rsidP="00B5784F">
            <w:pPr>
              <w:ind w:firstLine="54"/>
              <w:jc w:val="both"/>
              <w:rPr>
                <w:rFonts w:ascii="Times New Roman" w:eastAsia="Times New Roman" w:hAnsi="Times New Roman" w:cs="Times New Roman"/>
                <w:sz w:val="24"/>
                <w:szCs w:val="24"/>
                <w:lang w:eastAsia="ru-RU"/>
              </w:rPr>
            </w:pPr>
            <w:proofErr w:type="gramStart"/>
            <w:r w:rsidRPr="00B5784F">
              <w:rPr>
                <w:rFonts w:ascii="Times New Roman" w:eastAsia="Times New Roman" w:hAnsi="Times New Roman" w:cs="Times New Roman"/>
                <w:sz w:val="24"/>
                <w:szCs w:val="24"/>
                <w:lang w:eastAsia="ru-RU"/>
              </w:rPr>
              <w:t>Удмуртская Республика – лидер Приволжского федерального округа (далее – ПФО) по переходу на электронный документооборот (вовлечены 59,8 % исполнительных органов государственной власти Удмуртской Республики (далее также – УР)</w:t>
            </w:r>
            <w:proofErr w:type="gramEnd"/>
          </w:p>
        </w:tc>
      </w:tr>
      <w:tr w:rsidR="00B5784F" w:rsidRPr="00B5784F" w:rsidTr="00171319">
        <w:tc>
          <w:tcPr>
            <w:tcW w:w="301" w:type="pct"/>
            <w:vMerge/>
          </w:tcPr>
          <w:p w:rsidR="00B5784F" w:rsidRPr="00B5784F" w:rsidRDefault="00B5784F" w:rsidP="00B5784F">
            <w:pPr>
              <w:ind w:firstLine="709"/>
              <w:jc w:val="both"/>
              <w:rPr>
                <w:rFonts w:ascii="Times New Roman" w:eastAsia="Times New Roman" w:hAnsi="Times New Roman" w:cs="Times New Roman"/>
                <w:sz w:val="24"/>
                <w:szCs w:val="24"/>
                <w:lang w:eastAsia="ru-RU"/>
              </w:rPr>
            </w:pPr>
          </w:p>
        </w:tc>
        <w:tc>
          <w:tcPr>
            <w:tcW w:w="1254"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Необходимый уровень администрирования отрасли</w:t>
            </w:r>
          </w:p>
        </w:tc>
        <w:tc>
          <w:tcPr>
            <w:tcW w:w="3445" w:type="pct"/>
            <w:vAlign w:val="center"/>
          </w:tcPr>
          <w:p w:rsidR="00B5784F" w:rsidRPr="00B5784F" w:rsidRDefault="00B5784F" w:rsidP="00B5784F">
            <w:pPr>
              <w:ind w:firstLine="54"/>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 xml:space="preserve">4 место в ПФО по использованию потенциала цифровых технологий. Лидер – Татарстан. </w:t>
            </w:r>
            <w:proofErr w:type="gramStart"/>
            <w:r w:rsidRPr="00B5784F">
              <w:rPr>
                <w:rFonts w:ascii="Times New Roman" w:eastAsia="Times New Roman" w:hAnsi="Times New Roman" w:cs="Times New Roman"/>
                <w:sz w:val="24"/>
                <w:szCs w:val="24"/>
                <w:lang w:eastAsia="ru-RU"/>
              </w:rPr>
              <w:t>(Индекс «Цифровая Россия», оценка за 2018 год.</w:t>
            </w:r>
            <w:proofErr w:type="gramEnd"/>
            <w:r w:rsidRPr="00B5784F">
              <w:rPr>
                <w:rFonts w:ascii="Times New Roman" w:eastAsia="Times New Roman" w:hAnsi="Times New Roman" w:cs="Times New Roman"/>
                <w:sz w:val="24"/>
                <w:szCs w:val="24"/>
                <w:lang w:eastAsia="ru-RU"/>
              </w:rPr>
              <w:t xml:space="preserve"> </w:t>
            </w:r>
            <w:proofErr w:type="gramStart"/>
            <w:r w:rsidRPr="00B5784F">
              <w:rPr>
                <w:rFonts w:ascii="Times New Roman" w:eastAsia="Times New Roman" w:hAnsi="Times New Roman" w:cs="Times New Roman"/>
                <w:sz w:val="24"/>
                <w:szCs w:val="24"/>
                <w:lang w:eastAsia="ru-RU"/>
              </w:rPr>
              <w:t>Московской школы управления «Сколково»)</w:t>
            </w:r>
            <w:proofErr w:type="gramEnd"/>
          </w:p>
        </w:tc>
      </w:tr>
      <w:tr w:rsidR="00B5784F" w:rsidRPr="00B5784F" w:rsidTr="00171319">
        <w:tc>
          <w:tcPr>
            <w:tcW w:w="301" w:type="pct"/>
            <w:vMerge/>
          </w:tcPr>
          <w:p w:rsidR="00B5784F" w:rsidRPr="00B5784F" w:rsidRDefault="00B5784F" w:rsidP="00B5784F">
            <w:pPr>
              <w:ind w:firstLine="709"/>
              <w:jc w:val="both"/>
              <w:rPr>
                <w:rFonts w:ascii="Times New Roman" w:eastAsia="Times New Roman" w:hAnsi="Times New Roman" w:cs="Times New Roman"/>
                <w:sz w:val="24"/>
                <w:szCs w:val="24"/>
                <w:lang w:eastAsia="ru-RU"/>
              </w:rPr>
            </w:pPr>
          </w:p>
        </w:tc>
        <w:tc>
          <w:tcPr>
            <w:tcW w:w="1254"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Эффективное финансирование</w:t>
            </w:r>
          </w:p>
        </w:tc>
        <w:tc>
          <w:tcPr>
            <w:tcW w:w="3445" w:type="pct"/>
            <w:vAlign w:val="center"/>
          </w:tcPr>
          <w:p w:rsidR="00B5784F" w:rsidRPr="00B5784F" w:rsidRDefault="00B5784F" w:rsidP="00B5784F">
            <w:pPr>
              <w:ind w:firstLine="54"/>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51 место в Российской Федерации (далее также – РФ) по объему финансирования ИКТ в 2017 году при 27 месте по развитию отрасли. Татарстан – на 4-х местах в 2-х рейтингах (данные Минкомсвязи РФ).</w:t>
            </w:r>
          </w:p>
        </w:tc>
      </w:tr>
      <w:tr w:rsidR="00B5784F" w:rsidRPr="00B5784F" w:rsidTr="00171319">
        <w:tc>
          <w:tcPr>
            <w:tcW w:w="301" w:type="pct"/>
            <w:vMerge/>
          </w:tcPr>
          <w:p w:rsidR="00B5784F" w:rsidRPr="00B5784F" w:rsidRDefault="00B5784F" w:rsidP="00B5784F">
            <w:pPr>
              <w:ind w:firstLine="709"/>
              <w:jc w:val="both"/>
              <w:rPr>
                <w:rFonts w:ascii="Times New Roman" w:eastAsia="Times New Roman" w:hAnsi="Times New Roman" w:cs="Times New Roman"/>
                <w:sz w:val="24"/>
                <w:szCs w:val="24"/>
                <w:lang w:eastAsia="ru-RU"/>
              </w:rPr>
            </w:pPr>
          </w:p>
        </w:tc>
        <w:tc>
          <w:tcPr>
            <w:tcW w:w="1254"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Информационная открытость</w:t>
            </w:r>
          </w:p>
        </w:tc>
        <w:tc>
          <w:tcPr>
            <w:tcW w:w="3445" w:type="pct"/>
            <w:vAlign w:val="center"/>
          </w:tcPr>
          <w:p w:rsidR="00B5784F" w:rsidRPr="00B5784F" w:rsidRDefault="00B5784F" w:rsidP="00B5784F">
            <w:pPr>
              <w:ind w:firstLine="54"/>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 xml:space="preserve">7 место по информационной открытости среди регионов РФ принадлежит сайту Правительства УР (83 %). Башкортостан – 5 место (91 %). Татарстан – 35 место (59 %) (данные </w:t>
            </w:r>
            <w:r w:rsidRPr="00B5784F">
              <w:rPr>
                <w:rFonts w:ascii="Times New Roman" w:eastAsia="Times New Roman" w:hAnsi="Times New Roman" w:cs="Times New Roman"/>
                <w:sz w:val="24"/>
                <w:szCs w:val="24"/>
                <w:lang w:val="en-US" w:eastAsia="ru-RU"/>
              </w:rPr>
              <w:t>infometer</w:t>
            </w:r>
            <w:r w:rsidRPr="00B5784F">
              <w:rPr>
                <w:rFonts w:ascii="Times New Roman" w:eastAsia="Times New Roman" w:hAnsi="Times New Roman" w:cs="Times New Roman"/>
                <w:sz w:val="24"/>
                <w:szCs w:val="24"/>
                <w:lang w:eastAsia="ru-RU"/>
              </w:rPr>
              <w:t>.</w:t>
            </w:r>
            <w:r w:rsidRPr="00B5784F">
              <w:rPr>
                <w:rFonts w:ascii="Times New Roman" w:eastAsia="Times New Roman" w:hAnsi="Times New Roman" w:cs="Times New Roman"/>
                <w:sz w:val="24"/>
                <w:szCs w:val="24"/>
                <w:lang w:val="en-US" w:eastAsia="ru-RU"/>
              </w:rPr>
              <w:t>org</w:t>
            </w:r>
            <w:r w:rsidRPr="00B5784F">
              <w:rPr>
                <w:rFonts w:ascii="Times New Roman" w:eastAsia="Times New Roman" w:hAnsi="Times New Roman" w:cs="Times New Roman"/>
                <w:sz w:val="24"/>
                <w:szCs w:val="24"/>
                <w:lang w:eastAsia="ru-RU"/>
              </w:rPr>
              <w:t xml:space="preserve"> за 2019 год).</w:t>
            </w:r>
          </w:p>
        </w:tc>
      </w:tr>
      <w:tr w:rsidR="00B5784F" w:rsidRPr="00B5784F" w:rsidTr="00171319">
        <w:trPr>
          <w:cantSplit/>
          <w:trHeight w:val="1134"/>
        </w:trPr>
        <w:tc>
          <w:tcPr>
            <w:tcW w:w="301" w:type="pct"/>
            <w:vMerge w:val="restart"/>
            <w:textDirection w:val="btLr"/>
          </w:tcPr>
          <w:p w:rsidR="00B5784F" w:rsidRPr="00B5784F" w:rsidRDefault="00B5784F" w:rsidP="00B5784F">
            <w:pPr>
              <w:ind w:firstLine="709"/>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bCs/>
                <w:sz w:val="24"/>
                <w:szCs w:val="24"/>
                <w:lang w:eastAsia="ru-RU"/>
              </w:rPr>
              <w:t>Бизнес</w:t>
            </w:r>
          </w:p>
        </w:tc>
        <w:tc>
          <w:tcPr>
            <w:tcW w:w="1254"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Внедренные навигационные технологии</w:t>
            </w:r>
          </w:p>
        </w:tc>
        <w:tc>
          <w:tcPr>
            <w:tcW w:w="3445"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4 место в ПФО по степени внедрения и эффективности использования спутниковых навигационных технологий ГЛОНАСС. Лидер – Татарстан (по данным Минэкономразвития РФ за 2018 год).</w:t>
            </w:r>
          </w:p>
        </w:tc>
      </w:tr>
      <w:tr w:rsidR="00B5784F" w:rsidRPr="00B5784F" w:rsidTr="00171319">
        <w:tc>
          <w:tcPr>
            <w:tcW w:w="301" w:type="pct"/>
            <w:vMerge/>
          </w:tcPr>
          <w:p w:rsidR="00B5784F" w:rsidRPr="00B5784F" w:rsidRDefault="00B5784F" w:rsidP="00B5784F">
            <w:pPr>
              <w:ind w:firstLine="709"/>
              <w:jc w:val="both"/>
              <w:rPr>
                <w:rFonts w:ascii="Times New Roman" w:eastAsia="Times New Roman" w:hAnsi="Times New Roman" w:cs="Times New Roman"/>
                <w:sz w:val="24"/>
                <w:szCs w:val="24"/>
                <w:lang w:eastAsia="ru-RU"/>
              </w:rPr>
            </w:pPr>
          </w:p>
        </w:tc>
        <w:tc>
          <w:tcPr>
            <w:tcW w:w="1254"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Высокая энергетическая и экологическая эффективность</w:t>
            </w:r>
          </w:p>
        </w:tc>
        <w:tc>
          <w:tcPr>
            <w:tcW w:w="3445"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По экологической и энергетической эффективности бизнеса – 6 место в России. Лидер – Чувашия, Татарстан – 10 место (в 2018 году по рейтингу Интерфакс-Эра).</w:t>
            </w:r>
          </w:p>
        </w:tc>
      </w:tr>
      <w:tr w:rsidR="00B5784F" w:rsidRPr="00B5784F" w:rsidTr="00171319">
        <w:tc>
          <w:tcPr>
            <w:tcW w:w="301" w:type="pct"/>
            <w:vMerge/>
          </w:tcPr>
          <w:p w:rsidR="00B5784F" w:rsidRPr="00B5784F" w:rsidRDefault="00B5784F" w:rsidP="00B5784F">
            <w:pPr>
              <w:ind w:firstLine="709"/>
              <w:jc w:val="both"/>
              <w:rPr>
                <w:rFonts w:ascii="Times New Roman" w:eastAsia="Times New Roman" w:hAnsi="Times New Roman" w:cs="Times New Roman"/>
                <w:sz w:val="24"/>
                <w:szCs w:val="24"/>
                <w:lang w:eastAsia="ru-RU"/>
              </w:rPr>
            </w:pPr>
          </w:p>
        </w:tc>
        <w:tc>
          <w:tcPr>
            <w:tcW w:w="1254"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Существенный потенциал научно-технологического развития</w:t>
            </w:r>
          </w:p>
        </w:tc>
        <w:tc>
          <w:tcPr>
            <w:tcW w:w="3445"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 xml:space="preserve">По уровню развития науки и технологий – на 26 месте в России. Татарстан – 3 место. </w:t>
            </w:r>
            <w:proofErr w:type="gramStart"/>
            <w:r w:rsidRPr="00B5784F">
              <w:rPr>
                <w:rFonts w:ascii="Times New Roman" w:eastAsia="Times New Roman" w:hAnsi="Times New Roman" w:cs="Times New Roman"/>
                <w:sz w:val="24"/>
                <w:szCs w:val="24"/>
                <w:lang w:eastAsia="ru-RU"/>
              </w:rPr>
              <w:t>Нижегородская</w:t>
            </w:r>
            <w:proofErr w:type="gramEnd"/>
            <w:r w:rsidRPr="00B5784F">
              <w:rPr>
                <w:rFonts w:ascii="Times New Roman" w:eastAsia="Times New Roman" w:hAnsi="Times New Roman" w:cs="Times New Roman"/>
                <w:sz w:val="24"/>
                <w:szCs w:val="24"/>
                <w:lang w:eastAsia="ru-RU"/>
              </w:rPr>
              <w:t xml:space="preserve"> обл. – 4 место (РИА Рейтинг по данным за 2017 год).</w:t>
            </w:r>
          </w:p>
        </w:tc>
      </w:tr>
      <w:tr w:rsidR="00B5784F" w:rsidRPr="00B5784F" w:rsidTr="00171319">
        <w:tc>
          <w:tcPr>
            <w:tcW w:w="301" w:type="pct"/>
            <w:vMerge w:val="restart"/>
            <w:textDirection w:val="btLr"/>
          </w:tcPr>
          <w:p w:rsidR="00B5784F" w:rsidRPr="00B5784F" w:rsidRDefault="00B5784F" w:rsidP="00B5784F">
            <w:pPr>
              <w:ind w:firstLine="709"/>
              <w:jc w:val="both"/>
              <w:rPr>
                <w:rFonts w:ascii="Times New Roman" w:eastAsia="Times New Roman" w:hAnsi="Times New Roman" w:cs="Times New Roman"/>
                <w:bCs/>
                <w:sz w:val="24"/>
                <w:szCs w:val="24"/>
                <w:lang w:eastAsia="ru-RU"/>
              </w:rPr>
            </w:pPr>
            <w:r w:rsidRPr="00B5784F">
              <w:rPr>
                <w:rFonts w:ascii="Times New Roman" w:eastAsia="Times New Roman" w:hAnsi="Times New Roman" w:cs="Times New Roman"/>
                <w:bCs/>
                <w:sz w:val="24"/>
                <w:szCs w:val="24"/>
                <w:lang w:eastAsia="ru-RU"/>
              </w:rPr>
              <w:t>Общество</w:t>
            </w:r>
          </w:p>
        </w:tc>
        <w:tc>
          <w:tcPr>
            <w:tcW w:w="1254"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Электронное взаимодействие с властью</w:t>
            </w:r>
          </w:p>
        </w:tc>
        <w:tc>
          <w:tcPr>
            <w:tcW w:w="3445"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4 место в ПФО по доле населения, взаимодействующего с органами государственной власти и местного самоуправления через сеть Интернет. Лидер – Татарстан (по данным Росстата за 2017 год).</w:t>
            </w:r>
          </w:p>
        </w:tc>
      </w:tr>
      <w:tr w:rsidR="00B5784F" w:rsidRPr="00B5784F" w:rsidTr="00171319">
        <w:tc>
          <w:tcPr>
            <w:tcW w:w="301" w:type="pct"/>
            <w:vMerge/>
          </w:tcPr>
          <w:p w:rsidR="00B5784F" w:rsidRPr="00B5784F" w:rsidRDefault="00B5784F" w:rsidP="00B5784F">
            <w:pPr>
              <w:ind w:firstLine="709"/>
              <w:jc w:val="both"/>
              <w:rPr>
                <w:rFonts w:ascii="Times New Roman" w:eastAsia="Times New Roman" w:hAnsi="Times New Roman" w:cs="Times New Roman"/>
                <w:sz w:val="24"/>
                <w:szCs w:val="24"/>
                <w:lang w:eastAsia="ru-RU"/>
              </w:rPr>
            </w:pPr>
          </w:p>
        </w:tc>
        <w:tc>
          <w:tcPr>
            <w:tcW w:w="1254"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Доступные мобильные телефоны</w:t>
            </w:r>
          </w:p>
        </w:tc>
        <w:tc>
          <w:tcPr>
            <w:tcW w:w="3445"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2 место в ПФО по количеству мобильных телефонов на домохозяйство (2,5 шт.). Лидер – Татарстан (2,6 шт.) (по данным Росстата за 2017 год).</w:t>
            </w:r>
          </w:p>
        </w:tc>
      </w:tr>
      <w:tr w:rsidR="00B5784F" w:rsidRPr="00B5784F" w:rsidTr="00171319">
        <w:tc>
          <w:tcPr>
            <w:tcW w:w="301" w:type="pct"/>
            <w:vMerge/>
          </w:tcPr>
          <w:p w:rsidR="00B5784F" w:rsidRPr="00B5784F" w:rsidRDefault="00B5784F" w:rsidP="00B5784F">
            <w:pPr>
              <w:ind w:firstLine="709"/>
              <w:jc w:val="both"/>
              <w:rPr>
                <w:rFonts w:ascii="Times New Roman" w:eastAsia="Times New Roman" w:hAnsi="Times New Roman" w:cs="Times New Roman"/>
                <w:sz w:val="24"/>
                <w:szCs w:val="24"/>
                <w:lang w:eastAsia="ru-RU"/>
              </w:rPr>
            </w:pPr>
          </w:p>
        </w:tc>
        <w:tc>
          <w:tcPr>
            <w:tcW w:w="1254"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Достаточная образовательная инфраструктура</w:t>
            </w:r>
          </w:p>
        </w:tc>
        <w:tc>
          <w:tcPr>
            <w:tcW w:w="3445"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36 место по РФ по качеству образовательной инфраструктуры. Татарстан – 28 (по данным Национального исследовательского университета «Высшая школа экономики» (НИУ ВШЭ) за 2017 год).</w:t>
            </w:r>
          </w:p>
        </w:tc>
      </w:tr>
      <w:tr w:rsidR="00B5784F" w:rsidRPr="00B5784F" w:rsidTr="00171319">
        <w:tc>
          <w:tcPr>
            <w:tcW w:w="5000" w:type="pct"/>
            <w:gridSpan w:val="3"/>
          </w:tcPr>
          <w:p w:rsidR="00B5784F" w:rsidRPr="00B5784F" w:rsidRDefault="00B5784F" w:rsidP="00B5784F">
            <w:pPr>
              <w:jc w:val="both"/>
              <w:rPr>
                <w:rFonts w:ascii="Times New Roman" w:eastAsia="Times New Roman" w:hAnsi="Times New Roman" w:cs="Times New Roman"/>
                <w:b/>
                <w:bCs/>
                <w:iCs/>
                <w:sz w:val="24"/>
                <w:szCs w:val="24"/>
                <w:lang w:eastAsia="ru-RU"/>
              </w:rPr>
            </w:pPr>
            <w:r w:rsidRPr="00B5784F">
              <w:rPr>
                <w:rFonts w:ascii="Times New Roman" w:eastAsia="Times New Roman" w:hAnsi="Times New Roman" w:cs="Times New Roman"/>
                <w:b/>
                <w:bCs/>
                <w:iCs/>
                <w:sz w:val="24"/>
                <w:szCs w:val="24"/>
                <w:lang w:eastAsia="ru-RU"/>
              </w:rPr>
              <w:t>Слабые стороны</w:t>
            </w:r>
          </w:p>
        </w:tc>
      </w:tr>
      <w:tr w:rsidR="00B5784F" w:rsidRPr="00B5784F" w:rsidTr="00171319">
        <w:trPr>
          <w:cantSplit/>
          <w:trHeight w:val="1134"/>
        </w:trPr>
        <w:tc>
          <w:tcPr>
            <w:tcW w:w="301" w:type="pct"/>
            <w:vMerge w:val="restart"/>
            <w:textDirection w:val="btLr"/>
            <w:vAlign w:val="center"/>
          </w:tcPr>
          <w:p w:rsidR="00B5784F" w:rsidRPr="00B5784F" w:rsidRDefault="00B5784F" w:rsidP="00B5784F">
            <w:pPr>
              <w:ind w:firstLine="709"/>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bCs/>
                <w:sz w:val="24"/>
                <w:szCs w:val="24"/>
                <w:lang w:eastAsia="ru-RU"/>
              </w:rPr>
              <w:t>Государство</w:t>
            </w:r>
          </w:p>
        </w:tc>
        <w:tc>
          <w:tcPr>
            <w:tcW w:w="1254"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Не сформирована инфраструктура поддержки цифровой экономики</w:t>
            </w:r>
          </w:p>
        </w:tc>
        <w:tc>
          <w:tcPr>
            <w:tcW w:w="3445"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 xml:space="preserve">Действует 2 </w:t>
            </w:r>
            <w:proofErr w:type="gramStart"/>
            <w:r w:rsidRPr="00B5784F">
              <w:rPr>
                <w:rFonts w:ascii="Times New Roman" w:eastAsia="Times New Roman" w:hAnsi="Times New Roman" w:cs="Times New Roman"/>
                <w:sz w:val="24"/>
                <w:szCs w:val="24"/>
                <w:lang w:eastAsia="ru-RU"/>
              </w:rPr>
              <w:t>бизнес-инкубатора</w:t>
            </w:r>
            <w:proofErr w:type="gramEnd"/>
            <w:r w:rsidRPr="00B5784F">
              <w:rPr>
                <w:rFonts w:ascii="Times New Roman" w:eastAsia="Times New Roman" w:hAnsi="Times New Roman" w:cs="Times New Roman"/>
                <w:sz w:val="24"/>
                <w:szCs w:val="24"/>
                <w:lang w:eastAsia="ru-RU"/>
              </w:rPr>
              <w:t>. В регионах-лидерах инфраструктура поддержки намного обширнее.</w:t>
            </w:r>
          </w:p>
        </w:tc>
      </w:tr>
      <w:tr w:rsidR="00B5784F" w:rsidRPr="00B5784F" w:rsidTr="00171319">
        <w:trPr>
          <w:cantSplit/>
          <w:trHeight w:val="70"/>
        </w:trPr>
        <w:tc>
          <w:tcPr>
            <w:tcW w:w="301" w:type="pct"/>
            <w:vMerge/>
            <w:textDirection w:val="btLr"/>
          </w:tcPr>
          <w:p w:rsidR="00B5784F" w:rsidRPr="00B5784F" w:rsidRDefault="00B5784F" w:rsidP="00B5784F">
            <w:pPr>
              <w:ind w:firstLine="709"/>
              <w:jc w:val="both"/>
              <w:rPr>
                <w:rFonts w:ascii="Times New Roman" w:eastAsia="Times New Roman" w:hAnsi="Times New Roman" w:cs="Times New Roman"/>
                <w:sz w:val="24"/>
                <w:szCs w:val="24"/>
                <w:lang w:eastAsia="ru-RU"/>
              </w:rPr>
            </w:pPr>
          </w:p>
        </w:tc>
        <w:tc>
          <w:tcPr>
            <w:tcW w:w="1254"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Проблемы с доступом к открытым данным</w:t>
            </w:r>
          </w:p>
        </w:tc>
        <w:tc>
          <w:tcPr>
            <w:tcW w:w="3445"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 xml:space="preserve">69 место из 107 крупных городов России у администрации Ижевска по уровню доступности информации об общественном транспорте и дорожном сервисе. Самара – 11 место. Казань – 39 место (данные </w:t>
            </w:r>
            <w:r w:rsidRPr="00B5784F">
              <w:rPr>
                <w:rFonts w:ascii="Times New Roman" w:eastAsia="Times New Roman" w:hAnsi="Times New Roman" w:cs="Times New Roman"/>
                <w:sz w:val="24"/>
                <w:szCs w:val="24"/>
                <w:lang w:val="en-US" w:eastAsia="ru-RU"/>
              </w:rPr>
              <w:t>infometer</w:t>
            </w:r>
            <w:r w:rsidRPr="00B5784F">
              <w:rPr>
                <w:rFonts w:ascii="Times New Roman" w:eastAsia="Times New Roman" w:hAnsi="Times New Roman" w:cs="Times New Roman"/>
                <w:sz w:val="24"/>
                <w:szCs w:val="24"/>
                <w:lang w:eastAsia="ru-RU"/>
              </w:rPr>
              <w:t>.</w:t>
            </w:r>
            <w:r w:rsidRPr="00B5784F">
              <w:rPr>
                <w:rFonts w:ascii="Times New Roman" w:eastAsia="Times New Roman" w:hAnsi="Times New Roman" w:cs="Times New Roman"/>
                <w:sz w:val="24"/>
                <w:szCs w:val="24"/>
                <w:lang w:val="en-US" w:eastAsia="ru-RU"/>
              </w:rPr>
              <w:t>org</w:t>
            </w:r>
            <w:r w:rsidRPr="00B5784F">
              <w:rPr>
                <w:rFonts w:ascii="Times New Roman" w:eastAsia="Times New Roman" w:hAnsi="Times New Roman" w:cs="Times New Roman"/>
                <w:sz w:val="24"/>
                <w:szCs w:val="24"/>
                <w:lang w:eastAsia="ru-RU"/>
              </w:rPr>
              <w:t xml:space="preserve"> за 2018 год).</w:t>
            </w:r>
          </w:p>
        </w:tc>
      </w:tr>
      <w:tr w:rsidR="00B5784F" w:rsidRPr="00B5784F" w:rsidTr="00171319">
        <w:tc>
          <w:tcPr>
            <w:tcW w:w="301" w:type="pct"/>
            <w:vMerge w:val="restart"/>
            <w:textDirection w:val="btLr"/>
            <w:vAlign w:val="center"/>
          </w:tcPr>
          <w:p w:rsidR="00B5784F" w:rsidRPr="00B5784F" w:rsidRDefault="00B5784F" w:rsidP="00B5784F">
            <w:pPr>
              <w:ind w:firstLine="709"/>
              <w:jc w:val="both"/>
              <w:rPr>
                <w:rFonts w:ascii="Times New Roman" w:eastAsia="Times New Roman" w:hAnsi="Times New Roman" w:cs="Times New Roman"/>
                <w:bCs/>
                <w:sz w:val="24"/>
                <w:szCs w:val="24"/>
                <w:lang w:eastAsia="ru-RU"/>
              </w:rPr>
            </w:pPr>
            <w:r w:rsidRPr="00B5784F">
              <w:rPr>
                <w:rFonts w:ascii="Times New Roman" w:eastAsia="Times New Roman" w:hAnsi="Times New Roman" w:cs="Times New Roman"/>
                <w:bCs/>
                <w:sz w:val="24"/>
                <w:szCs w:val="24"/>
                <w:lang w:eastAsia="ru-RU"/>
              </w:rPr>
              <w:t>Бизнес</w:t>
            </w:r>
          </w:p>
        </w:tc>
        <w:tc>
          <w:tcPr>
            <w:tcW w:w="1254"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Бизнес не готов вкладывать ресурсы в новые технологии</w:t>
            </w:r>
          </w:p>
        </w:tc>
        <w:tc>
          <w:tcPr>
            <w:tcW w:w="3445"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Низкие уровни по ресурсам и результатам развития новых технологий. Татарстан и Нижегородская обл. – в группе лидеров (доклад Российской академии народного хозяйства и государственной службы при Президенте РФ за 2018 год).</w:t>
            </w:r>
          </w:p>
        </w:tc>
      </w:tr>
      <w:tr w:rsidR="00B5784F" w:rsidRPr="00B5784F" w:rsidTr="00171319">
        <w:tc>
          <w:tcPr>
            <w:tcW w:w="301" w:type="pct"/>
            <w:vMerge/>
          </w:tcPr>
          <w:p w:rsidR="00B5784F" w:rsidRPr="00B5784F" w:rsidRDefault="00B5784F" w:rsidP="00B5784F">
            <w:pPr>
              <w:ind w:firstLine="709"/>
              <w:jc w:val="both"/>
              <w:rPr>
                <w:rFonts w:ascii="Times New Roman" w:eastAsia="Times New Roman" w:hAnsi="Times New Roman" w:cs="Times New Roman"/>
                <w:sz w:val="24"/>
                <w:szCs w:val="24"/>
                <w:lang w:eastAsia="ru-RU"/>
              </w:rPr>
            </w:pPr>
          </w:p>
        </w:tc>
        <w:tc>
          <w:tcPr>
            <w:tcW w:w="1254"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Нет крупных IT-компаний</w:t>
            </w:r>
          </w:p>
        </w:tc>
        <w:tc>
          <w:tcPr>
            <w:tcW w:w="3445"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 xml:space="preserve">В рейтинге 100 </w:t>
            </w:r>
            <w:proofErr w:type="gramStart"/>
            <w:r w:rsidRPr="00B5784F">
              <w:rPr>
                <w:rFonts w:ascii="Times New Roman" w:eastAsia="Times New Roman" w:hAnsi="Times New Roman" w:cs="Times New Roman"/>
                <w:sz w:val="24"/>
                <w:szCs w:val="24"/>
                <w:lang w:eastAsia="ru-RU"/>
              </w:rPr>
              <w:t>крупнейших</w:t>
            </w:r>
            <w:proofErr w:type="gramEnd"/>
            <w:r w:rsidRPr="00B5784F">
              <w:rPr>
                <w:rFonts w:ascii="Times New Roman" w:eastAsia="Times New Roman" w:hAnsi="Times New Roman" w:cs="Times New Roman"/>
                <w:sz w:val="24"/>
                <w:szCs w:val="24"/>
                <w:lang w:eastAsia="ru-RU"/>
              </w:rPr>
              <w:t xml:space="preserve"> IT-компаний России из региона никто не представлен. Казань: ICL-KPO BC – 22 место, Барс Груп – 52 место. Ульяновск: Prof-IT Group – 74 место (по данным СПАРК-Интерфакс и рейтинга CNews100 за 2018 год).</w:t>
            </w:r>
          </w:p>
        </w:tc>
      </w:tr>
      <w:tr w:rsidR="00B5784F" w:rsidRPr="00B5784F" w:rsidTr="00171319">
        <w:tc>
          <w:tcPr>
            <w:tcW w:w="301" w:type="pct"/>
            <w:vMerge/>
          </w:tcPr>
          <w:p w:rsidR="00B5784F" w:rsidRPr="00B5784F" w:rsidRDefault="00B5784F" w:rsidP="00B5784F">
            <w:pPr>
              <w:ind w:firstLine="709"/>
              <w:jc w:val="both"/>
              <w:rPr>
                <w:rFonts w:ascii="Times New Roman" w:eastAsia="Times New Roman" w:hAnsi="Times New Roman" w:cs="Times New Roman"/>
                <w:sz w:val="24"/>
                <w:szCs w:val="24"/>
                <w:lang w:eastAsia="ru-RU"/>
              </w:rPr>
            </w:pPr>
          </w:p>
        </w:tc>
        <w:tc>
          <w:tcPr>
            <w:tcW w:w="1254"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Лишние затраты на инфраструктуру IT</w:t>
            </w:r>
          </w:p>
        </w:tc>
        <w:tc>
          <w:tcPr>
            <w:tcW w:w="3445"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Облачные сервисы используют 17 % организаций (11 место в ПФО). Татарстан – 1 место (30 %) (по данным Росстата за 2017 год).</w:t>
            </w:r>
          </w:p>
        </w:tc>
      </w:tr>
      <w:tr w:rsidR="00B5784F" w:rsidRPr="00B5784F" w:rsidTr="00171319">
        <w:tc>
          <w:tcPr>
            <w:tcW w:w="301" w:type="pct"/>
            <w:vMerge/>
          </w:tcPr>
          <w:p w:rsidR="00B5784F" w:rsidRPr="00B5784F" w:rsidRDefault="00B5784F" w:rsidP="00B5784F">
            <w:pPr>
              <w:ind w:firstLine="709"/>
              <w:jc w:val="both"/>
              <w:rPr>
                <w:rFonts w:ascii="Times New Roman" w:eastAsia="Times New Roman" w:hAnsi="Times New Roman" w:cs="Times New Roman"/>
                <w:sz w:val="24"/>
                <w:szCs w:val="24"/>
                <w:lang w:eastAsia="ru-RU"/>
              </w:rPr>
            </w:pPr>
          </w:p>
        </w:tc>
        <w:tc>
          <w:tcPr>
            <w:tcW w:w="1254"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Слабое внедрение промышленного Интернета вещей</w:t>
            </w:r>
          </w:p>
        </w:tc>
        <w:tc>
          <w:tcPr>
            <w:tcW w:w="3445"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 xml:space="preserve">11 место в ПФО по использованию промышленного Интернета вещей (3,7 % организаций). Лидер – Татарстан (6,3 %) (по данным Росстата за 2017 год в отношении технологии </w:t>
            </w:r>
            <w:r w:rsidRPr="00B5784F">
              <w:rPr>
                <w:rFonts w:ascii="Times New Roman" w:eastAsia="Times New Roman" w:hAnsi="Times New Roman" w:cs="Times New Roman"/>
                <w:sz w:val="24"/>
                <w:szCs w:val="24"/>
                <w:lang w:val="en-US" w:eastAsia="ru-RU"/>
              </w:rPr>
              <w:t>RFID</w:t>
            </w:r>
            <w:r w:rsidRPr="00B5784F">
              <w:rPr>
                <w:rFonts w:ascii="Times New Roman" w:eastAsia="Times New Roman" w:hAnsi="Times New Roman" w:cs="Times New Roman"/>
                <w:sz w:val="24"/>
                <w:szCs w:val="24"/>
                <w:lang w:eastAsia="ru-RU"/>
              </w:rPr>
              <w:t>).</w:t>
            </w:r>
          </w:p>
        </w:tc>
      </w:tr>
      <w:tr w:rsidR="00B5784F" w:rsidRPr="00B5784F" w:rsidTr="00171319">
        <w:tc>
          <w:tcPr>
            <w:tcW w:w="301" w:type="pct"/>
            <w:vMerge/>
          </w:tcPr>
          <w:p w:rsidR="00B5784F" w:rsidRPr="00B5784F" w:rsidRDefault="00B5784F" w:rsidP="00B5784F">
            <w:pPr>
              <w:ind w:firstLine="709"/>
              <w:jc w:val="both"/>
              <w:rPr>
                <w:rFonts w:ascii="Times New Roman" w:eastAsia="Times New Roman" w:hAnsi="Times New Roman" w:cs="Times New Roman"/>
                <w:sz w:val="24"/>
                <w:szCs w:val="24"/>
                <w:lang w:eastAsia="ru-RU"/>
              </w:rPr>
            </w:pPr>
          </w:p>
        </w:tc>
        <w:tc>
          <w:tcPr>
            <w:tcW w:w="1254"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Низкая оплата труда в IT</w:t>
            </w:r>
          </w:p>
        </w:tc>
        <w:tc>
          <w:tcPr>
            <w:tcW w:w="3445"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Отношение з/</w:t>
            </w:r>
            <w:proofErr w:type="gramStart"/>
            <w:r w:rsidRPr="00B5784F">
              <w:rPr>
                <w:rFonts w:ascii="Times New Roman" w:eastAsia="Times New Roman" w:hAnsi="Times New Roman" w:cs="Times New Roman"/>
                <w:sz w:val="24"/>
                <w:szCs w:val="24"/>
                <w:lang w:eastAsia="ru-RU"/>
              </w:rPr>
              <w:t>п</w:t>
            </w:r>
            <w:proofErr w:type="gramEnd"/>
            <w:r w:rsidRPr="00B5784F">
              <w:rPr>
                <w:rFonts w:ascii="Times New Roman" w:eastAsia="Times New Roman" w:hAnsi="Times New Roman" w:cs="Times New Roman"/>
                <w:sz w:val="24"/>
                <w:szCs w:val="24"/>
                <w:lang w:eastAsia="ru-RU"/>
              </w:rPr>
              <w:t xml:space="preserve"> в </w:t>
            </w:r>
            <w:r w:rsidRPr="00B5784F">
              <w:rPr>
                <w:rFonts w:ascii="Times New Roman" w:eastAsia="Times New Roman" w:hAnsi="Times New Roman" w:cs="Times New Roman"/>
                <w:sz w:val="24"/>
                <w:szCs w:val="24"/>
                <w:lang w:val="en-US" w:eastAsia="ru-RU"/>
              </w:rPr>
              <w:t>IT</w:t>
            </w:r>
            <w:r w:rsidRPr="00B5784F">
              <w:rPr>
                <w:rFonts w:ascii="Times New Roman" w:eastAsia="Times New Roman" w:hAnsi="Times New Roman" w:cs="Times New Roman"/>
                <w:sz w:val="24"/>
                <w:szCs w:val="24"/>
                <w:lang w:eastAsia="ru-RU"/>
              </w:rPr>
              <w:t>-отрасли к з/п в промышленности – 0,97. По России – 1,6 раза (по данным Росстата за 2018 год)</w:t>
            </w:r>
          </w:p>
        </w:tc>
      </w:tr>
      <w:tr w:rsidR="00B5784F" w:rsidRPr="00B5784F" w:rsidTr="00171319">
        <w:tc>
          <w:tcPr>
            <w:tcW w:w="301" w:type="pct"/>
            <w:vMerge/>
          </w:tcPr>
          <w:p w:rsidR="00B5784F" w:rsidRPr="00B5784F" w:rsidRDefault="00B5784F" w:rsidP="00B5784F">
            <w:pPr>
              <w:ind w:firstLine="709"/>
              <w:jc w:val="both"/>
              <w:rPr>
                <w:rFonts w:ascii="Times New Roman" w:eastAsia="Times New Roman" w:hAnsi="Times New Roman" w:cs="Times New Roman"/>
                <w:sz w:val="24"/>
                <w:szCs w:val="24"/>
                <w:lang w:eastAsia="ru-RU"/>
              </w:rPr>
            </w:pPr>
          </w:p>
        </w:tc>
        <w:tc>
          <w:tcPr>
            <w:tcW w:w="1254"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Низкая доступность мобильной связи</w:t>
            </w:r>
          </w:p>
        </w:tc>
        <w:tc>
          <w:tcPr>
            <w:tcW w:w="3445"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10 место в ПФО по подключению мобильных телефонов к сети (1,7 шт.). Лидер – Нижегородская обл. (2,3 шт.) (по данным Росстата за 2017 год)</w:t>
            </w:r>
          </w:p>
        </w:tc>
      </w:tr>
      <w:tr w:rsidR="00B5784F" w:rsidRPr="00B5784F" w:rsidTr="00171319">
        <w:tc>
          <w:tcPr>
            <w:tcW w:w="301" w:type="pct"/>
            <w:vMerge/>
          </w:tcPr>
          <w:p w:rsidR="00B5784F" w:rsidRPr="00B5784F" w:rsidRDefault="00B5784F" w:rsidP="00B5784F">
            <w:pPr>
              <w:ind w:firstLine="709"/>
              <w:jc w:val="both"/>
              <w:rPr>
                <w:rFonts w:ascii="Times New Roman" w:eastAsia="Times New Roman" w:hAnsi="Times New Roman" w:cs="Times New Roman"/>
                <w:sz w:val="24"/>
                <w:szCs w:val="24"/>
                <w:lang w:eastAsia="ru-RU"/>
              </w:rPr>
            </w:pPr>
          </w:p>
        </w:tc>
        <w:tc>
          <w:tcPr>
            <w:tcW w:w="1254"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Низкий уровень высшего образования</w:t>
            </w:r>
          </w:p>
        </w:tc>
        <w:tc>
          <w:tcPr>
            <w:tcW w:w="3445" w:type="pct"/>
            <w:vAlign w:val="center"/>
          </w:tcPr>
          <w:p w:rsidR="00B5784F" w:rsidRPr="00B5784F" w:rsidRDefault="00B5784F" w:rsidP="00B5784F">
            <w:pPr>
              <w:jc w:val="both"/>
              <w:rPr>
                <w:rFonts w:ascii="Times New Roman" w:eastAsia="Times New Roman" w:hAnsi="Times New Roman" w:cs="Times New Roman"/>
                <w:sz w:val="24"/>
                <w:szCs w:val="24"/>
                <w:lang w:eastAsia="ru-RU"/>
              </w:rPr>
            </w:pPr>
            <w:r w:rsidRPr="00B5784F">
              <w:rPr>
                <w:rFonts w:ascii="Times New Roman" w:eastAsia="Times New Roman" w:hAnsi="Times New Roman" w:cs="Times New Roman"/>
                <w:sz w:val="24"/>
                <w:szCs w:val="24"/>
                <w:lang w:eastAsia="ru-RU"/>
              </w:rPr>
              <w:t>В национальном рейтинге университетов УдГУ – на 139 месте, ИжГТУ – на 155 месте. Казанский федеральный университет – 9 место (по данным Интерфакса за 2019 год)</w:t>
            </w:r>
          </w:p>
        </w:tc>
      </w:tr>
    </w:tbl>
    <w:p w:rsidR="00B5784F" w:rsidRPr="00B5784F" w:rsidRDefault="00B5784F" w:rsidP="00B5784F">
      <w:pPr>
        <w:spacing w:after="0" w:line="240" w:lineRule="auto"/>
        <w:ind w:firstLine="709"/>
        <w:rPr>
          <w:rFonts w:ascii="Times New Roman" w:eastAsia="Times New Roman" w:hAnsi="Times New Roman" w:cs="Times New Roman"/>
          <w:sz w:val="26"/>
          <w:szCs w:val="26"/>
          <w:lang w:eastAsia="ru-RU"/>
        </w:rPr>
      </w:pPr>
    </w:p>
    <w:p w:rsidR="00B5784F" w:rsidRPr="00B5784F" w:rsidRDefault="00B5784F" w:rsidP="00B5784F">
      <w:pPr>
        <w:widowControl w:val="0"/>
        <w:spacing w:after="0" w:line="240" w:lineRule="auto"/>
        <w:contextualSpacing/>
        <w:rPr>
          <w:rFonts w:ascii="Arial Unicode MS" w:eastAsia="Arial Unicode MS" w:hAnsi="Arial Unicode MS" w:cs="Arial Unicode MS"/>
          <w:sz w:val="2"/>
          <w:szCs w:val="2"/>
          <w:lang w:eastAsia="ru-RU"/>
        </w:rPr>
      </w:pPr>
    </w:p>
    <w:p w:rsidR="00B5784F" w:rsidRPr="00B5784F" w:rsidRDefault="00B5784F" w:rsidP="00B5784F">
      <w:pPr>
        <w:framePr w:wrap="auto" w:hAnchor="text" w:y="1"/>
        <w:widowControl w:val="0"/>
        <w:spacing w:after="0" w:line="240" w:lineRule="auto"/>
        <w:contextualSpacing/>
        <w:jc w:val="both"/>
        <w:rPr>
          <w:rFonts w:ascii="Times New Roman" w:eastAsia="Arial Unicode MS" w:hAnsi="Times New Roman" w:cs="Times New Roman"/>
          <w:sz w:val="26"/>
          <w:szCs w:val="26"/>
          <w:lang w:eastAsia="ru-RU"/>
        </w:rPr>
      </w:pPr>
    </w:p>
    <w:p w:rsidR="006865F3" w:rsidRPr="006865F3" w:rsidRDefault="006865F3" w:rsidP="00023372">
      <w:pPr>
        <w:pStyle w:val="2"/>
        <w:rPr>
          <w:lang w:eastAsia="ru-RU"/>
        </w:rPr>
      </w:pPr>
      <w:bookmarkStart w:id="63" w:name="_Toc34039346"/>
      <w:r w:rsidRPr="006865F3">
        <w:rPr>
          <w:lang w:eastAsia="ru-RU"/>
        </w:rPr>
        <w:t>2.4. Утверждение перечня товарных рынков для содействия развитию конкуренции в Удмуртской Республике</w:t>
      </w:r>
      <w:bookmarkEnd w:id="63"/>
    </w:p>
    <w:p w:rsidR="006865F3" w:rsidRPr="006865F3" w:rsidRDefault="006865F3" w:rsidP="006865F3">
      <w:pPr>
        <w:spacing w:after="0" w:line="240" w:lineRule="auto"/>
        <w:jc w:val="center"/>
        <w:rPr>
          <w:rFonts w:ascii="Times New Roman" w:eastAsia="Calibri" w:hAnsi="Times New Roman" w:cs="Times New Roman"/>
          <w:b/>
          <w:iCs/>
          <w:sz w:val="26"/>
          <w:szCs w:val="26"/>
        </w:rPr>
      </w:pPr>
    </w:p>
    <w:p w:rsidR="006865F3" w:rsidRPr="006865F3" w:rsidRDefault="006865F3" w:rsidP="006865F3">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865F3">
        <w:rPr>
          <w:rFonts w:ascii="Times New Roman" w:eastAsia="Calibri" w:hAnsi="Times New Roman" w:cs="Times New Roman"/>
          <w:iCs/>
          <w:sz w:val="26"/>
          <w:szCs w:val="26"/>
        </w:rPr>
        <w:t xml:space="preserve">В 2015 году </w:t>
      </w:r>
      <w:r w:rsidRPr="006865F3">
        <w:rPr>
          <w:rFonts w:ascii="Times New Roman" w:eastAsia="Calibri" w:hAnsi="Times New Roman" w:cs="Times New Roman"/>
          <w:iCs/>
          <w:sz w:val="26"/>
          <w:szCs w:val="26"/>
          <w:lang w:eastAsia="ru-RU"/>
        </w:rPr>
        <w:t>Главой У</w:t>
      </w:r>
      <w:r w:rsidRPr="006865F3">
        <w:rPr>
          <w:rFonts w:ascii="Times New Roman" w:eastAsia="Times New Roman" w:hAnsi="Times New Roman" w:cs="Times New Roman"/>
          <w:iCs/>
          <w:sz w:val="26"/>
          <w:szCs w:val="26"/>
          <w:lang w:eastAsia="ru-RU"/>
        </w:rPr>
        <w:t xml:space="preserve">дмуртской </w:t>
      </w:r>
      <w:r w:rsidRPr="006865F3">
        <w:rPr>
          <w:rFonts w:ascii="Times New Roman" w:eastAsia="Calibri" w:hAnsi="Times New Roman" w:cs="Times New Roman"/>
          <w:iCs/>
          <w:sz w:val="26"/>
          <w:szCs w:val="26"/>
          <w:lang w:eastAsia="ru-RU"/>
        </w:rPr>
        <w:t>Р</w:t>
      </w:r>
      <w:r w:rsidRPr="006865F3">
        <w:rPr>
          <w:rFonts w:ascii="Times New Roman" w:eastAsia="Times New Roman" w:hAnsi="Times New Roman" w:cs="Times New Roman"/>
          <w:iCs/>
          <w:sz w:val="26"/>
          <w:szCs w:val="26"/>
          <w:lang w:eastAsia="ru-RU"/>
        </w:rPr>
        <w:t>еспублики</w:t>
      </w:r>
      <w:r w:rsidRPr="006865F3">
        <w:rPr>
          <w:rFonts w:ascii="Times New Roman" w:eastAsia="Calibri" w:hAnsi="Times New Roman" w:cs="Times New Roman"/>
          <w:iCs/>
          <w:sz w:val="26"/>
          <w:szCs w:val="26"/>
          <w:lang w:eastAsia="ru-RU"/>
        </w:rPr>
        <w:t xml:space="preserve"> </w:t>
      </w:r>
      <w:r w:rsidRPr="006865F3">
        <w:rPr>
          <w:rFonts w:ascii="Times New Roman" w:eastAsia="Calibri" w:hAnsi="Times New Roman" w:cs="Times New Roman"/>
          <w:iCs/>
          <w:sz w:val="26"/>
          <w:szCs w:val="26"/>
        </w:rPr>
        <w:t>ра</w:t>
      </w:r>
      <w:r w:rsidRPr="006865F3">
        <w:rPr>
          <w:rFonts w:ascii="Times New Roman" w:eastAsia="Calibri" w:hAnsi="Times New Roman" w:cs="Times New Roman"/>
          <w:iCs/>
          <w:sz w:val="26"/>
          <w:szCs w:val="26"/>
          <w:lang w:eastAsia="ru-RU"/>
        </w:rPr>
        <w:t>споряжением от 30.07.2015</w:t>
      </w:r>
      <w:r w:rsidRPr="006865F3">
        <w:rPr>
          <w:rFonts w:ascii="Times New Roman" w:eastAsia="Times New Roman" w:hAnsi="Times New Roman" w:cs="Times New Roman"/>
          <w:iCs/>
          <w:sz w:val="26"/>
          <w:szCs w:val="26"/>
          <w:lang w:eastAsia="ru-RU"/>
        </w:rPr>
        <w:t xml:space="preserve"> №</w:t>
      </w:r>
      <w:r w:rsidRPr="006865F3">
        <w:rPr>
          <w:rFonts w:ascii="Times New Roman" w:eastAsia="Calibri" w:hAnsi="Times New Roman" w:cs="Times New Roman"/>
          <w:iCs/>
          <w:sz w:val="26"/>
          <w:szCs w:val="26"/>
          <w:lang w:eastAsia="ru-RU"/>
        </w:rPr>
        <w:t xml:space="preserve"> 276-РГ</w:t>
      </w:r>
      <w:r w:rsidRPr="006865F3">
        <w:rPr>
          <w:rFonts w:ascii="Times New Roman" w:eastAsia="Calibri" w:hAnsi="Times New Roman" w:cs="Times New Roman"/>
          <w:iCs/>
          <w:sz w:val="26"/>
          <w:szCs w:val="26"/>
        </w:rPr>
        <w:t xml:space="preserve"> был утвержден Перечень приоритетных и социально значимых рынков для содействия развитию конкуренции в Удмуртской Республике. Первый «пилотный» Перечень, </w:t>
      </w:r>
      <w:r w:rsidRPr="006865F3">
        <w:rPr>
          <w:rFonts w:ascii="Times New Roman" w:eastAsia="Calibri" w:hAnsi="Times New Roman" w:cs="Times New Roman"/>
          <w:iCs/>
          <w:sz w:val="26"/>
          <w:szCs w:val="26"/>
          <w:lang w:eastAsia="ru-RU"/>
        </w:rPr>
        <w:t xml:space="preserve">разработанный на базе «пилотного» варианта Стандарта </w:t>
      </w:r>
      <w:r w:rsidRPr="006865F3">
        <w:rPr>
          <w:rFonts w:ascii="Times New Roman" w:eastAsia="Times New Roman" w:hAnsi="Times New Roman" w:cs="Times New Roman"/>
          <w:sz w:val="26"/>
          <w:szCs w:val="26"/>
          <w:lang w:eastAsia="ru-RU"/>
        </w:rPr>
        <w:t>(поручение Первого заместителя Председателя Правительства Российской Федерации И.И. Шувалова от 02.04.2014 № ИШ-П13-2189), включал 11 социально значимых и приоритетных товарных рынков.</w:t>
      </w:r>
    </w:p>
    <w:p w:rsidR="006865F3" w:rsidRPr="006865F3" w:rsidRDefault="006865F3" w:rsidP="006865F3">
      <w:pPr>
        <w:widowControl w:val="0"/>
        <w:autoSpaceDE w:val="0"/>
        <w:autoSpaceDN w:val="0"/>
        <w:adjustRightInd w:val="0"/>
        <w:spacing w:after="0" w:line="240" w:lineRule="auto"/>
        <w:ind w:firstLine="708"/>
        <w:jc w:val="both"/>
        <w:rPr>
          <w:rFonts w:ascii="Times New Roman" w:eastAsia="Calibri" w:hAnsi="Times New Roman" w:cs="Times New Roman"/>
          <w:iCs/>
          <w:sz w:val="26"/>
          <w:szCs w:val="26"/>
          <w:lang w:eastAsia="ru-RU"/>
        </w:rPr>
      </w:pPr>
      <w:r w:rsidRPr="006865F3">
        <w:rPr>
          <w:rFonts w:ascii="Times New Roman" w:eastAsia="Calibri" w:hAnsi="Times New Roman" w:cs="Times New Roman"/>
          <w:iCs/>
          <w:sz w:val="26"/>
          <w:szCs w:val="26"/>
        </w:rPr>
        <w:t xml:space="preserve">В 2019 году </w:t>
      </w:r>
      <w:r w:rsidRPr="006865F3">
        <w:rPr>
          <w:rFonts w:ascii="Times New Roman" w:eastAsia="Calibri" w:hAnsi="Times New Roman" w:cs="Times New Roman"/>
          <w:iCs/>
          <w:sz w:val="26"/>
          <w:szCs w:val="26"/>
          <w:lang w:eastAsia="ru-RU"/>
        </w:rPr>
        <w:t>Главой У</w:t>
      </w:r>
      <w:r w:rsidRPr="006865F3">
        <w:rPr>
          <w:rFonts w:ascii="Times New Roman" w:eastAsia="Times New Roman" w:hAnsi="Times New Roman" w:cs="Times New Roman"/>
          <w:iCs/>
          <w:sz w:val="26"/>
          <w:szCs w:val="26"/>
          <w:lang w:eastAsia="ru-RU"/>
        </w:rPr>
        <w:t xml:space="preserve">дмуртской </w:t>
      </w:r>
      <w:r w:rsidRPr="006865F3">
        <w:rPr>
          <w:rFonts w:ascii="Times New Roman" w:eastAsia="Calibri" w:hAnsi="Times New Roman" w:cs="Times New Roman"/>
          <w:iCs/>
          <w:sz w:val="26"/>
          <w:szCs w:val="26"/>
          <w:lang w:eastAsia="ru-RU"/>
        </w:rPr>
        <w:t>Р</w:t>
      </w:r>
      <w:r w:rsidRPr="006865F3">
        <w:rPr>
          <w:rFonts w:ascii="Times New Roman" w:eastAsia="Times New Roman" w:hAnsi="Times New Roman" w:cs="Times New Roman"/>
          <w:iCs/>
          <w:sz w:val="26"/>
          <w:szCs w:val="26"/>
          <w:lang w:eastAsia="ru-RU"/>
        </w:rPr>
        <w:t>еспублики</w:t>
      </w:r>
      <w:r w:rsidRPr="006865F3">
        <w:rPr>
          <w:rFonts w:ascii="Times New Roman" w:eastAsia="Calibri" w:hAnsi="Times New Roman" w:cs="Times New Roman"/>
          <w:iCs/>
          <w:sz w:val="26"/>
          <w:szCs w:val="26"/>
          <w:lang w:eastAsia="ru-RU"/>
        </w:rPr>
        <w:t xml:space="preserve"> </w:t>
      </w:r>
      <w:r w:rsidRPr="006865F3">
        <w:rPr>
          <w:rFonts w:ascii="Times New Roman" w:eastAsia="Calibri" w:hAnsi="Times New Roman" w:cs="Times New Roman"/>
          <w:iCs/>
          <w:sz w:val="26"/>
          <w:szCs w:val="26"/>
        </w:rPr>
        <w:t>ра</w:t>
      </w:r>
      <w:r w:rsidRPr="006865F3">
        <w:rPr>
          <w:rFonts w:ascii="Times New Roman" w:eastAsia="Calibri" w:hAnsi="Times New Roman" w:cs="Times New Roman"/>
          <w:iCs/>
          <w:sz w:val="26"/>
          <w:szCs w:val="26"/>
          <w:lang w:eastAsia="ru-RU"/>
        </w:rPr>
        <w:t>споряжением от 03.10.2019</w:t>
      </w:r>
      <w:r w:rsidRPr="006865F3">
        <w:rPr>
          <w:rFonts w:ascii="Times New Roman" w:eastAsia="Times New Roman" w:hAnsi="Times New Roman" w:cs="Times New Roman"/>
          <w:iCs/>
          <w:sz w:val="26"/>
          <w:szCs w:val="26"/>
          <w:lang w:eastAsia="ru-RU"/>
        </w:rPr>
        <w:t xml:space="preserve"> №</w:t>
      </w:r>
      <w:r w:rsidRPr="006865F3">
        <w:rPr>
          <w:rFonts w:ascii="Times New Roman" w:eastAsia="Calibri" w:hAnsi="Times New Roman" w:cs="Times New Roman"/>
          <w:iCs/>
          <w:sz w:val="26"/>
          <w:szCs w:val="26"/>
          <w:lang w:eastAsia="ru-RU"/>
        </w:rPr>
        <w:t xml:space="preserve"> 234-РГ</w:t>
      </w:r>
      <w:r w:rsidRPr="006865F3">
        <w:rPr>
          <w:rFonts w:ascii="Times New Roman" w:eastAsia="Calibri" w:hAnsi="Times New Roman" w:cs="Times New Roman"/>
          <w:iCs/>
          <w:sz w:val="26"/>
          <w:szCs w:val="26"/>
        </w:rPr>
        <w:t xml:space="preserve"> утвержден Перечень товарных рынков для содействия развитию конкуренции в Удмуртской Республике (далее – Перечень) в соответствии с требованиями </w:t>
      </w:r>
      <w:r w:rsidRPr="006865F3">
        <w:rPr>
          <w:rFonts w:ascii="Times New Roman" w:eastAsia="Times New Roman" w:hAnsi="Times New Roman" w:cs="Times New Roman"/>
          <w:sz w:val="26"/>
          <w:szCs w:val="26"/>
          <w:lang w:eastAsia="ru-RU"/>
        </w:rPr>
        <w:t xml:space="preserve">Стандарт развития конкуренции в субъектах Российской Федерации, утвержденного распоряжением Правительства Российской Федерации от 17.04.2019 № 768-р. </w:t>
      </w:r>
    </w:p>
    <w:p w:rsidR="006865F3" w:rsidRPr="006865F3" w:rsidRDefault="006865F3" w:rsidP="006865F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6865F3">
        <w:rPr>
          <w:rFonts w:ascii="Times New Roman" w:eastAsia="Calibri" w:hAnsi="Times New Roman" w:cs="Times New Roman"/>
          <w:sz w:val="26"/>
          <w:szCs w:val="26"/>
        </w:rPr>
        <w:t xml:space="preserve">Разработка Перечня </w:t>
      </w:r>
      <w:proofErr w:type="gramStart"/>
      <w:r w:rsidRPr="006865F3">
        <w:rPr>
          <w:rFonts w:ascii="Times New Roman" w:eastAsia="Calibri" w:hAnsi="Times New Roman" w:cs="Times New Roman"/>
          <w:sz w:val="26"/>
          <w:szCs w:val="26"/>
        </w:rPr>
        <w:t>осуществлялась</w:t>
      </w:r>
      <w:proofErr w:type="gramEnd"/>
      <w:r w:rsidRPr="006865F3">
        <w:rPr>
          <w:rFonts w:ascii="Times New Roman" w:eastAsia="Calibri" w:hAnsi="Times New Roman" w:cs="Times New Roman"/>
          <w:sz w:val="26"/>
          <w:szCs w:val="26"/>
        </w:rPr>
        <w:t xml:space="preserve"> в том числе на основе следующих данных:</w:t>
      </w:r>
    </w:p>
    <w:p w:rsidR="006865F3" w:rsidRPr="006865F3" w:rsidRDefault="006865F3" w:rsidP="006865F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proofErr w:type="gramStart"/>
      <w:r w:rsidRPr="006865F3">
        <w:rPr>
          <w:rFonts w:ascii="Times New Roman" w:eastAsia="Calibri" w:hAnsi="Times New Roman" w:cs="Times New Roman"/>
          <w:sz w:val="26"/>
          <w:szCs w:val="26"/>
        </w:rPr>
        <w:t xml:space="preserve">- информации территориальных органов федеральных органов исполнительной власти, в том числе информация Удмуртского ФАС, полученная в результате анализа состояния конкуренции на товарных рынках республики и осуществления государственного контроля за соблюдением антимонопольного законодательства Российской Федерации; </w:t>
      </w:r>
      <w:proofErr w:type="gramEnd"/>
    </w:p>
    <w:p w:rsidR="006865F3" w:rsidRPr="006865F3" w:rsidRDefault="006865F3" w:rsidP="006865F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6865F3">
        <w:rPr>
          <w:rFonts w:ascii="Times New Roman" w:eastAsia="Calibri" w:hAnsi="Times New Roman" w:cs="Times New Roman"/>
          <w:sz w:val="26"/>
          <w:szCs w:val="26"/>
        </w:rPr>
        <w:t>- показатели социально-экономического развития Удмуртской Республики (включая показатели по каждому из отдельных муниципальных образований);</w:t>
      </w:r>
    </w:p>
    <w:p w:rsidR="006865F3" w:rsidRPr="006865F3" w:rsidRDefault="006865F3" w:rsidP="006865F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6865F3">
        <w:rPr>
          <w:rFonts w:ascii="Times New Roman" w:eastAsia="Calibri" w:hAnsi="Times New Roman" w:cs="Times New Roman"/>
          <w:sz w:val="26"/>
          <w:szCs w:val="26"/>
        </w:rPr>
        <w:t xml:space="preserve">- инвестиционных приоритетов, </w:t>
      </w:r>
      <w:proofErr w:type="gramStart"/>
      <w:r w:rsidRPr="006865F3">
        <w:rPr>
          <w:rFonts w:ascii="Times New Roman" w:eastAsia="Calibri" w:hAnsi="Times New Roman" w:cs="Times New Roman"/>
          <w:sz w:val="26"/>
          <w:szCs w:val="26"/>
        </w:rPr>
        <w:t>определяемые</w:t>
      </w:r>
      <w:proofErr w:type="gramEnd"/>
      <w:r w:rsidRPr="006865F3">
        <w:rPr>
          <w:rFonts w:ascii="Times New Roman" w:eastAsia="Calibri" w:hAnsi="Times New Roman" w:cs="Times New Roman"/>
          <w:sz w:val="26"/>
          <w:szCs w:val="26"/>
        </w:rPr>
        <w:t xml:space="preserve"> республикой;</w:t>
      </w:r>
    </w:p>
    <w:p w:rsidR="006865F3" w:rsidRPr="006865F3" w:rsidRDefault="006865F3" w:rsidP="006865F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6865F3">
        <w:rPr>
          <w:rFonts w:ascii="Times New Roman" w:eastAsia="Calibri" w:hAnsi="Times New Roman" w:cs="Times New Roman"/>
          <w:sz w:val="26"/>
          <w:szCs w:val="26"/>
        </w:rPr>
        <w:t>- информации, содержащейся в документах стратегического планирования Российской Федерации, Удмуртской Республики и муниципальных образований;</w:t>
      </w:r>
    </w:p>
    <w:p w:rsidR="006865F3" w:rsidRPr="006865F3" w:rsidRDefault="006865F3" w:rsidP="006865F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6865F3">
        <w:rPr>
          <w:rFonts w:ascii="Times New Roman" w:eastAsia="Calibri" w:hAnsi="Times New Roman" w:cs="Times New Roman"/>
          <w:sz w:val="26"/>
          <w:szCs w:val="26"/>
        </w:rPr>
        <w:t>- результаты аналитических исследований и опросов субъектов предпринимательской деятельности, экспертов, потребителей товаров, работ, услуг, саморегулируемых организаций, профессиональных союзов и советов потребителей, а также общественных организаций, представляющих интересы потребителей, включая результаты мониторинга;</w:t>
      </w:r>
    </w:p>
    <w:p w:rsidR="006865F3" w:rsidRPr="006865F3" w:rsidRDefault="006865F3" w:rsidP="006865F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6865F3">
        <w:rPr>
          <w:rFonts w:ascii="Times New Roman" w:eastAsia="Calibri" w:hAnsi="Times New Roman" w:cs="Times New Roman"/>
          <w:sz w:val="26"/>
          <w:szCs w:val="26"/>
        </w:rPr>
        <w:t>- информация научных, исследовательских, аналитических и проектных организаций, экспертные оценки состояния товарных рынков и отраслей региональной экономики, а также данные хозяйствующих субъектов об их деятельности.</w:t>
      </w:r>
    </w:p>
    <w:p w:rsidR="006865F3" w:rsidRDefault="006865F3" w:rsidP="006865F3">
      <w:pPr>
        <w:widowControl w:val="0"/>
        <w:autoSpaceDE w:val="0"/>
        <w:autoSpaceDN w:val="0"/>
        <w:adjustRightInd w:val="0"/>
        <w:spacing w:after="0" w:line="240" w:lineRule="auto"/>
        <w:ind w:firstLine="708"/>
        <w:jc w:val="both"/>
        <w:rPr>
          <w:rFonts w:ascii="Times New Roman" w:eastAsia="Calibri" w:hAnsi="Times New Roman" w:cs="Times New Roman"/>
          <w:sz w:val="26"/>
          <w:szCs w:val="26"/>
          <w:lang w:eastAsia="ru-RU"/>
        </w:rPr>
      </w:pPr>
      <w:r w:rsidRPr="006865F3">
        <w:rPr>
          <w:rFonts w:ascii="Times New Roman" w:eastAsia="Calibri" w:hAnsi="Times New Roman" w:cs="Times New Roman"/>
          <w:iCs/>
          <w:sz w:val="26"/>
          <w:szCs w:val="26"/>
          <w:lang w:eastAsia="ru-RU"/>
        </w:rPr>
        <w:t xml:space="preserve">Перечень включает 33 </w:t>
      </w:r>
      <w:proofErr w:type="gramStart"/>
      <w:r w:rsidRPr="006865F3">
        <w:rPr>
          <w:rFonts w:ascii="Times New Roman" w:eastAsia="Calibri" w:hAnsi="Times New Roman" w:cs="Times New Roman"/>
          <w:iCs/>
          <w:sz w:val="26"/>
          <w:szCs w:val="26"/>
          <w:lang w:eastAsia="ru-RU"/>
        </w:rPr>
        <w:t>товарных</w:t>
      </w:r>
      <w:proofErr w:type="gramEnd"/>
      <w:r w:rsidRPr="006865F3">
        <w:rPr>
          <w:rFonts w:ascii="Times New Roman" w:eastAsia="Calibri" w:hAnsi="Times New Roman" w:cs="Times New Roman"/>
          <w:iCs/>
          <w:sz w:val="26"/>
          <w:szCs w:val="26"/>
          <w:lang w:eastAsia="ru-RU"/>
        </w:rPr>
        <w:t xml:space="preserve"> рынка, выбранных в соответствии с приложением к Стандарту, размещён на официальном сайте Министерства экономики Удмуртской Республики в сети Интернет </w:t>
      </w:r>
      <w:r>
        <w:rPr>
          <w:rFonts w:ascii="Times New Roman" w:eastAsia="Calibri" w:hAnsi="Times New Roman" w:cs="Times New Roman"/>
          <w:iCs/>
          <w:sz w:val="26"/>
          <w:szCs w:val="26"/>
          <w:lang w:eastAsia="ru-RU"/>
        </w:rPr>
        <w:t>(</w:t>
      </w:r>
      <w:hyperlink r:id="rId162" w:history="1">
        <w:r w:rsidRPr="006865F3">
          <w:rPr>
            <w:rFonts w:ascii="Times New Roman" w:eastAsia="Calibri" w:hAnsi="Times New Roman" w:cs="Times New Roman"/>
            <w:color w:val="0000FF"/>
            <w:sz w:val="26"/>
            <w:szCs w:val="26"/>
            <w:u w:val="single"/>
            <w:lang w:eastAsia="ru-RU"/>
          </w:rPr>
          <w:t>http://economy.udmurt.ru/prioriteti/konkur/standard/234-RG.pdf</w:t>
        </w:r>
      </w:hyperlink>
      <w:r>
        <w:rPr>
          <w:rFonts w:ascii="Times New Roman" w:eastAsia="Calibri" w:hAnsi="Times New Roman" w:cs="Times New Roman"/>
          <w:color w:val="0000FF"/>
          <w:sz w:val="26"/>
          <w:szCs w:val="26"/>
          <w:u w:val="single"/>
          <w:lang w:eastAsia="ru-RU"/>
        </w:rPr>
        <w:t>)</w:t>
      </w:r>
      <w:r w:rsidRPr="006865F3">
        <w:rPr>
          <w:rFonts w:ascii="Times New Roman" w:eastAsia="Calibri" w:hAnsi="Times New Roman" w:cs="Times New Roman"/>
          <w:sz w:val="26"/>
          <w:szCs w:val="26"/>
          <w:lang w:eastAsia="ru-RU"/>
        </w:rPr>
        <w:t xml:space="preserve"> </w:t>
      </w:r>
      <w:r w:rsidRPr="00527B16">
        <w:rPr>
          <w:rFonts w:ascii="Times New Roman" w:eastAsia="Calibri" w:hAnsi="Times New Roman" w:cs="Times New Roman"/>
          <w:sz w:val="26"/>
          <w:szCs w:val="26"/>
          <w:lang w:eastAsia="ru-RU"/>
        </w:rPr>
        <w:t>(Приложение</w:t>
      </w:r>
      <w:r w:rsidR="00527B16">
        <w:rPr>
          <w:rFonts w:ascii="Times New Roman" w:eastAsia="Calibri" w:hAnsi="Times New Roman" w:cs="Times New Roman"/>
          <w:sz w:val="26"/>
          <w:szCs w:val="26"/>
          <w:lang w:eastAsia="ru-RU"/>
        </w:rPr>
        <w:t xml:space="preserve"> </w:t>
      </w:r>
      <w:r w:rsidR="00527B16" w:rsidRPr="00527B16">
        <w:rPr>
          <w:rFonts w:ascii="Times New Roman" w:eastAsia="Calibri" w:hAnsi="Times New Roman" w:cs="Times New Roman"/>
          <w:sz w:val="26"/>
          <w:szCs w:val="26"/>
          <w:lang w:eastAsia="ru-RU"/>
        </w:rPr>
        <w:t>7</w:t>
      </w:r>
      <w:r w:rsidRPr="00527B16">
        <w:rPr>
          <w:rFonts w:ascii="Times New Roman" w:eastAsia="Calibri" w:hAnsi="Times New Roman" w:cs="Times New Roman"/>
          <w:sz w:val="26"/>
          <w:szCs w:val="26"/>
          <w:lang w:eastAsia="ru-RU"/>
        </w:rPr>
        <w:t>).</w:t>
      </w:r>
      <w:r w:rsidRPr="006865F3">
        <w:rPr>
          <w:rFonts w:ascii="Times New Roman" w:eastAsia="Calibri" w:hAnsi="Times New Roman" w:cs="Times New Roman"/>
          <w:sz w:val="26"/>
          <w:szCs w:val="26"/>
          <w:lang w:eastAsia="ru-RU"/>
        </w:rPr>
        <w:t xml:space="preserve"> Перечень товарных рынков для содействия развитию конкуренции в Удмуртской Республике с обоснованием </w:t>
      </w:r>
      <w:r>
        <w:rPr>
          <w:rFonts w:ascii="Times New Roman" w:eastAsia="Calibri" w:hAnsi="Times New Roman" w:cs="Times New Roman"/>
          <w:sz w:val="26"/>
          <w:szCs w:val="26"/>
          <w:lang w:eastAsia="ru-RU"/>
        </w:rPr>
        <w:t>включения, а также обоснование установления числовых значений представлены  в таблице 2.</w:t>
      </w:r>
      <w:r w:rsidR="00B5784F">
        <w:rPr>
          <w:rFonts w:ascii="Times New Roman" w:eastAsia="Calibri" w:hAnsi="Times New Roman" w:cs="Times New Roman"/>
          <w:sz w:val="26"/>
          <w:szCs w:val="26"/>
          <w:lang w:eastAsia="ru-RU"/>
        </w:rPr>
        <w:t>6</w:t>
      </w:r>
      <w:r w:rsidR="00072BD2">
        <w:rPr>
          <w:rFonts w:ascii="Times New Roman" w:eastAsia="Calibri" w:hAnsi="Times New Roman" w:cs="Times New Roman"/>
          <w:sz w:val="26"/>
          <w:szCs w:val="26"/>
          <w:lang w:eastAsia="ru-RU"/>
        </w:rPr>
        <w:t>7</w:t>
      </w:r>
    </w:p>
    <w:p w:rsidR="006865F3" w:rsidRPr="006865F3" w:rsidRDefault="006865F3" w:rsidP="006865F3">
      <w:pPr>
        <w:widowControl w:val="0"/>
        <w:autoSpaceDE w:val="0"/>
        <w:autoSpaceDN w:val="0"/>
        <w:adjustRightInd w:val="0"/>
        <w:spacing w:after="0" w:line="240" w:lineRule="auto"/>
        <w:ind w:firstLine="708"/>
        <w:jc w:val="both"/>
        <w:rPr>
          <w:rFonts w:ascii="Times New Roman" w:eastAsia="Calibri" w:hAnsi="Times New Roman" w:cs="Times New Roman"/>
          <w:sz w:val="26"/>
          <w:szCs w:val="26"/>
          <w:lang w:eastAsia="ru-RU"/>
        </w:rPr>
      </w:pPr>
    </w:p>
    <w:p w:rsidR="006865F3" w:rsidRPr="006865F3" w:rsidRDefault="006865F3" w:rsidP="006865F3">
      <w:pPr>
        <w:spacing w:after="0" w:line="240" w:lineRule="auto"/>
        <w:jc w:val="right"/>
        <w:rPr>
          <w:rFonts w:ascii="Times New Roman" w:eastAsia="Calibri" w:hAnsi="Times New Roman" w:cs="Times New Roman"/>
          <w:iCs/>
          <w:sz w:val="26"/>
          <w:szCs w:val="26"/>
        </w:rPr>
      </w:pPr>
      <w:r w:rsidRPr="006865F3">
        <w:rPr>
          <w:rFonts w:ascii="Times New Roman" w:eastAsia="Calibri" w:hAnsi="Times New Roman" w:cs="Times New Roman"/>
          <w:iCs/>
          <w:sz w:val="26"/>
          <w:szCs w:val="26"/>
        </w:rPr>
        <w:t>Таблица 2.</w:t>
      </w:r>
      <w:r w:rsidR="00B5784F">
        <w:rPr>
          <w:rFonts w:ascii="Times New Roman" w:eastAsia="Calibri" w:hAnsi="Times New Roman" w:cs="Times New Roman"/>
          <w:iCs/>
          <w:sz w:val="26"/>
          <w:szCs w:val="26"/>
        </w:rPr>
        <w:t>6</w:t>
      </w:r>
      <w:r w:rsidR="00072BD2">
        <w:rPr>
          <w:rFonts w:ascii="Times New Roman" w:eastAsia="Calibri" w:hAnsi="Times New Roman" w:cs="Times New Roman"/>
          <w:iCs/>
          <w:sz w:val="26"/>
          <w:szCs w:val="26"/>
        </w:rPr>
        <w:t>7</w:t>
      </w:r>
      <w:r w:rsidRPr="006865F3">
        <w:rPr>
          <w:rFonts w:ascii="Times New Roman" w:eastAsia="Calibri" w:hAnsi="Times New Roman" w:cs="Times New Roman"/>
          <w:iCs/>
          <w:sz w:val="26"/>
          <w:szCs w:val="26"/>
        </w:rPr>
        <w:t xml:space="preserve"> </w:t>
      </w:r>
    </w:p>
    <w:p w:rsidR="006865F3" w:rsidRPr="006865F3" w:rsidRDefault="006865F3" w:rsidP="006865F3">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6865F3">
        <w:rPr>
          <w:rFonts w:ascii="Times New Roman" w:eastAsia="Times New Roman" w:hAnsi="Times New Roman" w:cs="Times New Roman"/>
          <w:b/>
          <w:bCs/>
          <w:sz w:val="26"/>
          <w:szCs w:val="26"/>
          <w:lang w:eastAsia="ru-RU"/>
        </w:rPr>
        <w:t xml:space="preserve">Перечень товарных рынков </w:t>
      </w:r>
      <w:r w:rsidRPr="006865F3">
        <w:rPr>
          <w:rFonts w:ascii="Times New Roman" w:eastAsia="Calibri" w:hAnsi="Times New Roman" w:cs="Times New Roman"/>
          <w:b/>
          <w:iCs/>
          <w:sz w:val="26"/>
          <w:szCs w:val="26"/>
        </w:rPr>
        <w:t>для содействия развитию конкуренции в Удмуртской Республике</w:t>
      </w:r>
      <w:r>
        <w:rPr>
          <w:rFonts w:ascii="Times New Roman" w:eastAsia="Calibri" w:hAnsi="Times New Roman" w:cs="Times New Roman"/>
          <w:b/>
          <w:iCs/>
          <w:sz w:val="26"/>
          <w:szCs w:val="26"/>
        </w:rPr>
        <w:t xml:space="preserve"> с обоснованием выбора </w:t>
      </w:r>
    </w:p>
    <w:tbl>
      <w:tblPr>
        <w:tblW w:w="97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3119"/>
        <w:gridCol w:w="3543"/>
        <w:gridCol w:w="2410"/>
      </w:tblGrid>
      <w:tr w:rsidR="006865F3" w:rsidRPr="006865F3" w:rsidTr="006865F3">
        <w:trPr>
          <w:trHeight w:val="225"/>
          <w:tblHeader/>
        </w:trPr>
        <w:tc>
          <w:tcPr>
            <w:tcW w:w="670" w:type="dxa"/>
          </w:tcPr>
          <w:p w:rsidR="006865F3" w:rsidRPr="006865F3" w:rsidRDefault="006865F3" w:rsidP="006865F3">
            <w:pPr>
              <w:spacing w:after="0" w:line="240" w:lineRule="auto"/>
              <w:jc w:val="center"/>
              <w:rPr>
                <w:rFonts w:ascii="Times New Roman" w:eastAsia="Calibri" w:hAnsi="Times New Roman" w:cs="Times New Roman"/>
                <w:b/>
                <w:iCs/>
                <w:sz w:val="24"/>
                <w:szCs w:val="24"/>
              </w:rPr>
            </w:pPr>
            <w:r w:rsidRPr="006865F3">
              <w:rPr>
                <w:rFonts w:ascii="Times New Roman" w:eastAsia="Calibri" w:hAnsi="Times New Roman" w:cs="Times New Roman"/>
                <w:b/>
                <w:iCs/>
                <w:sz w:val="24"/>
                <w:szCs w:val="24"/>
              </w:rPr>
              <w:t>№</w:t>
            </w:r>
          </w:p>
          <w:p w:rsidR="006865F3" w:rsidRPr="006865F3" w:rsidRDefault="006865F3" w:rsidP="006865F3">
            <w:pPr>
              <w:spacing w:after="0" w:line="240" w:lineRule="auto"/>
              <w:jc w:val="center"/>
              <w:rPr>
                <w:rFonts w:ascii="Times New Roman" w:eastAsia="Calibri" w:hAnsi="Times New Roman" w:cs="Times New Roman"/>
                <w:b/>
                <w:iCs/>
                <w:sz w:val="24"/>
                <w:szCs w:val="24"/>
              </w:rPr>
            </w:pPr>
            <w:proofErr w:type="gramStart"/>
            <w:r w:rsidRPr="006865F3">
              <w:rPr>
                <w:rFonts w:ascii="Times New Roman" w:eastAsia="Calibri" w:hAnsi="Times New Roman" w:cs="Times New Roman"/>
                <w:b/>
                <w:iCs/>
                <w:sz w:val="24"/>
                <w:szCs w:val="24"/>
              </w:rPr>
              <w:t>п</w:t>
            </w:r>
            <w:proofErr w:type="gramEnd"/>
            <w:r w:rsidRPr="006865F3">
              <w:rPr>
                <w:rFonts w:ascii="Times New Roman" w:eastAsia="Calibri" w:hAnsi="Times New Roman" w:cs="Times New Roman"/>
                <w:b/>
                <w:iCs/>
                <w:sz w:val="24"/>
                <w:szCs w:val="24"/>
              </w:rPr>
              <w:t>/п</w:t>
            </w:r>
          </w:p>
        </w:tc>
        <w:tc>
          <w:tcPr>
            <w:tcW w:w="3119" w:type="dxa"/>
          </w:tcPr>
          <w:p w:rsidR="006865F3" w:rsidRPr="006865F3" w:rsidRDefault="006865F3" w:rsidP="006865F3">
            <w:pPr>
              <w:spacing w:after="0" w:line="240" w:lineRule="auto"/>
              <w:jc w:val="center"/>
              <w:rPr>
                <w:rFonts w:ascii="Times New Roman" w:eastAsia="Calibri" w:hAnsi="Times New Roman" w:cs="Times New Roman"/>
                <w:b/>
                <w:iCs/>
                <w:sz w:val="24"/>
                <w:szCs w:val="24"/>
              </w:rPr>
            </w:pPr>
            <w:r w:rsidRPr="006865F3">
              <w:rPr>
                <w:rFonts w:ascii="Times New Roman" w:eastAsia="Calibri" w:hAnsi="Times New Roman" w:cs="Times New Roman"/>
                <w:b/>
                <w:iCs/>
                <w:sz w:val="24"/>
                <w:szCs w:val="24"/>
              </w:rPr>
              <w:t>Наименование товарного рынка</w:t>
            </w:r>
          </w:p>
          <w:p w:rsidR="006865F3" w:rsidRPr="006865F3" w:rsidRDefault="006865F3" w:rsidP="006865F3">
            <w:pPr>
              <w:spacing w:after="0" w:line="240" w:lineRule="auto"/>
              <w:jc w:val="center"/>
              <w:rPr>
                <w:rFonts w:ascii="Times New Roman" w:eastAsia="Calibri" w:hAnsi="Times New Roman" w:cs="Times New Roman"/>
                <w:i/>
                <w:iCs/>
                <w:sz w:val="24"/>
                <w:szCs w:val="24"/>
              </w:rPr>
            </w:pPr>
          </w:p>
        </w:tc>
        <w:tc>
          <w:tcPr>
            <w:tcW w:w="3543" w:type="dxa"/>
            <w:vAlign w:val="center"/>
          </w:tcPr>
          <w:p w:rsidR="006865F3" w:rsidRPr="006865F3" w:rsidRDefault="006865F3" w:rsidP="006865F3">
            <w:pPr>
              <w:spacing w:after="0" w:line="240" w:lineRule="auto"/>
              <w:jc w:val="center"/>
              <w:rPr>
                <w:rFonts w:ascii="Times New Roman" w:eastAsia="Calibri" w:hAnsi="Times New Roman" w:cs="Times New Roman"/>
                <w:b/>
                <w:iCs/>
                <w:sz w:val="24"/>
                <w:szCs w:val="24"/>
              </w:rPr>
            </w:pPr>
            <w:r w:rsidRPr="006865F3">
              <w:rPr>
                <w:rFonts w:ascii="Times New Roman" w:eastAsia="Calibri" w:hAnsi="Times New Roman" w:cs="Times New Roman"/>
                <w:b/>
                <w:iCs/>
                <w:sz w:val="24"/>
                <w:szCs w:val="24"/>
              </w:rPr>
              <w:t>Обоснование включения рынка в Перечень</w:t>
            </w:r>
          </w:p>
          <w:p w:rsidR="006865F3" w:rsidRPr="006865F3" w:rsidRDefault="006865F3" w:rsidP="006865F3">
            <w:pPr>
              <w:spacing w:after="0" w:line="240" w:lineRule="auto"/>
              <w:jc w:val="center"/>
              <w:rPr>
                <w:rFonts w:ascii="Times New Roman" w:eastAsia="Calibri" w:hAnsi="Times New Roman" w:cs="Times New Roman"/>
                <w:b/>
                <w:iCs/>
                <w:sz w:val="24"/>
                <w:szCs w:val="24"/>
              </w:rPr>
            </w:pPr>
          </w:p>
        </w:tc>
        <w:tc>
          <w:tcPr>
            <w:tcW w:w="2410" w:type="dxa"/>
          </w:tcPr>
          <w:p w:rsidR="006865F3" w:rsidRPr="006865F3" w:rsidRDefault="006865F3" w:rsidP="006865F3">
            <w:pPr>
              <w:spacing w:after="0" w:line="240" w:lineRule="auto"/>
              <w:jc w:val="center"/>
              <w:rPr>
                <w:rFonts w:ascii="Times New Roman" w:eastAsia="Calibri" w:hAnsi="Times New Roman" w:cs="Times New Roman"/>
                <w:b/>
                <w:iCs/>
                <w:sz w:val="24"/>
                <w:szCs w:val="24"/>
              </w:rPr>
            </w:pPr>
            <w:r w:rsidRPr="006865F3">
              <w:rPr>
                <w:rFonts w:ascii="Times New Roman" w:eastAsia="Calibri" w:hAnsi="Times New Roman" w:cs="Times New Roman"/>
                <w:b/>
                <w:iCs/>
                <w:sz w:val="24"/>
                <w:szCs w:val="24"/>
              </w:rPr>
              <w:t>Обоснование установленных числовых значений ключевых показателей по товарным рынкам</w:t>
            </w:r>
          </w:p>
        </w:tc>
      </w:tr>
      <w:tr w:rsidR="006865F3" w:rsidRPr="006865F3" w:rsidTr="006865F3">
        <w:trPr>
          <w:trHeight w:val="120"/>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1.</w:t>
            </w:r>
          </w:p>
        </w:tc>
        <w:tc>
          <w:tcPr>
            <w:tcW w:w="3119" w:type="dxa"/>
          </w:tcPr>
          <w:p w:rsidR="006865F3" w:rsidRPr="006865F3" w:rsidRDefault="006865F3" w:rsidP="006865F3">
            <w:pPr>
              <w:autoSpaceDE w:val="0"/>
              <w:autoSpaceDN w:val="0"/>
              <w:adjustRightInd w:val="0"/>
              <w:spacing w:after="0" w:line="240" w:lineRule="auto"/>
              <w:rPr>
                <w:rFonts w:ascii="Times New Roman" w:eastAsia="Calibri" w:hAnsi="Times New Roman" w:cs="Times New Roman"/>
                <w:bCs/>
                <w:sz w:val="24"/>
                <w:szCs w:val="24"/>
              </w:rPr>
            </w:pPr>
            <w:r w:rsidRPr="006865F3">
              <w:rPr>
                <w:rFonts w:ascii="Times New Roman" w:eastAsia="Calibri" w:hAnsi="Times New Roman" w:cs="Times New Roman"/>
                <w:bCs/>
                <w:sz w:val="24"/>
                <w:szCs w:val="24"/>
              </w:rPr>
              <w:t>Рынок услуг дошкольного образования</w:t>
            </w:r>
          </w:p>
        </w:tc>
        <w:tc>
          <w:tcPr>
            <w:tcW w:w="5953" w:type="dxa"/>
            <w:gridSpan w:val="2"/>
            <w:vMerge w:val="restart"/>
            <w:vAlign w:val="center"/>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proofErr w:type="gramStart"/>
            <w:r w:rsidRPr="006865F3">
              <w:rPr>
                <w:rFonts w:ascii="Times New Roman" w:eastAsia="Calibri" w:hAnsi="Times New Roman" w:cs="Times New Roman"/>
                <w:iCs/>
                <w:color w:val="000000"/>
                <w:sz w:val="24"/>
                <w:szCs w:val="24"/>
              </w:rPr>
              <w:t>Обоснование приведено в пунктах 1, 2, 3, 4  раздела «П</w:t>
            </w:r>
            <w:r w:rsidRPr="006865F3">
              <w:rPr>
                <w:rFonts w:ascii="Times New Roman" w:eastAsia="Calibri" w:hAnsi="Times New Roman" w:cs="Times New Roman"/>
                <w:sz w:val="24"/>
                <w:szCs w:val="24"/>
              </w:rPr>
              <w:t xml:space="preserve">лан мероприятий («отраслевые дорожные карты») по реализации мер по содействию развитию конкуренции в отдельных отраслях (сферах) экономики Удмуртской Республики» Плана мероприятий («дорожной карты») по содействию развитию конкуренции в Удмуртской Республике на 2019 - 2021 годы, утв. </w:t>
            </w:r>
            <w:r w:rsidRPr="006865F3">
              <w:rPr>
                <w:rFonts w:ascii="Times New Roman" w:eastAsia="Times New Roman" w:hAnsi="Times New Roman" w:cs="Times New Roman"/>
                <w:sz w:val="24"/>
                <w:szCs w:val="24"/>
                <w:lang w:eastAsia="ru-RU"/>
              </w:rPr>
              <w:t>распоряжением Главы УР от 03.10. 2019 № 234-РГ (далее – отраслевы</w:t>
            </w:r>
            <w:r>
              <w:rPr>
                <w:rFonts w:ascii="Times New Roman" w:eastAsia="Times New Roman" w:hAnsi="Times New Roman" w:cs="Times New Roman"/>
                <w:sz w:val="24"/>
                <w:szCs w:val="24"/>
                <w:lang w:eastAsia="ru-RU"/>
              </w:rPr>
              <w:t>е</w:t>
            </w:r>
            <w:r w:rsidRPr="006865F3">
              <w:rPr>
                <w:rFonts w:ascii="Times New Roman" w:eastAsia="Times New Roman" w:hAnsi="Times New Roman" w:cs="Times New Roman"/>
                <w:sz w:val="24"/>
                <w:szCs w:val="24"/>
                <w:lang w:eastAsia="ru-RU"/>
              </w:rPr>
              <w:t xml:space="preserve"> дорожны</w:t>
            </w:r>
            <w:r>
              <w:rPr>
                <w:rFonts w:ascii="Times New Roman" w:eastAsia="Times New Roman" w:hAnsi="Times New Roman" w:cs="Times New Roman"/>
                <w:sz w:val="24"/>
                <w:szCs w:val="24"/>
                <w:lang w:eastAsia="ru-RU"/>
              </w:rPr>
              <w:t>е</w:t>
            </w:r>
            <w:r w:rsidRPr="006865F3">
              <w:rPr>
                <w:rFonts w:ascii="Times New Roman" w:eastAsia="Times New Roman" w:hAnsi="Times New Roman" w:cs="Times New Roman"/>
                <w:sz w:val="24"/>
                <w:szCs w:val="24"/>
                <w:lang w:eastAsia="ru-RU"/>
              </w:rPr>
              <w:t xml:space="preserve"> карт</w:t>
            </w:r>
            <w:r>
              <w:rPr>
                <w:rFonts w:ascii="Times New Roman" w:eastAsia="Times New Roman" w:hAnsi="Times New Roman" w:cs="Times New Roman"/>
                <w:sz w:val="24"/>
                <w:szCs w:val="24"/>
                <w:lang w:eastAsia="ru-RU"/>
              </w:rPr>
              <w:t>ы</w:t>
            </w:r>
            <w:r w:rsidRPr="006865F3">
              <w:rPr>
                <w:rFonts w:ascii="Times New Roman" w:eastAsia="Times New Roman" w:hAnsi="Times New Roman" w:cs="Times New Roman"/>
                <w:sz w:val="24"/>
                <w:szCs w:val="24"/>
                <w:lang w:eastAsia="ru-RU"/>
              </w:rPr>
              <w:t>), а также в пункте 2.3.1</w:t>
            </w:r>
            <w:proofErr w:type="gramEnd"/>
            <w:r w:rsidRPr="006865F3">
              <w:rPr>
                <w:rFonts w:ascii="Times New Roman" w:eastAsia="Times New Roman" w:hAnsi="Times New Roman" w:cs="Times New Roman"/>
                <w:sz w:val="24"/>
                <w:szCs w:val="24"/>
                <w:lang w:eastAsia="ru-RU"/>
              </w:rPr>
              <w:t xml:space="preserve"> Доклада о </w:t>
            </w:r>
            <w:r w:rsidRPr="006865F3">
              <w:rPr>
                <w:rFonts w:ascii="Times New Roman" w:eastAsia="Calibri" w:hAnsi="Times New Roman" w:cs="Times New Roman"/>
                <w:sz w:val="24"/>
                <w:szCs w:val="24"/>
              </w:rPr>
              <w:t>состоянии и развитии конкуренции на товарных рынках Удмуртской Республики в 2019 году (далее - Доклад)</w:t>
            </w:r>
          </w:p>
        </w:tc>
      </w:tr>
      <w:tr w:rsidR="006865F3" w:rsidRPr="006865F3" w:rsidTr="006865F3">
        <w:trPr>
          <w:trHeight w:val="120"/>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2.</w:t>
            </w:r>
          </w:p>
        </w:tc>
        <w:tc>
          <w:tcPr>
            <w:tcW w:w="3119" w:type="dxa"/>
          </w:tcPr>
          <w:p w:rsidR="006865F3" w:rsidRPr="006865F3" w:rsidRDefault="006865F3" w:rsidP="006865F3">
            <w:pPr>
              <w:autoSpaceDE w:val="0"/>
              <w:autoSpaceDN w:val="0"/>
              <w:adjustRightInd w:val="0"/>
              <w:spacing w:after="0" w:line="240" w:lineRule="auto"/>
              <w:rPr>
                <w:rFonts w:ascii="Times New Roman" w:eastAsia="Calibri" w:hAnsi="Times New Roman" w:cs="Times New Roman"/>
                <w:bCs/>
                <w:sz w:val="24"/>
                <w:szCs w:val="24"/>
              </w:rPr>
            </w:pPr>
            <w:r w:rsidRPr="006865F3">
              <w:rPr>
                <w:rFonts w:ascii="Times New Roman" w:eastAsia="Times New Roman" w:hAnsi="Times New Roman" w:cs="Times New Roman"/>
                <w:sz w:val="24"/>
                <w:szCs w:val="24"/>
                <w:lang w:eastAsia="ru-RU"/>
              </w:rPr>
              <w:t>Рынок услуг среднего профессионального образования</w:t>
            </w:r>
          </w:p>
        </w:tc>
        <w:tc>
          <w:tcPr>
            <w:tcW w:w="5953" w:type="dxa"/>
            <w:gridSpan w:val="2"/>
            <w:vMerge/>
            <w:vAlign w:val="center"/>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p>
        </w:tc>
      </w:tr>
      <w:tr w:rsidR="006865F3" w:rsidRPr="006865F3" w:rsidTr="006865F3">
        <w:trPr>
          <w:trHeight w:val="120"/>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3.</w:t>
            </w:r>
          </w:p>
        </w:tc>
        <w:tc>
          <w:tcPr>
            <w:tcW w:w="3119" w:type="dxa"/>
          </w:tcPr>
          <w:p w:rsidR="006865F3" w:rsidRPr="006865F3" w:rsidRDefault="006865F3" w:rsidP="006865F3">
            <w:pPr>
              <w:autoSpaceDE w:val="0"/>
              <w:autoSpaceDN w:val="0"/>
              <w:adjustRightInd w:val="0"/>
              <w:spacing w:after="0" w:line="240" w:lineRule="auto"/>
              <w:rPr>
                <w:rFonts w:ascii="Times New Roman" w:eastAsia="Times New Roman" w:hAnsi="Times New Roman" w:cs="Times New Roman"/>
                <w:sz w:val="24"/>
                <w:szCs w:val="24"/>
                <w:lang w:eastAsia="ru-RU"/>
              </w:rPr>
            </w:pPr>
            <w:r w:rsidRPr="006865F3">
              <w:rPr>
                <w:rFonts w:ascii="Times New Roman" w:eastAsia="Calibri" w:hAnsi="Times New Roman" w:cs="Times New Roman"/>
                <w:bCs/>
                <w:sz w:val="24"/>
                <w:szCs w:val="24"/>
              </w:rPr>
              <w:t>Рынок услуг дополнительного образования детей</w:t>
            </w:r>
          </w:p>
        </w:tc>
        <w:tc>
          <w:tcPr>
            <w:tcW w:w="5953" w:type="dxa"/>
            <w:gridSpan w:val="2"/>
            <w:vMerge/>
            <w:vAlign w:val="center"/>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p>
        </w:tc>
      </w:tr>
      <w:tr w:rsidR="006865F3" w:rsidRPr="006865F3" w:rsidTr="006865F3">
        <w:trPr>
          <w:trHeight w:val="165"/>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4.</w:t>
            </w:r>
          </w:p>
        </w:tc>
        <w:tc>
          <w:tcPr>
            <w:tcW w:w="3119" w:type="dxa"/>
          </w:tcPr>
          <w:p w:rsidR="006865F3" w:rsidRPr="006865F3" w:rsidRDefault="006865F3" w:rsidP="006865F3">
            <w:pPr>
              <w:autoSpaceDE w:val="0"/>
              <w:autoSpaceDN w:val="0"/>
              <w:adjustRightInd w:val="0"/>
              <w:spacing w:after="0" w:line="240" w:lineRule="auto"/>
              <w:rPr>
                <w:rFonts w:ascii="Times New Roman" w:eastAsia="Calibri" w:hAnsi="Times New Roman" w:cs="Times New Roman"/>
                <w:bCs/>
                <w:sz w:val="24"/>
                <w:szCs w:val="24"/>
              </w:rPr>
            </w:pPr>
            <w:r w:rsidRPr="006865F3">
              <w:rPr>
                <w:rFonts w:ascii="Times New Roman" w:eastAsia="Calibri" w:hAnsi="Times New Roman" w:cs="Times New Roman"/>
                <w:bCs/>
                <w:sz w:val="24"/>
                <w:szCs w:val="24"/>
              </w:rPr>
              <w:t>Рынок услуг детского отдыха и оздоровления</w:t>
            </w:r>
          </w:p>
        </w:tc>
        <w:tc>
          <w:tcPr>
            <w:tcW w:w="5953" w:type="dxa"/>
            <w:gridSpan w:val="2"/>
            <w:vMerge/>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p>
        </w:tc>
      </w:tr>
      <w:tr w:rsidR="006865F3" w:rsidRPr="006865F3" w:rsidTr="006865F3">
        <w:trPr>
          <w:trHeight w:val="150"/>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5.</w:t>
            </w:r>
          </w:p>
        </w:tc>
        <w:tc>
          <w:tcPr>
            <w:tcW w:w="3119" w:type="dxa"/>
          </w:tcPr>
          <w:p w:rsidR="006865F3" w:rsidRPr="006865F3" w:rsidRDefault="006865F3" w:rsidP="006865F3">
            <w:pPr>
              <w:autoSpaceDE w:val="0"/>
              <w:autoSpaceDN w:val="0"/>
              <w:adjustRightInd w:val="0"/>
              <w:spacing w:after="0" w:line="240" w:lineRule="auto"/>
              <w:rPr>
                <w:rFonts w:ascii="Times New Roman" w:eastAsia="Calibri" w:hAnsi="Times New Roman" w:cs="Times New Roman"/>
                <w:bCs/>
                <w:sz w:val="24"/>
                <w:szCs w:val="24"/>
              </w:rPr>
            </w:pPr>
            <w:r w:rsidRPr="006865F3">
              <w:rPr>
                <w:rFonts w:ascii="Times New Roman" w:eastAsia="Calibri" w:hAnsi="Times New Roman" w:cs="Times New Roman"/>
                <w:bCs/>
                <w:sz w:val="24"/>
                <w:szCs w:val="24"/>
              </w:rPr>
              <w:t>Рынок медицинских услуг</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5 отраслевых дорожных карт, а также в пункте 2.3.1 Доклада</w:t>
            </w:r>
          </w:p>
        </w:tc>
      </w:tr>
      <w:tr w:rsidR="006865F3" w:rsidRPr="006865F3" w:rsidTr="006865F3">
        <w:trPr>
          <w:trHeight w:val="150"/>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6.</w:t>
            </w:r>
          </w:p>
        </w:tc>
        <w:tc>
          <w:tcPr>
            <w:tcW w:w="3119" w:type="dxa"/>
          </w:tcPr>
          <w:p w:rsidR="006865F3" w:rsidRPr="006865F3" w:rsidRDefault="006865F3" w:rsidP="006865F3">
            <w:pPr>
              <w:autoSpaceDE w:val="0"/>
              <w:autoSpaceDN w:val="0"/>
              <w:adjustRightInd w:val="0"/>
              <w:spacing w:after="0" w:line="240" w:lineRule="auto"/>
              <w:rPr>
                <w:rFonts w:ascii="Times New Roman" w:eastAsia="Calibri" w:hAnsi="Times New Roman" w:cs="Times New Roman"/>
                <w:bCs/>
                <w:sz w:val="24"/>
                <w:szCs w:val="24"/>
              </w:rPr>
            </w:pPr>
            <w:r w:rsidRPr="006865F3">
              <w:rPr>
                <w:rFonts w:ascii="Times New Roman" w:eastAsia="Times New Roman" w:hAnsi="Times New Roman" w:cs="Times New Roman"/>
                <w:sz w:val="24"/>
                <w:szCs w:val="24"/>
                <w:lang w:eastAsia="ru-RU"/>
              </w:rPr>
              <w:t>Рынок услуг розничной торговли лекарственными препаратами, медицинскими изделиями и сопутствующими товарами</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6 отраслевых дорожных карт, а также в пункте 2.3.1 Доклада</w:t>
            </w:r>
          </w:p>
        </w:tc>
      </w:tr>
      <w:tr w:rsidR="006865F3" w:rsidRPr="006865F3" w:rsidTr="006865F3">
        <w:trPr>
          <w:trHeight w:val="135"/>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7.</w:t>
            </w:r>
          </w:p>
        </w:tc>
        <w:tc>
          <w:tcPr>
            <w:tcW w:w="3119" w:type="dxa"/>
          </w:tcPr>
          <w:p w:rsidR="006865F3" w:rsidRPr="006865F3" w:rsidRDefault="006865F3" w:rsidP="006865F3">
            <w:pPr>
              <w:autoSpaceDE w:val="0"/>
              <w:autoSpaceDN w:val="0"/>
              <w:adjustRightInd w:val="0"/>
              <w:spacing w:after="0" w:line="240" w:lineRule="auto"/>
              <w:rPr>
                <w:rFonts w:ascii="Times New Roman" w:eastAsia="Calibri" w:hAnsi="Times New Roman" w:cs="Times New Roman"/>
                <w:bCs/>
                <w:sz w:val="24"/>
                <w:szCs w:val="24"/>
              </w:rPr>
            </w:pPr>
            <w:r w:rsidRPr="006865F3">
              <w:rPr>
                <w:rFonts w:ascii="Times New Roman" w:eastAsia="Times New Roman" w:hAnsi="Times New Roman" w:cs="Times New Roman"/>
                <w:sz w:val="24"/>
                <w:szCs w:val="24"/>
                <w:lang w:eastAsia="ru-RU"/>
              </w:rPr>
              <w:t>Рынок психолого-педагогического сопровождения детей с ограниченными возможностями здоровья</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7 отраслевых дорожных карт, а также в пункте 2.3.1 Доклада</w:t>
            </w:r>
          </w:p>
        </w:tc>
      </w:tr>
      <w:tr w:rsidR="006865F3" w:rsidRPr="006865F3" w:rsidTr="006865F3">
        <w:trPr>
          <w:trHeight w:val="165"/>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8.</w:t>
            </w:r>
          </w:p>
        </w:tc>
        <w:tc>
          <w:tcPr>
            <w:tcW w:w="3119" w:type="dxa"/>
          </w:tcPr>
          <w:p w:rsidR="006865F3" w:rsidRPr="006865F3" w:rsidRDefault="006865F3" w:rsidP="006865F3">
            <w:pPr>
              <w:autoSpaceDE w:val="0"/>
              <w:autoSpaceDN w:val="0"/>
              <w:adjustRightInd w:val="0"/>
              <w:spacing w:after="0" w:line="240" w:lineRule="auto"/>
              <w:rPr>
                <w:rFonts w:ascii="Times New Roman" w:eastAsia="Calibri" w:hAnsi="Times New Roman" w:cs="Times New Roman"/>
                <w:bCs/>
                <w:sz w:val="24"/>
                <w:szCs w:val="24"/>
              </w:rPr>
            </w:pPr>
            <w:r w:rsidRPr="006865F3">
              <w:rPr>
                <w:rFonts w:ascii="Times New Roman" w:eastAsia="Times New Roman" w:hAnsi="Times New Roman" w:cs="Times New Roman"/>
                <w:sz w:val="24"/>
                <w:szCs w:val="24"/>
                <w:lang w:eastAsia="ru-RU"/>
              </w:rPr>
              <w:t>Рынок социальных услуг</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8 отраслевых дорожных карт, а также в пункте 2.3.1 Доклада</w:t>
            </w:r>
          </w:p>
        </w:tc>
      </w:tr>
      <w:tr w:rsidR="006865F3" w:rsidRPr="006865F3" w:rsidTr="006865F3">
        <w:trPr>
          <w:trHeight w:val="165"/>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9.</w:t>
            </w:r>
          </w:p>
        </w:tc>
        <w:tc>
          <w:tcPr>
            <w:tcW w:w="3119" w:type="dxa"/>
          </w:tcPr>
          <w:p w:rsidR="006865F3" w:rsidRPr="006865F3" w:rsidRDefault="006865F3" w:rsidP="006865F3">
            <w:pPr>
              <w:autoSpaceDE w:val="0"/>
              <w:autoSpaceDN w:val="0"/>
              <w:adjustRightInd w:val="0"/>
              <w:spacing w:after="0" w:line="240" w:lineRule="auto"/>
              <w:rPr>
                <w:rFonts w:ascii="Times New Roman" w:eastAsia="Times New Roman" w:hAnsi="Times New Roman" w:cs="Times New Roman"/>
                <w:sz w:val="24"/>
                <w:szCs w:val="24"/>
                <w:lang w:eastAsia="ru-RU"/>
              </w:rPr>
            </w:pPr>
            <w:r w:rsidRPr="006865F3">
              <w:rPr>
                <w:rFonts w:ascii="Times New Roman" w:eastAsia="Times New Roman" w:hAnsi="Times New Roman" w:cs="Times New Roman"/>
                <w:sz w:val="24"/>
                <w:szCs w:val="24"/>
                <w:lang w:eastAsia="ru-RU"/>
              </w:rPr>
              <w:t>Рынок легкой промышленности</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9 отраслевых дорожных карт, а также в пункте 2.3.1 Доклада</w:t>
            </w:r>
          </w:p>
        </w:tc>
      </w:tr>
      <w:tr w:rsidR="006865F3" w:rsidRPr="006865F3" w:rsidTr="006865F3">
        <w:trPr>
          <w:trHeight w:val="165"/>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10.</w:t>
            </w:r>
          </w:p>
        </w:tc>
        <w:tc>
          <w:tcPr>
            <w:tcW w:w="3119" w:type="dxa"/>
          </w:tcPr>
          <w:p w:rsidR="006865F3" w:rsidRPr="006865F3" w:rsidRDefault="006865F3" w:rsidP="006865F3">
            <w:pPr>
              <w:autoSpaceDE w:val="0"/>
              <w:autoSpaceDN w:val="0"/>
              <w:adjustRightInd w:val="0"/>
              <w:spacing w:after="0" w:line="240" w:lineRule="auto"/>
              <w:rPr>
                <w:rFonts w:ascii="Times New Roman" w:eastAsia="Times New Roman" w:hAnsi="Times New Roman" w:cs="Times New Roman"/>
                <w:sz w:val="24"/>
                <w:szCs w:val="24"/>
                <w:lang w:eastAsia="ru-RU"/>
              </w:rPr>
            </w:pPr>
            <w:r w:rsidRPr="006865F3">
              <w:rPr>
                <w:rFonts w:ascii="Times New Roman" w:eastAsia="Times New Roman" w:hAnsi="Times New Roman" w:cs="Times New Roman"/>
                <w:sz w:val="24"/>
                <w:szCs w:val="24"/>
                <w:lang w:eastAsia="ru-RU"/>
              </w:rPr>
              <w:t>Рынок обработки древесины и производства изделий из дерева</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10 отраслевых дорожных карт, а также в пункте 2.3.1 Доклада</w:t>
            </w:r>
          </w:p>
        </w:tc>
      </w:tr>
      <w:tr w:rsidR="006865F3" w:rsidRPr="006865F3" w:rsidTr="006865F3">
        <w:trPr>
          <w:trHeight w:val="165"/>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11.</w:t>
            </w:r>
          </w:p>
        </w:tc>
        <w:tc>
          <w:tcPr>
            <w:tcW w:w="3119" w:type="dxa"/>
          </w:tcPr>
          <w:p w:rsidR="006865F3" w:rsidRPr="006865F3" w:rsidRDefault="006865F3" w:rsidP="006865F3">
            <w:pPr>
              <w:autoSpaceDE w:val="0"/>
              <w:autoSpaceDN w:val="0"/>
              <w:adjustRightInd w:val="0"/>
              <w:spacing w:after="0" w:line="240" w:lineRule="auto"/>
              <w:rPr>
                <w:rFonts w:ascii="Times New Roman" w:eastAsia="Calibri" w:hAnsi="Times New Roman" w:cs="Times New Roman"/>
                <w:bCs/>
                <w:sz w:val="24"/>
                <w:szCs w:val="24"/>
              </w:rPr>
            </w:pPr>
            <w:r w:rsidRPr="006865F3">
              <w:rPr>
                <w:rFonts w:ascii="Times New Roman" w:eastAsia="Times New Roman" w:hAnsi="Times New Roman" w:cs="Times New Roman"/>
                <w:sz w:val="24"/>
                <w:szCs w:val="24"/>
                <w:lang w:eastAsia="ru-RU"/>
              </w:rPr>
              <w:t>Рынок производства кирпича</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11 отраслевых дорожных карт, а также в пункте 2.3.1 Доклада</w:t>
            </w:r>
          </w:p>
        </w:tc>
      </w:tr>
      <w:tr w:rsidR="006865F3" w:rsidRPr="006865F3" w:rsidTr="006865F3">
        <w:trPr>
          <w:trHeight w:val="165"/>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12.</w:t>
            </w:r>
          </w:p>
        </w:tc>
        <w:tc>
          <w:tcPr>
            <w:tcW w:w="3119" w:type="dxa"/>
          </w:tcPr>
          <w:p w:rsidR="006865F3" w:rsidRPr="006865F3" w:rsidRDefault="006865F3" w:rsidP="006865F3">
            <w:pPr>
              <w:autoSpaceDE w:val="0"/>
              <w:autoSpaceDN w:val="0"/>
              <w:adjustRightInd w:val="0"/>
              <w:spacing w:after="0" w:line="240" w:lineRule="auto"/>
              <w:rPr>
                <w:rFonts w:ascii="Times New Roman" w:eastAsia="Calibri" w:hAnsi="Times New Roman" w:cs="Times New Roman"/>
                <w:bCs/>
                <w:sz w:val="24"/>
                <w:szCs w:val="24"/>
              </w:rPr>
            </w:pPr>
            <w:r w:rsidRPr="006865F3">
              <w:rPr>
                <w:rFonts w:ascii="Times New Roman" w:eastAsia="Times New Roman" w:hAnsi="Times New Roman" w:cs="Times New Roman"/>
                <w:sz w:val="24"/>
                <w:szCs w:val="24"/>
                <w:lang w:eastAsia="ru-RU"/>
              </w:rPr>
              <w:t>Рынок производства бетона</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12 отраслевых дорожных карт, а также в пункте 2.3.1 Доклада</w:t>
            </w:r>
          </w:p>
        </w:tc>
      </w:tr>
      <w:tr w:rsidR="006865F3" w:rsidRPr="006865F3" w:rsidTr="006865F3">
        <w:trPr>
          <w:trHeight w:val="165"/>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13.</w:t>
            </w:r>
          </w:p>
        </w:tc>
        <w:tc>
          <w:tcPr>
            <w:tcW w:w="3119" w:type="dxa"/>
          </w:tcPr>
          <w:p w:rsidR="006865F3" w:rsidRPr="006865F3" w:rsidRDefault="006865F3" w:rsidP="006865F3">
            <w:pPr>
              <w:autoSpaceDE w:val="0"/>
              <w:autoSpaceDN w:val="0"/>
              <w:adjustRightInd w:val="0"/>
              <w:spacing w:after="0" w:line="240" w:lineRule="auto"/>
              <w:rPr>
                <w:rFonts w:ascii="Times New Roman" w:eastAsia="Calibri" w:hAnsi="Times New Roman" w:cs="Times New Roman"/>
                <w:bCs/>
                <w:sz w:val="24"/>
                <w:szCs w:val="24"/>
              </w:rPr>
            </w:pPr>
            <w:r w:rsidRPr="006865F3">
              <w:rPr>
                <w:rFonts w:ascii="Times New Roman" w:eastAsia="Times New Roman" w:hAnsi="Times New Roman" w:cs="Times New Roman"/>
                <w:sz w:val="24"/>
                <w:szCs w:val="24"/>
                <w:lang w:eastAsia="ru-RU"/>
              </w:rPr>
              <w:t>Рынок нефтепродуктов.</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13 отраслевых дорожных карт, а также в пункте 2.3.1 Доклада</w:t>
            </w:r>
          </w:p>
        </w:tc>
      </w:tr>
      <w:tr w:rsidR="006865F3" w:rsidRPr="006865F3" w:rsidTr="006865F3">
        <w:trPr>
          <w:trHeight w:val="120"/>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14.</w:t>
            </w:r>
          </w:p>
        </w:tc>
        <w:tc>
          <w:tcPr>
            <w:tcW w:w="3119" w:type="dxa"/>
          </w:tcPr>
          <w:p w:rsidR="006865F3" w:rsidRPr="006865F3" w:rsidRDefault="006865F3" w:rsidP="006865F3">
            <w:pPr>
              <w:autoSpaceDE w:val="0"/>
              <w:autoSpaceDN w:val="0"/>
              <w:adjustRightInd w:val="0"/>
              <w:spacing w:after="0" w:line="240" w:lineRule="auto"/>
              <w:rPr>
                <w:rFonts w:ascii="Times New Roman" w:eastAsia="Calibri" w:hAnsi="Times New Roman" w:cs="Times New Roman"/>
                <w:bCs/>
                <w:sz w:val="24"/>
                <w:szCs w:val="24"/>
              </w:rPr>
            </w:pPr>
            <w:r w:rsidRPr="006865F3">
              <w:rPr>
                <w:rFonts w:ascii="Times New Roman" w:eastAsia="Times New Roman" w:hAnsi="Times New Roman" w:cs="Times New Roman"/>
                <w:sz w:val="24"/>
                <w:szCs w:val="24"/>
                <w:lang w:eastAsia="ru-RU"/>
              </w:rPr>
              <w:t>Рынок услуг связи, в том числе услуг по предоставлению широкополосного доступа к информационно-телекоммуникационной сети «Интернет»</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14 отраслевых дорожных карт, а также в пункте 2.3.1 Доклада</w:t>
            </w:r>
          </w:p>
        </w:tc>
      </w:tr>
      <w:tr w:rsidR="006865F3" w:rsidRPr="006865F3" w:rsidTr="006865F3">
        <w:trPr>
          <w:trHeight w:val="120"/>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15.</w:t>
            </w:r>
          </w:p>
        </w:tc>
        <w:tc>
          <w:tcPr>
            <w:tcW w:w="3119" w:type="dxa"/>
          </w:tcPr>
          <w:p w:rsidR="006865F3" w:rsidRPr="006865F3" w:rsidRDefault="006865F3" w:rsidP="006865F3">
            <w:pPr>
              <w:autoSpaceDE w:val="0"/>
              <w:autoSpaceDN w:val="0"/>
              <w:adjustRightInd w:val="0"/>
              <w:spacing w:after="0" w:line="240" w:lineRule="auto"/>
              <w:rPr>
                <w:rFonts w:ascii="Times New Roman" w:eastAsia="Calibri" w:hAnsi="Times New Roman" w:cs="Times New Roman"/>
                <w:bCs/>
                <w:sz w:val="24"/>
                <w:szCs w:val="24"/>
              </w:rPr>
            </w:pPr>
            <w:r w:rsidRPr="006865F3">
              <w:rPr>
                <w:rFonts w:ascii="Times New Roman" w:eastAsia="Times New Roman" w:hAnsi="Times New Roman" w:cs="Times New Roman"/>
                <w:sz w:val="24"/>
                <w:szCs w:val="24"/>
                <w:lang w:eastAsia="ru-RU"/>
              </w:rPr>
              <w:t>Рынок племенного животноводства</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15 отраслевых дорожных карт, а также в пункте 2.3.1 Доклада</w:t>
            </w:r>
          </w:p>
        </w:tc>
      </w:tr>
      <w:tr w:rsidR="006865F3" w:rsidRPr="006865F3" w:rsidTr="006865F3">
        <w:trPr>
          <w:trHeight w:val="120"/>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16.</w:t>
            </w:r>
          </w:p>
        </w:tc>
        <w:tc>
          <w:tcPr>
            <w:tcW w:w="3119" w:type="dxa"/>
          </w:tcPr>
          <w:p w:rsidR="006865F3" w:rsidRPr="006865F3" w:rsidRDefault="006865F3" w:rsidP="006865F3">
            <w:pPr>
              <w:autoSpaceDE w:val="0"/>
              <w:autoSpaceDN w:val="0"/>
              <w:adjustRightInd w:val="0"/>
              <w:spacing w:after="0" w:line="240" w:lineRule="auto"/>
              <w:rPr>
                <w:rFonts w:ascii="Times New Roman" w:eastAsia="Calibri" w:hAnsi="Times New Roman" w:cs="Times New Roman"/>
                <w:bCs/>
                <w:sz w:val="24"/>
                <w:szCs w:val="24"/>
              </w:rPr>
            </w:pPr>
            <w:r w:rsidRPr="006865F3">
              <w:rPr>
                <w:rFonts w:ascii="Times New Roman" w:eastAsia="Times New Roman" w:hAnsi="Times New Roman" w:cs="Times New Roman"/>
                <w:sz w:val="24"/>
                <w:szCs w:val="24"/>
                <w:lang w:eastAsia="ru-RU"/>
              </w:rPr>
              <w:t>Рынок семеноводства</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16 отраслевых дорожных карт, а также в пункте 2.3.1 Доклада</w:t>
            </w:r>
          </w:p>
        </w:tc>
      </w:tr>
      <w:tr w:rsidR="006865F3" w:rsidRPr="006865F3" w:rsidTr="006865F3">
        <w:trPr>
          <w:trHeight w:val="120"/>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17.</w:t>
            </w:r>
          </w:p>
        </w:tc>
        <w:tc>
          <w:tcPr>
            <w:tcW w:w="3119" w:type="dxa"/>
          </w:tcPr>
          <w:p w:rsidR="006865F3" w:rsidRPr="006865F3" w:rsidRDefault="006865F3" w:rsidP="006865F3">
            <w:pPr>
              <w:autoSpaceDE w:val="0"/>
              <w:autoSpaceDN w:val="0"/>
              <w:adjustRightInd w:val="0"/>
              <w:spacing w:after="0" w:line="240" w:lineRule="auto"/>
              <w:rPr>
                <w:rFonts w:ascii="Times New Roman" w:eastAsia="Calibri" w:hAnsi="Times New Roman" w:cs="Times New Roman"/>
                <w:bCs/>
                <w:sz w:val="24"/>
                <w:szCs w:val="24"/>
              </w:rPr>
            </w:pPr>
            <w:r w:rsidRPr="006865F3">
              <w:rPr>
                <w:rFonts w:ascii="Times New Roman" w:eastAsia="Times New Roman" w:hAnsi="Times New Roman" w:cs="Times New Roman"/>
                <w:sz w:val="24"/>
                <w:szCs w:val="24"/>
                <w:lang w:eastAsia="ru-RU"/>
              </w:rPr>
              <w:t>Рынок переработки водных биоресурсов</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17 отраслевых дорожных карт, а также в пункте 2.3.1 Доклада</w:t>
            </w:r>
          </w:p>
        </w:tc>
      </w:tr>
      <w:tr w:rsidR="006865F3" w:rsidRPr="006865F3" w:rsidTr="006865F3">
        <w:trPr>
          <w:trHeight w:val="120"/>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18.</w:t>
            </w:r>
          </w:p>
        </w:tc>
        <w:tc>
          <w:tcPr>
            <w:tcW w:w="3119" w:type="dxa"/>
          </w:tcPr>
          <w:p w:rsidR="006865F3" w:rsidRPr="006865F3" w:rsidRDefault="006865F3" w:rsidP="006865F3">
            <w:pPr>
              <w:autoSpaceDE w:val="0"/>
              <w:autoSpaceDN w:val="0"/>
              <w:adjustRightInd w:val="0"/>
              <w:spacing w:after="0" w:line="240" w:lineRule="auto"/>
              <w:rPr>
                <w:rFonts w:ascii="Times New Roman" w:eastAsia="Calibri" w:hAnsi="Times New Roman" w:cs="Times New Roman"/>
                <w:bCs/>
                <w:sz w:val="24"/>
                <w:szCs w:val="24"/>
              </w:rPr>
            </w:pPr>
            <w:r w:rsidRPr="006865F3">
              <w:rPr>
                <w:rFonts w:ascii="Times New Roman" w:eastAsia="Times New Roman" w:hAnsi="Times New Roman" w:cs="Times New Roman"/>
                <w:sz w:val="24"/>
                <w:szCs w:val="24"/>
                <w:lang w:eastAsia="ru-RU"/>
              </w:rPr>
              <w:t xml:space="preserve">Рынок </w:t>
            </w:r>
            <w:proofErr w:type="gramStart"/>
            <w:r w:rsidRPr="006865F3">
              <w:rPr>
                <w:rFonts w:ascii="Times New Roman" w:eastAsia="Times New Roman" w:hAnsi="Times New Roman" w:cs="Times New Roman"/>
                <w:sz w:val="24"/>
                <w:szCs w:val="24"/>
                <w:lang w:eastAsia="ru-RU"/>
              </w:rPr>
              <w:t>товарной</w:t>
            </w:r>
            <w:proofErr w:type="gramEnd"/>
            <w:r w:rsidRPr="006865F3">
              <w:rPr>
                <w:rFonts w:ascii="Times New Roman" w:eastAsia="Times New Roman" w:hAnsi="Times New Roman" w:cs="Times New Roman"/>
                <w:sz w:val="24"/>
                <w:szCs w:val="24"/>
                <w:lang w:eastAsia="ru-RU"/>
              </w:rPr>
              <w:t xml:space="preserve"> аквакультуры</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18 отраслевых дорожных карт, а также в пункте 2.3.1 Доклада</w:t>
            </w:r>
          </w:p>
        </w:tc>
      </w:tr>
      <w:tr w:rsidR="006865F3" w:rsidRPr="006865F3" w:rsidTr="006865F3">
        <w:trPr>
          <w:trHeight w:val="120"/>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19.</w:t>
            </w:r>
          </w:p>
        </w:tc>
        <w:tc>
          <w:tcPr>
            <w:tcW w:w="3119" w:type="dxa"/>
          </w:tcPr>
          <w:p w:rsidR="006865F3" w:rsidRPr="006865F3" w:rsidRDefault="006865F3" w:rsidP="006865F3">
            <w:pPr>
              <w:autoSpaceDE w:val="0"/>
              <w:autoSpaceDN w:val="0"/>
              <w:adjustRightInd w:val="0"/>
              <w:spacing w:after="0" w:line="240" w:lineRule="auto"/>
              <w:rPr>
                <w:rFonts w:ascii="Times New Roman" w:eastAsia="Calibri" w:hAnsi="Times New Roman" w:cs="Times New Roman"/>
                <w:bCs/>
                <w:sz w:val="24"/>
                <w:szCs w:val="24"/>
              </w:rPr>
            </w:pPr>
            <w:r w:rsidRPr="006865F3">
              <w:rPr>
                <w:rFonts w:ascii="Times New Roman" w:eastAsia="Times New Roman" w:hAnsi="Times New Roman" w:cs="Times New Roman"/>
                <w:sz w:val="24"/>
                <w:szCs w:val="24"/>
                <w:lang w:eastAsia="ru-RU"/>
              </w:rPr>
              <w:t>Рынок вылова водных биоресурсов</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19 отраслевых дорожных карт, а также в пункте 2.3.1 Доклада</w:t>
            </w:r>
          </w:p>
        </w:tc>
      </w:tr>
      <w:tr w:rsidR="006865F3" w:rsidRPr="006865F3" w:rsidTr="006865F3">
        <w:trPr>
          <w:trHeight w:val="120"/>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20.</w:t>
            </w:r>
          </w:p>
        </w:tc>
        <w:tc>
          <w:tcPr>
            <w:tcW w:w="3119" w:type="dxa"/>
          </w:tcPr>
          <w:p w:rsidR="006865F3" w:rsidRPr="006865F3" w:rsidRDefault="006865F3" w:rsidP="006865F3">
            <w:pPr>
              <w:autoSpaceDE w:val="0"/>
              <w:autoSpaceDN w:val="0"/>
              <w:adjustRightInd w:val="0"/>
              <w:spacing w:after="0" w:line="240" w:lineRule="auto"/>
              <w:rPr>
                <w:rFonts w:ascii="Times New Roman" w:eastAsia="Times New Roman" w:hAnsi="Times New Roman" w:cs="Times New Roman"/>
                <w:sz w:val="24"/>
                <w:szCs w:val="24"/>
                <w:lang w:eastAsia="ru-RU"/>
              </w:rPr>
            </w:pPr>
            <w:r w:rsidRPr="006865F3">
              <w:rPr>
                <w:rFonts w:ascii="Times New Roman" w:eastAsia="Times New Roman" w:hAnsi="Times New Roman" w:cs="Times New Roman"/>
                <w:sz w:val="24"/>
                <w:szCs w:val="24"/>
                <w:lang w:eastAsia="ru-RU"/>
              </w:rPr>
              <w:t>Рынок добычи общераспространенных полезных ископаемых на участках недр местного значения</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20 отраслевых дорожных карт, а также в пункте 2.3.1 Доклада</w:t>
            </w:r>
          </w:p>
        </w:tc>
      </w:tr>
      <w:tr w:rsidR="006865F3" w:rsidRPr="006865F3" w:rsidTr="006865F3">
        <w:trPr>
          <w:trHeight w:val="120"/>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21.</w:t>
            </w:r>
          </w:p>
        </w:tc>
        <w:tc>
          <w:tcPr>
            <w:tcW w:w="3119" w:type="dxa"/>
          </w:tcPr>
          <w:p w:rsidR="006865F3" w:rsidRPr="006865F3" w:rsidRDefault="006865F3" w:rsidP="006865F3">
            <w:pPr>
              <w:autoSpaceDE w:val="0"/>
              <w:autoSpaceDN w:val="0"/>
              <w:adjustRightInd w:val="0"/>
              <w:spacing w:after="0" w:line="240" w:lineRule="auto"/>
              <w:rPr>
                <w:rFonts w:ascii="Times New Roman" w:eastAsia="Times New Roman" w:hAnsi="Times New Roman" w:cs="Times New Roman"/>
                <w:sz w:val="24"/>
                <w:szCs w:val="24"/>
                <w:lang w:eastAsia="ru-RU"/>
              </w:rPr>
            </w:pPr>
            <w:r w:rsidRPr="006865F3">
              <w:rPr>
                <w:rFonts w:ascii="Times New Roman" w:eastAsia="Times New Roman" w:hAnsi="Times New Roman" w:cs="Times New Roman"/>
                <w:sz w:val="24"/>
                <w:szCs w:val="24"/>
                <w:lang w:eastAsia="ru-RU"/>
              </w:rPr>
              <w:t>Рынок дорожной деятельности (за исключением проектирования)</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21 отраслевых дорожных карт, а также в пункте 2.3.1 Доклада</w:t>
            </w:r>
          </w:p>
        </w:tc>
      </w:tr>
      <w:tr w:rsidR="006865F3" w:rsidRPr="006865F3" w:rsidTr="006865F3">
        <w:trPr>
          <w:trHeight w:val="105"/>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22.</w:t>
            </w:r>
          </w:p>
        </w:tc>
        <w:tc>
          <w:tcPr>
            <w:tcW w:w="3119" w:type="dxa"/>
          </w:tcPr>
          <w:p w:rsidR="006865F3" w:rsidRPr="006865F3" w:rsidRDefault="006865F3" w:rsidP="006865F3">
            <w:pPr>
              <w:autoSpaceDE w:val="0"/>
              <w:autoSpaceDN w:val="0"/>
              <w:adjustRightInd w:val="0"/>
              <w:spacing w:after="0" w:line="240" w:lineRule="auto"/>
              <w:rPr>
                <w:rFonts w:ascii="Times New Roman" w:eastAsia="Calibri" w:hAnsi="Times New Roman" w:cs="Times New Roman"/>
                <w:bCs/>
                <w:sz w:val="24"/>
                <w:szCs w:val="24"/>
              </w:rPr>
            </w:pPr>
            <w:r w:rsidRPr="006865F3">
              <w:rPr>
                <w:rFonts w:ascii="Times New Roman" w:eastAsia="Times New Roman" w:hAnsi="Times New Roman" w:cs="Times New Roman"/>
                <w:sz w:val="24"/>
                <w:szCs w:val="24"/>
                <w:lang w:eastAsia="ru-RU"/>
              </w:rPr>
              <w:t>Рынок оказания услуг по перевозке пассажиров автомобильным транспортом по межмуниципальным маршрутам регулярных перевозок</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22 отраслевых дорожных карт, а также в пункте 2.3.1 Доклада</w:t>
            </w:r>
          </w:p>
        </w:tc>
      </w:tr>
      <w:tr w:rsidR="006865F3" w:rsidRPr="006865F3" w:rsidTr="006865F3">
        <w:trPr>
          <w:trHeight w:val="195"/>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23.</w:t>
            </w:r>
          </w:p>
        </w:tc>
        <w:tc>
          <w:tcPr>
            <w:tcW w:w="3119" w:type="dxa"/>
          </w:tcPr>
          <w:p w:rsidR="006865F3" w:rsidRPr="006865F3" w:rsidRDefault="006865F3" w:rsidP="006865F3">
            <w:pPr>
              <w:autoSpaceDE w:val="0"/>
              <w:autoSpaceDN w:val="0"/>
              <w:adjustRightInd w:val="0"/>
              <w:spacing w:after="0" w:line="240" w:lineRule="auto"/>
              <w:rPr>
                <w:rFonts w:ascii="Times New Roman" w:eastAsia="Calibri" w:hAnsi="Times New Roman" w:cs="Times New Roman"/>
                <w:bCs/>
                <w:sz w:val="24"/>
                <w:szCs w:val="24"/>
              </w:rPr>
            </w:pPr>
            <w:r w:rsidRPr="006865F3">
              <w:rPr>
                <w:rFonts w:ascii="Times New Roman" w:eastAsia="Times New Roman" w:hAnsi="Times New Roman" w:cs="Times New Roman"/>
                <w:sz w:val="24"/>
                <w:szCs w:val="24"/>
                <w:lang w:eastAsia="ru-RU"/>
              </w:rPr>
              <w:t>Рынок оказания услуг по перевозке пассажиров и багажа легковым такси на территории Удмуртской Республики</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23 отраслевых дорожных карт, а также в пункте 2.3.1 Доклада</w:t>
            </w:r>
          </w:p>
        </w:tc>
      </w:tr>
      <w:tr w:rsidR="006865F3" w:rsidRPr="006865F3" w:rsidTr="006865F3">
        <w:trPr>
          <w:trHeight w:val="315"/>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24.</w:t>
            </w:r>
          </w:p>
        </w:tc>
        <w:tc>
          <w:tcPr>
            <w:tcW w:w="3119" w:type="dxa"/>
          </w:tcPr>
          <w:p w:rsidR="006865F3" w:rsidRPr="006865F3" w:rsidRDefault="006865F3" w:rsidP="006865F3">
            <w:pPr>
              <w:autoSpaceDE w:val="0"/>
              <w:autoSpaceDN w:val="0"/>
              <w:adjustRightInd w:val="0"/>
              <w:spacing w:after="0" w:line="240" w:lineRule="auto"/>
              <w:rPr>
                <w:rFonts w:ascii="Times New Roman" w:eastAsia="Calibri" w:hAnsi="Times New Roman" w:cs="Times New Roman"/>
                <w:bCs/>
                <w:sz w:val="24"/>
                <w:szCs w:val="24"/>
              </w:rPr>
            </w:pPr>
            <w:r w:rsidRPr="006865F3">
              <w:rPr>
                <w:rFonts w:ascii="Times New Roman" w:eastAsia="Times New Roman" w:hAnsi="Times New Roman" w:cs="Times New Roman"/>
                <w:sz w:val="24"/>
                <w:szCs w:val="24"/>
                <w:lang w:eastAsia="ru-RU"/>
              </w:rPr>
              <w:t>Рынок оказания услуг по перевозке пассажиров автомобильным транспортом по муниципальным маршрутам регулярных перевозок</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24 отраслевых дорожных карт, а также в пункте 2.3.1 Доклада</w:t>
            </w:r>
          </w:p>
        </w:tc>
      </w:tr>
      <w:tr w:rsidR="006865F3" w:rsidRPr="006865F3" w:rsidTr="006865F3">
        <w:trPr>
          <w:trHeight w:val="315"/>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25.</w:t>
            </w:r>
          </w:p>
        </w:tc>
        <w:tc>
          <w:tcPr>
            <w:tcW w:w="3119" w:type="dxa"/>
          </w:tcPr>
          <w:p w:rsidR="006865F3" w:rsidRPr="006865F3" w:rsidRDefault="006865F3" w:rsidP="006865F3">
            <w:pPr>
              <w:autoSpaceDE w:val="0"/>
              <w:autoSpaceDN w:val="0"/>
              <w:adjustRightInd w:val="0"/>
              <w:spacing w:after="0" w:line="240" w:lineRule="auto"/>
              <w:rPr>
                <w:rFonts w:ascii="Times New Roman" w:eastAsia="Times New Roman" w:hAnsi="Times New Roman" w:cs="Times New Roman"/>
                <w:sz w:val="24"/>
                <w:szCs w:val="24"/>
                <w:lang w:eastAsia="ru-RU"/>
              </w:rPr>
            </w:pPr>
            <w:r w:rsidRPr="006865F3">
              <w:rPr>
                <w:rFonts w:ascii="Times New Roman" w:eastAsia="Times New Roman" w:hAnsi="Times New Roman" w:cs="Times New Roman"/>
                <w:sz w:val="24"/>
                <w:szCs w:val="24"/>
                <w:lang w:eastAsia="ru-RU"/>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25 отраслевых дорожных карт, а также в пункте 2.3.1 Доклада</w:t>
            </w:r>
          </w:p>
        </w:tc>
      </w:tr>
      <w:tr w:rsidR="006865F3" w:rsidRPr="006865F3" w:rsidTr="006865F3">
        <w:trPr>
          <w:trHeight w:val="315"/>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26.</w:t>
            </w:r>
          </w:p>
        </w:tc>
        <w:tc>
          <w:tcPr>
            <w:tcW w:w="3119" w:type="dxa"/>
          </w:tcPr>
          <w:p w:rsidR="006865F3" w:rsidRPr="006865F3" w:rsidRDefault="006865F3" w:rsidP="006865F3">
            <w:pPr>
              <w:autoSpaceDE w:val="0"/>
              <w:autoSpaceDN w:val="0"/>
              <w:adjustRightInd w:val="0"/>
              <w:spacing w:after="0" w:line="240" w:lineRule="auto"/>
              <w:rPr>
                <w:rFonts w:ascii="Times New Roman" w:eastAsia="Times New Roman" w:hAnsi="Times New Roman" w:cs="Times New Roman"/>
                <w:sz w:val="24"/>
                <w:szCs w:val="24"/>
                <w:lang w:eastAsia="ru-RU"/>
              </w:rPr>
            </w:pPr>
            <w:r w:rsidRPr="006865F3">
              <w:rPr>
                <w:rFonts w:ascii="Times New Roman" w:eastAsia="Times New Roman" w:hAnsi="Times New Roman" w:cs="Times New Roman"/>
                <w:sz w:val="24"/>
                <w:szCs w:val="24"/>
                <w:lang w:eastAsia="ru-RU"/>
              </w:rPr>
              <w:t>Рынок строительства объектов капитального строительства, за исключением жилищного и дорожного строительства</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26 отраслевых дорожных карт, а также в пункте 2.3.1 Доклада</w:t>
            </w:r>
          </w:p>
        </w:tc>
      </w:tr>
      <w:tr w:rsidR="006865F3" w:rsidRPr="006865F3" w:rsidTr="006865F3">
        <w:trPr>
          <w:trHeight w:val="315"/>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27.</w:t>
            </w:r>
          </w:p>
        </w:tc>
        <w:tc>
          <w:tcPr>
            <w:tcW w:w="3119" w:type="dxa"/>
          </w:tcPr>
          <w:p w:rsidR="006865F3" w:rsidRPr="006865F3" w:rsidRDefault="006865F3" w:rsidP="006865F3">
            <w:pPr>
              <w:autoSpaceDE w:val="0"/>
              <w:autoSpaceDN w:val="0"/>
              <w:adjustRightInd w:val="0"/>
              <w:spacing w:after="0" w:line="240" w:lineRule="auto"/>
              <w:rPr>
                <w:rFonts w:ascii="Times New Roman" w:eastAsia="Times New Roman" w:hAnsi="Times New Roman" w:cs="Times New Roman"/>
                <w:sz w:val="24"/>
                <w:szCs w:val="24"/>
                <w:lang w:eastAsia="ru-RU"/>
              </w:rPr>
            </w:pPr>
            <w:r w:rsidRPr="006865F3">
              <w:rPr>
                <w:rFonts w:ascii="Times New Roman" w:eastAsia="Times New Roman" w:hAnsi="Times New Roman" w:cs="Times New Roman"/>
                <w:sz w:val="24"/>
                <w:szCs w:val="24"/>
                <w:lang w:eastAsia="ru-RU"/>
              </w:rPr>
              <w:t>Рынок архитектурно-строительного проектирования</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27 отраслевых дорожных карт, а также в пункте 2.3.1 Доклада</w:t>
            </w:r>
          </w:p>
        </w:tc>
      </w:tr>
      <w:tr w:rsidR="006865F3" w:rsidRPr="006865F3" w:rsidTr="006865F3">
        <w:trPr>
          <w:trHeight w:val="135"/>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highlight w:val="yellow"/>
              </w:rPr>
            </w:pPr>
            <w:r w:rsidRPr="006865F3">
              <w:rPr>
                <w:rFonts w:ascii="Times New Roman" w:eastAsia="Calibri" w:hAnsi="Times New Roman" w:cs="Times New Roman"/>
                <w:iCs/>
                <w:color w:val="000000"/>
                <w:sz w:val="24"/>
                <w:szCs w:val="24"/>
              </w:rPr>
              <w:t>28.</w:t>
            </w:r>
          </w:p>
        </w:tc>
        <w:tc>
          <w:tcPr>
            <w:tcW w:w="3119" w:type="dxa"/>
          </w:tcPr>
          <w:p w:rsidR="006865F3" w:rsidRPr="006865F3" w:rsidRDefault="006865F3" w:rsidP="006865F3">
            <w:pPr>
              <w:autoSpaceDE w:val="0"/>
              <w:autoSpaceDN w:val="0"/>
              <w:adjustRightInd w:val="0"/>
              <w:spacing w:after="0" w:line="240" w:lineRule="auto"/>
              <w:rPr>
                <w:rFonts w:ascii="Times New Roman" w:eastAsia="Calibri" w:hAnsi="Times New Roman" w:cs="Times New Roman"/>
                <w:bCs/>
                <w:sz w:val="24"/>
                <w:szCs w:val="24"/>
              </w:rPr>
            </w:pPr>
            <w:r w:rsidRPr="006865F3">
              <w:rPr>
                <w:rFonts w:ascii="Times New Roman" w:eastAsia="Times New Roman" w:hAnsi="Times New Roman" w:cs="Times New Roman"/>
                <w:sz w:val="24"/>
                <w:szCs w:val="24"/>
                <w:lang w:eastAsia="ru-RU"/>
              </w:rPr>
              <w:t>Рынок теплоснабжения (производство тепловой энергии)</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28 отраслевых дорожных карт, а также в пункте 2.3.1 Доклада</w:t>
            </w:r>
          </w:p>
        </w:tc>
      </w:tr>
      <w:tr w:rsidR="006865F3" w:rsidRPr="006865F3" w:rsidTr="006865F3">
        <w:trPr>
          <w:trHeight w:val="347"/>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highlight w:val="yellow"/>
              </w:rPr>
            </w:pPr>
            <w:r w:rsidRPr="006865F3">
              <w:rPr>
                <w:rFonts w:ascii="Times New Roman" w:eastAsia="Calibri" w:hAnsi="Times New Roman" w:cs="Times New Roman"/>
                <w:iCs/>
                <w:color w:val="000000"/>
                <w:sz w:val="24"/>
                <w:szCs w:val="24"/>
              </w:rPr>
              <w:t>29.</w:t>
            </w:r>
          </w:p>
        </w:tc>
        <w:tc>
          <w:tcPr>
            <w:tcW w:w="3119" w:type="dxa"/>
          </w:tcPr>
          <w:p w:rsidR="006865F3" w:rsidRPr="006865F3" w:rsidRDefault="006865F3" w:rsidP="006865F3">
            <w:pPr>
              <w:autoSpaceDE w:val="0"/>
              <w:autoSpaceDN w:val="0"/>
              <w:adjustRightInd w:val="0"/>
              <w:spacing w:after="0" w:line="240" w:lineRule="auto"/>
              <w:rPr>
                <w:rFonts w:ascii="Times New Roman" w:eastAsia="Calibri" w:hAnsi="Times New Roman" w:cs="Times New Roman"/>
                <w:bCs/>
                <w:sz w:val="24"/>
                <w:szCs w:val="24"/>
              </w:rPr>
            </w:pPr>
            <w:r w:rsidRPr="006865F3">
              <w:rPr>
                <w:rFonts w:ascii="Times New Roman" w:eastAsia="Times New Roman" w:hAnsi="Times New Roman" w:cs="Times New Roman"/>
                <w:sz w:val="24"/>
                <w:szCs w:val="24"/>
                <w:lang w:eastAsia="ru-RU"/>
              </w:rPr>
              <w:t>Рынок услуг по сбору и транспортированию твердых коммунальных отходов</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29 отраслевых дорожных карт, а также в пункте 2.3.1 Доклада</w:t>
            </w:r>
          </w:p>
        </w:tc>
      </w:tr>
      <w:tr w:rsidR="006865F3" w:rsidRPr="006865F3" w:rsidTr="006865F3">
        <w:trPr>
          <w:trHeight w:val="347"/>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30.</w:t>
            </w:r>
          </w:p>
        </w:tc>
        <w:tc>
          <w:tcPr>
            <w:tcW w:w="3119" w:type="dxa"/>
          </w:tcPr>
          <w:p w:rsidR="006865F3" w:rsidRPr="006865F3" w:rsidRDefault="006865F3" w:rsidP="006865F3">
            <w:pPr>
              <w:autoSpaceDE w:val="0"/>
              <w:autoSpaceDN w:val="0"/>
              <w:adjustRightInd w:val="0"/>
              <w:spacing w:after="0" w:line="240" w:lineRule="auto"/>
              <w:rPr>
                <w:rFonts w:ascii="Times New Roman" w:eastAsia="Times New Roman" w:hAnsi="Times New Roman" w:cs="Times New Roman"/>
                <w:sz w:val="24"/>
                <w:szCs w:val="24"/>
                <w:lang w:eastAsia="ru-RU"/>
              </w:rPr>
            </w:pPr>
            <w:r w:rsidRPr="006865F3">
              <w:rPr>
                <w:rFonts w:ascii="Times New Roman" w:eastAsia="Times New Roman" w:hAnsi="Times New Roman" w:cs="Times New Roman"/>
                <w:sz w:val="24"/>
                <w:szCs w:val="24"/>
                <w:lang w:eastAsia="ru-RU"/>
              </w:rPr>
              <w:t>Рынок выполнения работ по содержанию и текущему ремонту общего имущества собственников помещений в многоквартирном доме</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30 отраслевых дорожных карт, а также в пункте 2.3.1 Доклада</w:t>
            </w:r>
          </w:p>
        </w:tc>
      </w:tr>
      <w:tr w:rsidR="006865F3" w:rsidRPr="006865F3" w:rsidTr="006865F3">
        <w:trPr>
          <w:trHeight w:val="347"/>
        </w:trPr>
        <w:tc>
          <w:tcPr>
            <w:tcW w:w="670" w:type="dxa"/>
          </w:tcPr>
          <w:p w:rsidR="006865F3" w:rsidRPr="006865F3" w:rsidRDefault="006865F3" w:rsidP="006865F3">
            <w:pPr>
              <w:spacing w:after="0" w:line="240" w:lineRule="auto"/>
              <w:jc w:val="center"/>
              <w:rPr>
                <w:rFonts w:ascii="Times New Roman" w:eastAsia="Calibri" w:hAnsi="Times New Roman" w:cs="Times New Roman"/>
                <w:iCs/>
                <w:color w:val="000000"/>
                <w:sz w:val="24"/>
                <w:szCs w:val="24"/>
              </w:rPr>
            </w:pPr>
            <w:r w:rsidRPr="006865F3">
              <w:rPr>
                <w:rFonts w:ascii="Times New Roman" w:eastAsia="Calibri" w:hAnsi="Times New Roman" w:cs="Times New Roman"/>
                <w:iCs/>
                <w:color w:val="000000"/>
                <w:sz w:val="24"/>
                <w:szCs w:val="24"/>
              </w:rPr>
              <w:t>31.</w:t>
            </w:r>
          </w:p>
        </w:tc>
        <w:tc>
          <w:tcPr>
            <w:tcW w:w="3119" w:type="dxa"/>
          </w:tcPr>
          <w:p w:rsidR="006865F3" w:rsidRPr="006865F3" w:rsidRDefault="006865F3" w:rsidP="006865F3">
            <w:pPr>
              <w:autoSpaceDE w:val="0"/>
              <w:autoSpaceDN w:val="0"/>
              <w:adjustRightInd w:val="0"/>
              <w:spacing w:after="0" w:line="240" w:lineRule="auto"/>
              <w:rPr>
                <w:rFonts w:ascii="Times New Roman" w:eastAsia="Times New Roman" w:hAnsi="Times New Roman" w:cs="Times New Roman"/>
                <w:sz w:val="24"/>
                <w:szCs w:val="24"/>
                <w:lang w:eastAsia="ru-RU"/>
              </w:rPr>
            </w:pPr>
            <w:r w:rsidRPr="006865F3">
              <w:rPr>
                <w:rFonts w:ascii="Times New Roman" w:eastAsia="Times New Roman" w:hAnsi="Times New Roman" w:cs="Times New Roman"/>
                <w:sz w:val="24"/>
                <w:szCs w:val="24"/>
                <w:lang w:eastAsia="ru-RU"/>
              </w:rPr>
              <w:t>Рынок выполнения работ по благоустройству городской среды</w:t>
            </w:r>
          </w:p>
        </w:tc>
        <w:tc>
          <w:tcPr>
            <w:tcW w:w="5953" w:type="dxa"/>
            <w:gridSpan w:val="2"/>
          </w:tcPr>
          <w:p w:rsidR="006865F3" w:rsidRPr="006865F3" w:rsidRDefault="006865F3" w:rsidP="006865F3">
            <w:pPr>
              <w:spacing w:after="0" w:line="240" w:lineRule="auto"/>
              <w:jc w:val="center"/>
              <w:rPr>
                <w:rFonts w:ascii="Times New Roman" w:eastAsia="Calibri" w:hAnsi="Times New Roman" w:cs="Times New Roman"/>
                <w:b/>
                <w:iCs/>
                <w:color w:val="000000"/>
                <w:sz w:val="24"/>
                <w:szCs w:val="24"/>
              </w:rPr>
            </w:pPr>
            <w:r w:rsidRPr="006865F3">
              <w:rPr>
                <w:rFonts w:ascii="Times New Roman" w:eastAsia="Calibri" w:hAnsi="Times New Roman" w:cs="Times New Roman"/>
                <w:iCs/>
                <w:color w:val="000000"/>
                <w:sz w:val="24"/>
                <w:szCs w:val="24"/>
              </w:rPr>
              <w:t>Обоснование приведено в пункте 31 отраслевых дорожных карт, а также в пункте 2.3.1 Доклада</w:t>
            </w:r>
          </w:p>
        </w:tc>
      </w:tr>
      <w:tr w:rsidR="006865F3" w:rsidRPr="006865F3" w:rsidTr="006865F3">
        <w:trPr>
          <w:trHeight w:val="165"/>
        </w:trPr>
        <w:tc>
          <w:tcPr>
            <w:tcW w:w="670" w:type="dxa"/>
          </w:tcPr>
          <w:p w:rsidR="006865F3" w:rsidRPr="006865F3" w:rsidRDefault="006865F3" w:rsidP="006865F3">
            <w:pPr>
              <w:autoSpaceDE w:val="0"/>
              <w:autoSpaceDN w:val="0"/>
              <w:adjustRightInd w:val="0"/>
              <w:spacing w:after="0" w:line="240" w:lineRule="auto"/>
              <w:jc w:val="center"/>
              <w:rPr>
                <w:rFonts w:ascii="Times New Roman" w:eastAsia="Calibri" w:hAnsi="Times New Roman" w:cs="Times New Roman"/>
                <w:bCs/>
                <w:sz w:val="24"/>
                <w:szCs w:val="24"/>
              </w:rPr>
            </w:pPr>
            <w:r w:rsidRPr="006865F3">
              <w:rPr>
                <w:rFonts w:ascii="Times New Roman" w:eastAsia="Calibri" w:hAnsi="Times New Roman" w:cs="Times New Roman"/>
                <w:bCs/>
                <w:sz w:val="24"/>
                <w:szCs w:val="24"/>
              </w:rPr>
              <w:t>32.</w:t>
            </w:r>
          </w:p>
        </w:tc>
        <w:tc>
          <w:tcPr>
            <w:tcW w:w="3119" w:type="dxa"/>
          </w:tcPr>
          <w:p w:rsidR="006865F3" w:rsidRPr="006865F3" w:rsidRDefault="006865F3" w:rsidP="006865F3">
            <w:pPr>
              <w:autoSpaceDE w:val="0"/>
              <w:autoSpaceDN w:val="0"/>
              <w:adjustRightInd w:val="0"/>
              <w:spacing w:after="0" w:line="240" w:lineRule="auto"/>
              <w:rPr>
                <w:rFonts w:ascii="Times New Roman" w:eastAsia="Times New Roman" w:hAnsi="Times New Roman" w:cs="Times New Roman"/>
                <w:sz w:val="24"/>
                <w:szCs w:val="24"/>
                <w:lang w:eastAsia="ru-RU"/>
              </w:rPr>
            </w:pPr>
            <w:r w:rsidRPr="006865F3">
              <w:rPr>
                <w:rFonts w:ascii="Times New Roman" w:eastAsia="Times New Roman" w:hAnsi="Times New Roman" w:cs="Times New Roman"/>
                <w:sz w:val="24"/>
                <w:szCs w:val="24"/>
                <w:lang w:eastAsia="ru-RU"/>
              </w:rPr>
              <w:t>Рынок купли-продажи электрической энергии (мощности) на розничном рынке электрической энергии (мощности)</w:t>
            </w:r>
          </w:p>
        </w:tc>
        <w:tc>
          <w:tcPr>
            <w:tcW w:w="5953" w:type="dxa"/>
            <w:gridSpan w:val="2"/>
          </w:tcPr>
          <w:p w:rsidR="006865F3" w:rsidRPr="006865F3" w:rsidRDefault="006865F3" w:rsidP="006865F3">
            <w:pPr>
              <w:autoSpaceDE w:val="0"/>
              <w:autoSpaceDN w:val="0"/>
              <w:adjustRightInd w:val="0"/>
              <w:spacing w:after="0" w:line="240" w:lineRule="auto"/>
              <w:jc w:val="center"/>
              <w:rPr>
                <w:rFonts w:ascii="Times New Roman" w:eastAsia="Calibri" w:hAnsi="Times New Roman" w:cs="Times New Roman"/>
                <w:bCs/>
                <w:sz w:val="24"/>
                <w:szCs w:val="24"/>
              </w:rPr>
            </w:pPr>
            <w:r w:rsidRPr="006865F3">
              <w:rPr>
                <w:rFonts w:ascii="Times New Roman" w:eastAsia="Calibri" w:hAnsi="Times New Roman" w:cs="Times New Roman"/>
                <w:iCs/>
                <w:color w:val="000000"/>
                <w:sz w:val="24"/>
                <w:szCs w:val="24"/>
              </w:rPr>
              <w:t>Обоснование приведено в пункте 32 отраслевых дорожных карт, а также в пункте 2.3.1 Доклада</w:t>
            </w:r>
          </w:p>
        </w:tc>
      </w:tr>
      <w:tr w:rsidR="006865F3" w:rsidRPr="006865F3" w:rsidTr="006865F3">
        <w:trPr>
          <w:trHeight w:val="165"/>
        </w:trPr>
        <w:tc>
          <w:tcPr>
            <w:tcW w:w="670" w:type="dxa"/>
          </w:tcPr>
          <w:p w:rsidR="006865F3" w:rsidRPr="006865F3" w:rsidRDefault="006865F3" w:rsidP="006865F3">
            <w:pPr>
              <w:autoSpaceDE w:val="0"/>
              <w:autoSpaceDN w:val="0"/>
              <w:adjustRightInd w:val="0"/>
              <w:spacing w:after="0" w:line="240" w:lineRule="auto"/>
              <w:jc w:val="center"/>
              <w:rPr>
                <w:rFonts w:ascii="Times New Roman" w:eastAsia="Calibri" w:hAnsi="Times New Roman" w:cs="Times New Roman"/>
                <w:bCs/>
                <w:sz w:val="24"/>
                <w:szCs w:val="24"/>
              </w:rPr>
            </w:pPr>
            <w:r w:rsidRPr="006865F3">
              <w:rPr>
                <w:rFonts w:ascii="Times New Roman" w:eastAsia="Calibri" w:hAnsi="Times New Roman" w:cs="Times New Roman"/>
                <w:bCs/>
                <w:sz w:val="24"/>
                <w:szCs w:val="24"/>
              </w:rPr>
              <w:t>33.</w:t>
            </w:r>
          </w:p>
        </w:tc>
        <w:tc>
          <w:tcPr>
            <w:tcW w:w="3119" w:type="dxa"/>
          </w:tcPr>
          <w:p w:rsidR="006865F3" w:rsidRPr="006865F3" w:rsidRDefault="006865F3" w:rsidP="006865F3">
            <w:pPr>
              <w:autoSpaceDE w:val="0"/>
              <w:autoSpaceDN w:val="0"/>
              <w:adjustRightInd w:val="0"/>
              <w:spacing w:after="0" w:line="240" w:lineRule="auto"/>
              <w:rPr>
                <w:rFonts w:ascii="Times New Roman" w:eastAsia="Times New Roman" w:hAnsi="Times New Roman" w:cs="Times New Roman"/>
                <w:sz w:val="24"/>
                <w:szCs w:val="24"/>
                <w:lang w:eastAsia="ru-RU"/>
              </w:rPr>
            </w:pPr>
            <w:r w:rsidRPr="006865F3">
              <w:rPr>
                <w:rFonts w:ascii="Times New Roman" w:eastAsia="Times New Roman" w:hAnsi="Times New Roman" w:cs="Times New Roman"/>
                <w:sz w:val="24"/>
                <w:szCs w:val="24"/>
                <w:lang w:eastAsia="ru-RU"/>
              </w:rPr>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5953" w:type="dxa"/>
            <w:gridSpan w:val="2"/>
          </w:tcPr>
          <w:p w:rsidR="006865F3" w:rsidRPr="006865F3" w:rsidRDefault="006865F3" w:rsidP="006865F3">
            <w:pPr>
              <w:autoSpaceDE w:val="0"/>
              <w:autoSpaceDN w:val="0"/>
              <w:adjustRightInd w:val="0"/>
              <w:spacing w:after="0" w:line="240" w:lineRule="auto"/>
              <w:jc w:val="center"/>
              <w:rPr>
                <w:rFonts w:ascii="Times New Roman" w:eastAsia="Calibri" w:hAnsi="Times New Roman" w:cs="Times New Roman"/>
                <w:bCs/>
                <w:sz w:val="24"/>
                <w:szCs w:val="24"/>
              </w:rPr>
            </w:pPr>
            <w:r w:rsidRPr="006865F3">
              <w:rPr>
                <w:rFonts w:ascii="Times New Roman" w:eastAsia="Calibri" w:hAnsi="Times New Roman" w:cs="Times New Roman"/>
                <w:iCs/>
                <w:color w:val="000000"/>
                <w:sz w:val="24"/>
                <w:szCs w:val="24"/>
              </w:rPr>
              <w:t>Обоснование приведено в пункте 33 отраслевых дорожных карт, а также в пункте 2.3.1 Доклада</w:t>
            </w:r>
          </w:p>
        </w:tc>
      </w:tr>
    </w:tbl>
    <w:p w:rsidR="006865F3" w:rsidRPr="006865F3" w:rsidRDefault="006865F3" w:rsidP="006865F3">
      <w:pPr>
        <w:spacing w:after="0" w:line="240" w:lineRule="auto"/>
        <w:rPr>
          <w:rFonts w:ascii="Times New Roman" w:eastAsia="Times New Roman" w:hAnsi="Times New Roman" w:cs="Times New Roman"/>
          <w:sz w:val="24"/>
          <w:szCs w:val="24"/>
          <w:lang w:eastAsia="ru-RU"/>
        </w:rPr>
      </w:pPr>
    </w:p>
    <w:p w:rsidR="006865F3" w:rsidRPr="006865F3" w:rsidRDefault="006865F3" w:rsidP="00023372">
      <w:pPr>
        <w:pStyle w:val="2"/>
        <w:rPr>
          <w:lang w:eastAsia="ru-RU"/>
        </w:rPr>
      </w:pPr>
      <w:bookmarkStart w:id="64" w:name="_Toc34039347"/>
      <w:r w:rsidRPr="006865F3">
        <w:rPr>
          <w:lang w:eastAsia="ru-RU"/>
        </w:rPr>
        <w:t>2.5. Утверждение плана мероприятий («дорожной карты»)</w:t>
      </w:r>
      <w:r w:rsidRPr="006865F3">
        <w:rPr>
          <w:rFonts w:eastAsia="Times New Roman"/>
          <w:lang w:eastAsia="ru-RU"/>
        </w:rPr>
        <w:t xml:space="preserve"> </w:t>
      </w:r>
      <w:r w:rsidRPr="006865F3">
        <w:rPr>
          <w:lang w:eastAsia="ru-RU"/>
        </w:rPr>
        <w:t>по содействию развитию конкуренции в Удмуртской Республике</w:t>
      </w:r>
      <w:bookmarkEnd w:id="64"/>
    </w:p>
    <w:p w:rsidR="006865F3" w:rsidRPr="006865F3" w:rsidRDefault="006865F3" w:rsidP="006865F3">
      <w:pPr>
        <w:widowControl w:val="0"/>
        <w:autoSpaceDE w:val="0"/>
        <w:autoSpaceDN w:val="0"/>
        <w:adjustRightInd w:val="0"/>
        <w:spacing w:after="0" w:line="240" w:lineRule="auto"/>
        <w:ind w:firstLine="709"/>
        <w:jc w:val="both"/>
        <w:rPr>
          <w:rFonts w:ascii="Times New Roman" w:eastAsia="Calibri" w:hAnsi="Times New Roman" w:cs="Times New Roman"/>
          <w:iCs/>
          <w:sz w:val="26"/>
          <w:szCs w:val="26"/>
          <w:lang w:eastAsia="ru-RU"/>
        </w:rPr>
      </w:pPr>
    </w:p>
    <w:p w:rsidR="006865F3" w:rsidRPr="006865F3" w:rsidRDefault="006865F3" w:rsidP="006865F3">
      <w:pPr>
        <w:widowControl w:val="0"/>
        <w:autoSpaceDE w:val="0"/>
        <w:autoSpaceDN w:val="0"/>
        <w:adjustRightInd w:val="0"/>
        <w:spacing w:after="0" w:line="240" w:lineRule="auto"/>
        <w:ind w:firstLine="709"/>
        <w:jc w:val="both"/>
        <w:rPr>
          <w:rFonts w:ascii="Times New Roman" w:eastAsia="Calibri" w:hAnsi="Times New Roman" w:cs="Times New Roman"/>
          <w:iCs/>
          <w:sz w:val="26"/>
          <w:szCs w:val="26"/>
          <w:lang w:eastAsia="ru-RU"/>
        </w:rPr>
      </w:pPr>
      <w:r w:rsidRPr="006865F3">
        <w:rPr>
          <w:rFonts w:ascii="Times New Roman" w:eastAsia="Calibri" w:hAnsi="Times New Roman" w:cs="Times New Roman"/>
          <w:iCs/>
          <w:sz w:val="26"/>
          <w:szCs w:val="26"/>
          <w:lang w:eastAsia="ru-RU"/>
        </w:rPr>
        <w:t>В рамках «пилотного» проекта по внедрению положений Стандарта распоряжением Главы У</w:t>
      </w:r>
      <w:r w:rsidRPr="006865F3">
        <w:rPr>
          <w:rFonts w:ascii="Times New Roman" w:eastAsia="Times New Roman" w:hAnsi="Times New Roman" w:cs="Times New Roman"/>
          <w:iCs/>
          <w:sz w:val="26"/>
          <w:szCs w:val="26"/>
          <w:lang w:eastAsia="ru-RU"/>
        </w:rPr>
        <w:t xml:space="preserve">дмуртской </w:t>
      </w:r>
      <w:r w:rsidRPr="006865F3">
        <w:rPr>
          <w:rFonts w:ascii="Times New Roman" w:eastAsia="Calibri" w:hAnsi="Times New Roman" w:cs="Times New Roman"/>
          <w:iCs/>
          <w:sz w:val="26"/>
          <w:szCs w:val="26"/>
          <w:lang w:eastAsia="ru-RU"/>
        </w:rPr>
        <w:t>Р</w:t>
      </w:r>
      <w:r w:rsidRPr="006865F3">
        <w:rPr>
          <w:rFonts w:ascii="Times New Roman" w:eastAsia="Times New Roman" w:hAnsi="Times New Roman" w:cs="Times New Roman"/>
          <w:iCs/>
          <w:sz w:val="26"/>
          <w:szCs w:val="26"/>
          <w:lang w:eastAsia="ru-RU"/>
        </w:rPr>
        <w:t>еспублики</w:t>
      </w:r>
      <w:r w:rsidRPr="006865F3">
        <w:rPr>
          <w:rFonts w:ascii="Times New Roman" w:eastAsia="Calibri" w:hAnsi="Times New Roman" w:cs="Times New Roman"/>
          <w:iCs/>
          <w:sz w:val="26"/>
          <w:szCs w:val="26"/>
          <w:lang w:eastAsia="ru-RU"/>
        </w:rPr>
        <w:t xml:space="preserve"> от 29.10.2015  № 421-РГ утвержден План мероприятий («дорожная карта») по содействию развитию конкуренции в Удмуртской Республике (далее – Дорожная карта УР).</w:t>
      </w:r>
    </w:p>
    <w:p w:rsidR="006865F3" w:rsidRPr="006865F3" w:rsidRDefault="006865F3" w:rsidP="006865F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865F3">
        <w:rPr>
          <w:rFonts w:ascii="Times New Roman" w:eastAsia="Times New Roman" w:hAnsi="Times New Roman" w:cs="Times New Roman"/>
          <w:sz w:val="26"/>
          <w:szCs w:val="26"/>
          <w:lang w:eastAsia="ru-RU"/>
        </w:rPr>
        <w:t xml:space="preserve">В связи с принятием Стандарта развития конкуренции в субъектах Российской Федерации, утвержденного распоряжением Правительства РФ от 5.09.2015 № 1738-р, Дорожная карта УР была существенно </w:t>
      </w:r>
      <w:proofErr w:type="gramStart"/>
      <w:r w:rsidRPr="006865F3">
        <w:rPr>
          <w:rFonts w:ascii="Times New Roman" w:eastAsia="Times New Roman" w:hAnsi="Times New Roman" w:cs="Times New Roman"/>
          <w:sz w:val="26"/>
          <w:szCs w:val="26"/>
          <w:lang w:eastAsia="ru-RU"/>
        </w:rPr>
        <w:t>доработана и утверждена</w:t>
      </w:r>
      <w:proofErr w:type="gramEnd"/>
      <w:r w:rsidRPr="006865F3">
        <w:rPr>
          <w:rFonts w:ascii="Times New Roman" w:eastAsia="Times New Roman" w:hAnsi="Times New Roman" w:cs="Times New Roman"/>
          <w:sz w:val="26"/>
          <w:szCs w:val="26"/>
          <w:lang w:eastAsia="ru-RU"/>
        </w:rPr>
        <w:t xml:space="preserve"> распоряжением Главы Удмуртской Республики от 05.02.2016 года № 50-РГ</w:t>
      </w:r>
      <w:r w:rsidRPr="006865F3">
        <w:rPr>
          <w:rFonts w:ascii="Times New Roman" w:eastAsia="Calibri" w:hAnsi="Times New Roman" w:cs="Times New Roman"/>
          <w:iCs/>
          <w:sz w:val="26"/>
          <w:szCs w:val="26"/>
          <w:lang w:eastAsia="ru-RU"/>
        </w:rPr>
        <w:t>.</w:t>
      </w:r>
    </w:p>
    <w:p w:rsidR="006865F3" w:rsidRPr="006865F3" w:rsidRDefault="006865F3" w:rsidP="006865F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6865F3">
        <w:rPr>
          <w:rFonts w:ascii="Times New Roman" w:eastAsia="Times New Roman" w:hAnsi="Times New Roman" w:cs="Times New Roman"/>
          <w:sz w:val="26"/>
          <w:szCs w:val="26"/>
          <w:lang w:eastAsia="ru-RU"/>
        </w:rPr>
        <w:t xml:space="preserve">В связи с изданием Указа Президента РФ от 21.12.2017 № 618, определившим </w:t>
      </w:r>
      <w:r w:rsidRPr="006865F3">
        <w:rPr>
          <w:rFonts w:ascii="Times New Roman" w:eastAsia="Calibri" w:hAnsi="Times New Roman" w:cs="Times New Roman"/>
          <w:bCs/>
          <w:sz w:val="26"/>
          <w:szCs w:val="26"/>
          <w:lang w:eastAsia="ru-RU"/>
        </w:rPr>
        <w:t xml:space="preserve">основные направлениях государственной политики по развитию конкуренции и утвердившим Национальный план развития конкуренции в Российской Федерации на 2018 - 2020 годы», </w:t>
      </w:r>
      <w:r w:rsidRPr="006865F3">
        <w:rPr>
          <w:rFonts w:ascii="Times New Roman" w:eastAsia="Times New Roman" w:hAnsi="Times New Roman" w:cs="Times New Roman"/>
          <w:sz w:val="26"/>
          <w:szCs w:val="26"/>
          <w:lang w:eastAsia="ru-RU"/>
        </w:rPr>
        <w:t xml:space="preserve">в 2018 году </w:t>
      </w:r>
      <w:r w:rsidRPr="006865F3">
        <w:rPr>
          <w:rFonts w:ascii="Times New Roman" w:eastAsia="Calibri" w:hAnsi="Times New Roman" w:cs="Times New Roman"/>
          <w:bCs/>
          <w:sz w:val="26"/>
          <w:szCs w:val="26"/>
          <w:lang w:eastAsia="ru-RU"/>
        </w:rPr>
        <w:t xml:space="preserve">проведена </w:t>
      </w:r>
      <w:r w:rsidRPr="006865F3">
        <w:rPr>
          <w:rFonts w:ascii="Times New Roman" w:eastAsia="Times New Roman" w:hAnsi="Times New Roman" w:cs="Times New Roman"/>
          <w:sz w:val="26"/>
          <w:szCs w:val="26"/>
          <w:lang w:eastAsia="ru-RU"/>
        </w:rPr>
        <w:t>работа по дополнению Перечня приоритетных и социально значимых рынков Удмуртской Республики и, соответственно, мероприятиями Дорожной карты УР по развитию конкуренции на этих рынках.</w:t>
      </w:r>
      <w:proofErr w:type="gramEnd"/>
    </w:p>
    <w:p w:rsidR="006865F3" w:rsidRPr="006865F3" w:rsidRDefault="006865F3" w:rsidP="006865F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865F3">
        <w:rPr>
          <w:rFonts w:ascii="Times New Roman" w:eastAsia="Times New Roman" w:hAnsi="Times New Roman" w:cs="Times New Roman"/>
          <w:sz w:val="26"/>
          <w:szCs w:val="26"/>
          <w:lang w:eastAsia="ru-RU"/>
        </w:rPr>
        <w:t xml:space="preserve">Распоряжением Главы Удмуртской Республики от 3.10.2019 № 234-РГ актуализирован республиканский Плана мероприятий («дорожная карта») по содействию развитию конкуренции в Удмуртской Республике </w:t>
      </w:r>
      <w:r w:rsidRPr="006865F3">
        <w:rPr>
          <w:rFonts w:ascii="Times New Roman" w:eastAsia="Times New Roman" w:hAnsi="Times New Roman" w:cs="Times New Roman"/>
          <w:bCs/>
          <w:sz w:val="26"/>
          <w:szCs w:val="26"/>
          <w:lang w:eastAsia="ru-RU"/>
        </w:rPr>
        <w:t>на 2019–2021 годы</w:t>
      </w:r>
      <w:r w:rsidRPr="006865F3">
        <w:rPr>
          <w:rFonts w:ascii="Times New Roman" w:eastAsia="Times New Roman" w:hAnsi="Times New Roman" w:cs="Times New Roman"/>
          <w:sz w:val="26"/>
          <w:szCs w:val="26"/>
          <w:lang w:eastAsia="ru-RU"/>
        </w:rPr>
        <w:t xml:space="preserve"> в соответствии с требованиями Стандарта развития конкуренции в субъектах Российской Федерации, утвержденного распоряжением Правительства РФ от 17.04.2019 № 768-р.</w:t>
      </w:r>
    </w:p>
    <w:p w:rsidR="006865F3" w:rsidRPr="006865F3" w:rsidRDefault="006865F3" w:rsidP="006865F3">
      <w:pPr>
        <w:widowControl w:val="0"/>
        <w:autoSpaceDE w:val="0"/>
        <w:autoSpaceDN w:val="0"/>
        <w:adjustRightInd w:val="0"/>
        <w:spacing w:after="0" w:line="240" w:lineRule="auto"/>
        <w:ind w:firstLine="709"/>
        <w:jc w:val="both"/>
        <w:rPr>
          <w:rFonts w:ascii="Times New Roman" w:eastAsia="Calibri" w:hAnsi="Times New Roman" w:cs="Times New Roman"/>
          <w:bCs/>
          <w:iCs/>
          <w:color w:val="000000"/>
          <w:sz w:val="26"/>
          <w:szCs w:val="26"/>
        </w:rPr>
      </w:pPr>
      <w:r w:rsidRPr="006865F3">
        <w:rPr>
          <w:rFonts w:ascii="Times New Roman" w:eastAsia="Calibri" w:hAnsi="Times New Roman" w:cs="Times New Roman"/>
          <w:iCs/>
          <w:sz w:val="26"/>
          <w:szCs w:val="26"/>
          <w:lang w:eastAsia="ru-RU"/>
        </w:rPr>
        <w:t xml:space="preserve">Текст Дорожной карты УР размещен </w:t>
      </w:r>
      <w:r w:rsidRPr="006865F3">
        <w:rPr>
          <w:rFonts w:ascii="Times New Roman" w:eastAsia="Calibri" w:hAnsi="Times New Roman" w:cs="Times New Roman"/>
          <w:iCs/>
          <w:color w:val="000000"/>
          <w:sz w:val="26"/>
          <w:szCs w:val="26"/>
        </w:rPr>
        <w:t xml:space="preserve">на официальном сайте Министерства экономики Удмуртской Республики в сети Интернет </w:t>
      </w:r>
      <w:hyperlink r:id="rId163" w:history="1">
        <w:r w:rsidRPr="006865F3">
          <w:rPr>
            <w:rFonts w:ascii="Times New Roman" w:eastAsia="Calibri" w:hAnsi="Times New Roman" w:cs="Times New Roman"/>
            <w:bCs/>
            <w:iCs/>
            <w:color w:val="0000FF" w:themeColor="hyperlink"/>
            <w:sz w:val="26"/>
            <w:szCs w:val="26"/>
            <w:u w:val="single"/>
          </w:rPr>
          <w:t>http://economy.udmurt.ru/prioriteti/konkur/standard/234-RG.pdf</w:t>
        </w:r>
      </w:hyperlink>
      <w:r w:rsidRPr="006865F3">
        <w:rPr>
          <w:rFonts w:ascii="Times New Roman" w:eastAsia="Calibri" w:hAnsi="Times New Roman" w:cs="Times New Roman"/>
          <w:bCs/>
          <w:iCs/>
          <w:color w:val="000000"/>
          <w:sz w:val="26"/>
          <w:szCs w:val="26"/>
        </w:rPr>
        <w:t xml:space="preserve"> </w:t>
      </w:r>
      <w:r w:rsidR="00527B16">
        <w:rPr>
          <w:rFonts w:ascii="Times New Roman" w:eastAsia="Calibri" w:hAnsi="Times New Roman" w:cs="Times New Roman"/>
          <w:bCs/>
          <w:iCs/>
          <w:color w:val="000000"/>
          <w:sz w:val="26"/>
          <w:szCs w:val="26"/>
        </w:rPr>
        <w:t>(</w:t>
      </w:r>
      <w:r w:rsidRPr="00527B16">
        <w:rPr>
          <w:rFonts w:ascii="Times New Roman" w:eastAsia="Calibri" w:hAnsi="Times New Roman" w:cs="Times New Roman"/>
          <w:bCs/>
          <w:iCs/>
          <w:color w:val="000000"/>
          <w:sz w:val="26"/>
          <w:szCs w:val="26"/>
        </w:rPr>
        <w:t>Приложение</w:t>
      </w:r>
      <w:r w:rsidR="00527B16" w:rsidRPr="00527B16">
        <w:rPr>
          <w:rFonts w:ascii="Times New Roman" w:eastAsia="Calibri" w:hAnsi="Times New Roman" w:cs="Times New Roman"/>
          <w:bCs/>
          <w:iCs/>
          <w:color w:val="000000"/>
          <w:sz w:val="26"/>
          <w:szCs w:val="26"/>
        </w:rPr>
        <w:t xml:space="preserve"> 7</w:t>
      </w:r>
      <w:r w:rsidRPr="00527B16">
        <w:rPr>
          <w:rFonts w:ascii="Times New Roman" w:eastAsia="Calibri" w:hAnsi="Times New Roman" w:cs="Times New Roman"/>
          <w:bCs/>
          <w:iCs/>
          <w:color w:val="000000"/>
          <w:sz w:val="26"/>
          <w:szCs w:val="26"/>
        </w:rPr>
        <w:t>).</w:t>
      </w:r>
    </w:p>
    <w:p w:rsidR="006865F3" w:rsidRPr="006865F3" w:rsidRDefault="006865F3" w:rsidP="006865F3">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6865F3">
        <w:rPr>
          <w:rFonts w:ascii="Times New Roman" w:eastAsia="Calibri" w:hAnsi="Times New Roman" w:cs="Times New Roman"/>
          <w:color w:val="000000"/>
          <w:sz w:val="26"/>
          <w:szCs w:val="26"/>
        </w:rPr>
        <w:t>Дорожная карта УР разработана на основе анализа результатов мониторинга состояния и развития конкуренции на товарных рынках Удмуртской Республики л</w:t>
      </w:r>
      <w:r w:rsidRPr="006865F3">
        <w:rPr>
          <w:rFonts w:ascii="Times New Roman" w:hAnsi="Times New Roman" w:cs="Times New Roman"/>
          <w:sz w:val="26"/>
          <w:szCs w:val="26"/>
        </w:rPr>
        <w:t xml:space="preserve">учших практик работы органов исполнительной власти УР по внедрению стандарта, информации территориальных органов федеральных органов исполнительной власти и др. и </w:t>
      </w:r>
      <w:r w:rsidRPr="006865F3">
        <w:rPr>
          <w:rFonts w:ascii="Times New Roman" w:eastAsia="Calibri" w:hAnsi="Times New Roman" w:cs="Times New Roman"/>
          <w:color w:val="000000"/>
          <w:sz w:val="26"/>
          <w:szCs w:val="26"/>
        </w:rPr>
        <w:t xml:space="preserve"> содержит:</w:t>
      </w:r>
    </w:p>
    <w:p w:rsidR="006865F3" w:rsidRPr="006865F3" w:rsidRDefault="006865F3" w:rsidP="006865F3">
      <w:pPr>
        <w:widowControl w:val="0"/>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6865F3">
        <w:rPr>
          <w:rFonts w:ascii="Times New Roman" w:eastAsia="Calibri" w:hAnsi="Times New Roman" w:cs="Times New Roman"/>
          <w:color w:val="000000"/>
          <w:sz w:val="26"/>
          <w:szCs w:val="26"/>
        </w:rPr>
        <w:t>- исходную фактическую информацию в отношении ситуации, сложившейся в каждой отрасли (сфере) экономики, проблематику по каждому товарному рынку республики, пути решения;</w:t>
      </w:r>
    </w:p>
    <w:p w:rsidR="006865F3" w:rsidRPr="006865F3" w:rsidRDefault="006865F3" w:rsidP="006865F3">
      <w:pPr>
        <w:autoSpaceDE w:val="0"/>
        <w:autoSpaceDN w:val="0"/>
        <w:adjustRightInd w:val="0"/>
        <w:spacing w:after="0" w:line="240" w:lineRule="auto"/>
        <w:ind w:firstLine="709"/>
        <w:jc w:val="both"/>
        <w:rPr>
          <w:rFonts w:ascii="Times New Roman" w:hAnsi="Times New Roman" w:cs="Times New Roman"/>
          <w:sz w:val="26"/>
          <w:szCs w:val="26"/>
        </w:rPr>
      </w:pPr>
      <w:r w:rsidRPr="006865F3">
        <w:rPr>
          <w:rFonts w:ascii="Times New Roman" w:eastAsia="Calibri" w:hAnsi="Times New Roman" w:cs="Times New Roman"/>
          <w:color w:val="000000"/>
          <w:sz w:val="26"/>
          <w:szCs w:val="26"/>
        </w:rPr>
        <w:t xml:space="preserve"> - перечень </w:t>
      </w:r>
      <w:r w:rsidRPr="006865F3">
        <w:rPr>
          <w:rFonts w:ascii="Times New Roman" w:hAnsi="Times New Roman" w:cs="Times New Roman"/>
          <w:sz w:val="26"/>
          <w:szCs w:val="26"/>
        </w:rPr>
        <w:t>мероприятий (с указанием срока их разработки и реализации), обеспечивающих достижение установленных результатов;</w:t>
      </w:r>
    </w:p>
    <w:p w:rsidR="006865F3" w:rsidRPr="006865F3" w:rsidRDefault="006865F3" w:rsidP="006865F3">
      <w:pPr>
        <w:autoSpaceDE w:val="0"/>
        <w:autoSpaceDN w:val="0"/>
        <w:adjustRightInd w:val="0"/>
        <w:spacing w:after="0" w:line="240" w:lineRule="auto"/>
        <w:ind w:firstLine="709"/>
        <w:jc w:val="both"/>
        <w:rPr>
          <w:rFonts w:ascii="Times New Roman" w:hAnsi="Times New Roman" w:cs="Times New Roman"/>
          <w:sz w:val="26"/>
          <w:szCs w:val="26"/>
        </w:rPr>
      </w:pPr>
      <w:r w:rsidRPr="006865F3">
        <w:rPr>
          <w:rFonts w:ascii="Times New Roman" w:hAnsi="Times New Roman" w:cs="Times New Roman"/>
          <w:sz w:val="26"/>
          <w:szCs w:val="26"/>
        </w:rPr>
        <w:t>- информацию об исполнителях и соисполнителях, ответственных за разработку и реализацию мероприятий, обеспечивающих достижение установленных результатов;</w:t>
      </w:r>
    </w:p>
    <w:p w:rsidR="006865F3" w:rsidRPr="006865F3" w:rsidRDefault="006865F3" w:rsidP="006865F3">
      <w:pPr>
        <w:autoSpaceDE w:val="0"/>
        <w:autoSpaceDN w:val="0"/>
        <w:adjustRightInd w:val="0"/>
        <w:spacing w:after="0" w:line="240" w:lineRule="auto"/>
        <w:ind w:firstLine="709"/>
        <w:jc w:val="both"/>
        <w:rPr>
          <w:rFonts w:ascii="Times New Roman" w:hAnsi="Times New Roman" w:cs="Times New Roman"/>
          <w:sz w:val="26"/>
          <w:szCs w:val="26"/>
        </w:rPr>
      </w:pPr>
      <w:r w:rsidRPr="006865F3">
        <w:rPr>
          <w:rFonts w:ascii="Times New Roman" w:hAnsi="Times New Roman" w:cs="Times New Roman"/>
          <w:sz w:val="26"/>
          <w:szCs w:val="26"/>
        </w:rPr>
        <w:t xml:space="preserve">- результаты, </w:t>
      </w:r>
      <w:proofErr w:type="gramStart"/>
      <w:r w:rsidRPr="006865F3">
        <w:rPr>
          <w:rFonts w:ascii="Times New Roman" w:hAnsi="Times New Roman" w:cs="Times New Roman"/>
          <w:sz w:val="26"/>
          <w:szCs w:val="26"/>
        </w:rPr>
        <w:t>выраженные</w:t>
      </w:r>
      <w:proofErr w:type="gramEnd"/>
      <w:r w:rsidRPr="006865F3">
        <w:rPr>
          <w:rFonts w:ascii="Times New Roman" w:hAnsi="Times New Roman" w:cs="Times New Roman"/>
          <w:sz w:val="26"/>
          <w:szCs w:val="26"/>
        </w:rPr>
        <w:t xml:space="preserve"> в том числе в числовых значениях, с установленным сроком их достижения и реализации.</w:t>
      </w:r>
    </w:p>
    <w:p w:rsidR="006865F3" w:rsidRPr="006865F3" w:rsidRDefault="006865F3" w:rsidP="006865F3">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6865F3">
        <w:rPr>
          <w:rFonts w:ascii="Times New Roman" w:hAnsi="Times New Roman" w:cs="Times New Roman"/>
          <w:sz w:val="26"/>
          <w:szCs w:val="26"/>
        </w:rPr>
        <w:t>Дорожная карта УР включает в себя:</w:t>
      </w:r>
    </w:p>
    <w:p w:rsidR="006865F3" w:rsidRPr="006865F3" w:rsidRDefault="006865F3" w:rsidP="006865F3">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6865F3">
        <w:rPr>
          <w:rFonts w:ascii="Times New Roman" w:hAnsi="Times New Roman" w:cs="Times New Roman"/>
          <w:sz w:val="26"/>
          <w:szCs w:val="26"/>
        </w:rPr>
        <w:t>1) план мероприятий («отраслевые дорожные карты») по реализации мер по содействию развитию конкуренции в отдельных отраслях (сферах) экономики Удмуртской Республики;</w:t>
      </w:r>
    </w:p>
    <w:p w:rsidR="006865F3" w:rsidRPr="006865F3" w:rsidRDefault="006865F3" w:rsidP="006865F3">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6865F3">
        <w:rPr>
          <w:rFonts w:ascii="Times New Roman" w:hAnsi="Times New Roman" w:cs="Times New Roman"/>
          <w:sz w:val="26"/>
          <w:szCs w:val="26"/>
        </w:rPr>
        <w:t>2) системные мероприятия по содействию развитию конкуренции в Удмуртской Республике;</w:t>
      </w:r>
    </w:p>
    <w:p w:rsidR="006865F3" w:rsidRPr="006865F3" w:rsidRDefault="006865F3" w:rsidP="006865F3">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6865F3">
        <w:rPr>
          <w:rFonts w:ascii="Times New Roman" w:hAnsi="Times New Roman" w:cs="Times New Roman"/>
          <w:sz w:val="26"/>
          <w:szCs w:val="26"/>
        </w:rPr>
        <w:t xml:space="preserve">3) ключевые </w:t>
      </w:r>
      <w:hyperlink r:id="rId164" w:history="1">
        <w:r w:rsidRPr="006865F3">
          <w:rPr>
            <w:rFonts w:ascii="Times New Roman" w:hAnsi="Times New Roman" w:cs="Times New Roman"/>
            <w:sz w:val="26"/>
            <w:szCs w:val="26"/>
          </w:rPr>
          <w:t>показатели</w:t>
        </w:r>
      </w:hyperlink>
      <w:r w:rsidRPr="006865F3">
        <w:rPr>
          <w:rFonts w:ascii="Times New Roman" w:hAnsi="Times New Roman" w:cs="Times New Roman"/>
          <w:sz w:val="26"/>
          <w:szCs w:val="26"/>
        </w:rPr>
        <w:t xml:space="preserve"> развития конкуренции в Удмуртской Республике (приложение 1 к Дорожной карте УР);</w:t>
      </w:r>
    </w:p>
    <w:p w:rsidR="006865F3" w:rsidRPr="006865F3" w:rsidRDefault="006865F3" w:rsidP="006865F3">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6865F3">
        <w:rPr>
          <w:rFonts w:ascii="Times New Roman" w:hAnsi="Times New Roman" w:cs="Times New Roman"/>
          <w:sz w:val="26"/>
          <w:szCs w:val="26"/>
        </w:rPr>
        <w:t xml:space="preserve">4) </w:t>
      </w:r>
      <w:hyperlink r:id="rId165" w:history="1">
        <w:r w:rsidRPr="006865F3">
          <w:rPr>
            <w:rFonts w:ascii="Times New Roman" w:hAnsi="Times New Roman" w:cs="Times New Roman"/>
            <w:sz w:val="26"/>
            <w:szCs w:val="26"/>
          </w:rPr>
          <w:t>перечень</w:t>
        </w:r>
      </w:hyperlink>
      <w:r w:rsidRPr="006865F3">
        <w:rPr>
          <w:rFonts w:ascii="Times New Roman" w:hAnsi="Times New Roman" w:cs="Times New Roman"/>
          <w:sz w:val="26"/>
          <w:szCs w:val="26"/>
        </w:rPr>
        <w:t xml:space="preserve"> мероприятий, предусмотренных стратегическими и программными документами Удмуртской Республики, реализация которых оказывает влияние на состояние конкуренции на рынках товаров, работ, услуг Удмуртской Республики (приложение 2 к Дорожной карте УР).</w:t>
      </w:r>
    </w:p>
    <w:p w:rsidR="006865F3" w:rsidRPr="006865F3" w:rsidRDefault="006865F3" w:rsidP="006865F3">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865F3">
        <w:rPr>
          <w:rFonts w:ascii="Times New Roman" w:eastAsia="Calibri" w:hAnsi="Times New Roman" w:cs="Times New Roman"/>
          <w:color w:val="000000"/>
          <w:sz w:val="26"/>
          <w:szCs w:val="26"/>
        </w:rPr>
        <w:t xml:space="preserve">Мониторинг исполнения мероприятий Дорожной карты УР осуществляется Министерством экономики Удмуртской Республики в полугодовом и годовом режиме. </w:t>
      </w:r>
      <w:proofErr w:type="gramStart"/>
      <w:r w:rsidRPr="006865F3">
        <w:rPr>
          <w:rFonts w:ascii="Times New Roman" w:eastAsia="Calibri" w:hAnsi="Times New Roman" w:cs="Times New Roman"/>
          <w:color w:val="000000"/>
          <w:sz w:val="26"/>
          <w:szCs w:val="26"/>
        </w:rPr>
        <w:t xml:space="preserve">Отчеты о реализации мероприятий Дорожной карты УР размещаются на официальном сайте Министерства экономики Удмуртской Республики </w:t>
      </w:r>
      <w:hyperlink r:id="rId166" w:history="1">
        <w:r w:rsidRPr="006865F3">
          <w:rPr>
            <w:rStyle w:val="a7"/>
            <w:rFonts w:ascii="Times New Roman" w:hAnsi="Times New Roman" w:cs="Times New Roman"/>
            <w:sz w:val="26"/>
            <w:szCs w:val="26"/>
          </w:rPr>
          <w:t>http://economy.udmurt.ru/prioriteti/konkur/doc/%D0%9E%D0%A2%D0%A7%D0%95%D0%A2%20%D0%94%D0%9A%20%D0%B7%D0%B0%202019%20%D0%B3%D0%BE%D0%B4.pdf</w:t>
        </w:r>
      </w:hyperlink>
      <w:proofErr w:type="gramEnd"/>
    </w:p>
    <w:p w:rsidR="006865F3" w:rsidRPr="006865F3" w:rsidRDefault="006865F3" w:rsidP="006865F3">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865F3">
        <w:rPr>
          <w:rFonts w:ascii="Times New Roman" w:hAnsi="Times New Roman" w:cs="Times New Roman"/>
          <w:sz w:val="26"/>
          <w:szCs w:val="26"/>
        </w:rPr>
        <w:t xml:space="preserve">В соответствии с Соглашением </w:t>
      </w:r>
      <w:r w:rsidRPr="006865F3">
        <w:rPr>
          <w:rFonts w:ascii="Times New Roman" w:hAnsi="Times New Roman" w:cs="Times New Roman"/>
          <w:bCs/>
          <w:sz w:val="26"/>
          <w:szCs w:val="26"/>
        </w:rPr>
        <w:t xml:space="preserve">о </w:t>
      </w:r>
      <w:r w:rsidRPr="006865F3">
        <w:rPr>
          <w:rFonts w:ascii="Times New Roman" w:hAnsi="Times New Roman" w:cs="Times New Roman"/>
          <w:sz w:val="26"/>
          <w:szCs w:val="26"/>
        </w:rPr>
        <w:t>взаимодействии между Федеральной антимонопольной службой России и Правительством Удмуртской Республики от 21.01.2019 № 09-179, Дорожная карта УР  в числе первых прошла процедуру согласования с ФАС России (3.10.2019 № РП/86392/19).</w:t>
      </w:r>
    </w:p>
    <w:p w:rsidR="006865F3" w:rsidRPr="006865F3" w:rsidRDefault="006865F3" w:rsidP="006865F3">
      <w:pPr>
        <w:widowControl w:val="0"/>
        <w:autoSpaceDE w:val="0"/>
        <w:autoSpaceDN w:val="0"/>
        <w:adjustRightInd w:val="0"/>
        <w:spacing w:after="0" w:line="240" w:lineRule="auto"/>
        <w:ind w:firstLine="709"/>
        <w:jc w:val="both"/>
        <w:rPr>
          <w:rFonts w:ascii="Times New Roman" w:eastAsia="Calibri" w:hAnsi="Times New Roman" w:cs="Times New Roman"/>
          <w:color w:val="000000"/>
          <w:sz w:val="26"/>
          <w:szCs w:val="26"/>
        </w:rPr>
      </w:pPr>
    </w:p>
    <w:p w:rsidR="00171319" w:rsidRPr="00171319" w:rsidRDefault="00171319" w:rsidP="00023372">
      <w:pPr>
        <w:pStyle w:val="2"/>
      </w:pPr>
      <w:bookmarkStart w:id="65" w:name="_Toc2778139"/>
      <w:bookmarkStart w:id="66" w:name="_Toc34039348"/>
      <w:r w:rsidRPr="00171319">
        <w:t xml:space="preserve">2.6. </w:t>
      </w:r>
      <w:bookmarkEnd w:id="65"/>
      <w:r w:rsidRPr="00171319">
        <w:t>Подготовка ежегодного доклада о состоянии и развитии конкуренции на товарных рынках Удмуртской Республики, подготовленного в соответствии с положениями Стандарта</w:t>
      </w:r>
      <w:bookmarkEnd w:id="66"/>
    </w:p>
    <w:p w:rsidR="00171319" w:rsidRPr="00171319" w:rsidRDefault="00171319" w:rsidP="00171319">
      <w:pPr>
        <w:spacing w:after="0" w:line="240" w:lineRule="auto"/>
        <w:rPr>
          <w:rFonts w:ascii="Times New Roman" w:eastAsia="Times New Roman" w:hAnsi="Times New Roman" w:cs="Times New Roman"/>
          <w:sz w:val="24"/>
          <w:szCs w:val="24"/>
        </w:rPr>
      </w:pPr>
    </w:p>
    <w:p w:rsidR="00171319" w:rsidRPr="00171319" w:rsidRDefault="00171319" w:rsidP="00171319">
      <w:pPr>
        <w:autoSpaceDE w:val="0"/>
        <w:autoSpaceDN w:val="0"/>
        <w:adjustRightInd w:val="0"/>
        <w:spacing w:after="0" w:line="240" w:lineRule="auto"/>
        <w:ind w:firstLine="708"/>
        <w:jc w:val="both"/>
        <w:rPr>
          <w:rFonts w:ascii="Times New Roman" w:eastAsia="Calibri" w:hAnsi="Times New Roman" w:cs="Times New Roman"/>
          <w:sz w:val="28"/>
          <w:szCs w:val="28"/>
        </w:rPr>
      </w:pPr>
      <w:r w:rsidRPr="00171319">
        <w:rPr>
          <w:rFonts w:ascii="Times New Roman" w:eastAsia="Calibri" w:hAnsi="Times New Roman" w:cs="Times New Roman"/>
          <w:color w:val="000000"/>
          <w:sz w:val="26"/>
          <w:szCs w:val="26"/>
        </w:rPr>
        <w:t xml:space="preserve">Доклад </w:t>
      </w:r>
      <w:r w:rsidRPr="00171319">
        <w:rPr>
          <w:rFonts w:ascii="Times New Roman" w:eastAsia="Calibri" w:hAnsi="Times New Roman" w:cs="Times New Roman"/>
          <w:iCs/>
          <w:color w:val="000000"/>
          <w:sz w:val="26"/>
          <w:szCs w:val="26"/>
        </w:rPr>
        <w:t xml:space="preserve">о состоянии и развитии </w:t>
      </w:r>
      <w:r w:rsidRPr="00171319">
        <w:rPr>
          <w:rFonts w:ascii="Times New Roman" w:eastAsia="Times New Roman" w:hAnsi="Times New Roman" w:cs="Times New Roman"/>
          <w:sz w:val="26"/>
          <w:szCs w:val="26"/>
          <w:lang w:eastAsia="ru-RU"/>
        </w:rPr>
        <w:t>конкуренции на товарных рынках</w:t>
      </w:r>
      <w:r w:rsidRPr="00171319">
        <w:rPr>
          <w:rFonts w:ascii="Times New Roman" w:eastAsia="Calibri" w:hAnsi="Times New Roman" w:cs="Times New Roman"/>
          <w:iCs/>
          <w:color w:val="000000"/>
          <w:sz w:val="26"/>
          <w:szCs w:val="26"/>
        </w:rPr>
        <w:t xml:space="preserve"> Удмуртской Республики в 2019 году </w:t>
      </w:r>
      <w:r w:rsidRPr="00171319">
        <w:rPr>
          <w:rFonts w:ascii="Times New Roman" w:eastAsia="Calibri" w:hAnsi="Times New Roman" w:cs="Times New Roman"/>
          <w:color w:val="000000"/>
          <w:sz w:val="26"/>
          <w:szCs w:val="26"/>
        </w:rPr>
        <w:t xml:space="preserve">(далее – Доклад) подготовлен во исполнение пункта 46 Стандарта, </w:t>
      </w:r>
      <w:r w:rsidRPr="00171319">
        <w:rPr>
          <w:rFonts w:ascii="Times New Roman" w:eastAsia="Calibri" w:hAnsi="Times New Roman" w:cs="Times New Roman"/>
          <w:sz w:val="26"/>
          <w:szCs w:val="26"/>
        </w:rPr>
        <w:t>утвержденного распоряжением Правительства Российской Федерации от 17.04.2019 № 768-р,</w:t>
      </w:r>
      <w:r w:rsidRPr="00171319">
        <w:rPr>
          <w:rFonts w:ascii="Times New Roman" w:eastAsia="Calibri" w:hAnsi="Times New Roman" w:cs="Times New Roman"/>
          <w:color w:val="000000"/>
          <w:sz w:val="26"/>
          <w:szCs w:val="26"/>
        </w:rPr>
        <w:t xml:space="preserve"> и в соответствии со структурой, рекомендованной </w:t>
      </w:r>
      <w:r w:rsidRPr="00171319">
        <w:rPr>
          <w:rFonts w:ascii="Times New Roman" w:eastAsia="Calibri" w:hAnsi="Times New Roman" w:cs="Times New Roman"/>
          <w:sz w:val="26"/>
          <w:szCs w:val="26"/>
        </w:rPr>
        <w:t>Межведомственной рабочей группой по вопросам реализации положений Стандарта - протокол от 30.10.2019  № 11-Д05.</w:t>
      </w:r>
      <w:r w:rsidRPr="00171319">
        <w:rPr>
          <w:rFonts w:ascii="Times New Roman" w:eastAsia="Calibri" w:hAnsi="Times New Roman" w:cs="Times New Roman"/>
          <w:sz w:val="28"/>
          <w:szCs w:val="28"/>
        </w:rPr>
        <w:t xml:space="preserve">  </w:t>
      </w:r>
    </w:p>
    <w:p w:rsidR="00171319" w:rsidRPr="00171319" w:rsidRDefault="00171319" w:rsidP="00171319">
      <w:pPr>
        <w:widowControl w:val="0"/>
        <w:autoSpaceDE w:val="0"/>
        <w:autoSpaceDN w:val="0"/>
        <w:adjustRightInd w:val="0"/>
        <w:spacing w:after="0" w:line="240" w:lineRule="auto"/>
        <w:ind w:firstLine="709"/>
        <w:jc w:val="both"/>
        <w:rPr>
          <w:rFonts w:ascii="Times New Roman" w:eastAsia="Calibri" w:hAnsi="Times New Roman" w:cs="Times New Roman"/>
          <w:color w:val="0000FF"/>
          <w:sz w:val="26"/>
          <w:szCs w:val="26"/>
          <w:u w:val="single"/>
        </w:rPr>
      </w:pPr>
      <w:r w:rsidRPr="00171319">
        <w:rPr>
          <w:rFonts w:ascii="Times New Roman" w:eastAsia="Calibri" w:hAnsi="Times New Roman" w:cs="Times New Roman"/>
          <w:bCs/>
          <w:color w:val="000000"/>
          <w:sz w:val="26"/>
          <w:szCs w:val="26"/>
        </w:rPr>
        <w:t xml:space="preserve">Доклад о состоянии и развитии </w:t>
      </w:r>
      <w:r w:rsidRPr="00171319">
        <w:rPr>
          <w:rFonts w:ascii="Times New Roman" w:eastAsia="Times New Roman" w:hAnsi="Times New Roman" w:cs="Times New Roman"/>
          <w:sz w:val="26"/>
          <w:szCs w:val="26"/>
          <w:lang w:eastAsia="ru-RU"/>
        </w:rPr>
        <w:t>конкуренции на товарных рынках</w:t>
      </w:r>
      <w:r w:rsidRPr="00171319">
        <w:rPr>
          <w:rFonts w:ascii="Times New Roman" w:eastAsia="Calibri" w:hAnsi="Times New Roman" w:cs="Times New Roman"/>
          <w:bCs/>
          <w:sz w:val="26"/>
          <w:szCs w:val="26"/>
        </w:rPr>
        <w:t xml:space="preserve"> Удмуртской Республики в 2019 году, </w:t>
      </w:r>
      <w:r w:rsidRPr="00171319">
        <w:rPr>
          <w:rFonts w:ascii="Times New Roman" w:eastAsia="Calibri" w:hAnsi="Times New Roman" w:cs="Times New Roman"/>
          <w:color w:val="000000"/>
          <w:sz w:val="26"/>
          <w:szCs w:val="26"/>
        </w:rPr>
        <w:t xml:space="preserve">подготовленный Уполномоченным органом - Министерством экономики Удмуртской Республики при участии исполнительных органов государственной власти Удмуртской Республики, органов местного самоуправления, общественных объединений, территориальных отделений федеральных органов исполнительной власти и других организаций. Доклад </w:t>
      </w:r>
      <w:r w:rsidRPr="00171319">
        <w:rPr>
          <w:rFonts w:ascii="Times New Roman" w:eastAsia="Calibri" w:hAnsi="Times New Roman" w:cs="Times New Roman"/>
          <w:sz w:val="26"/>
          <w:szCs w:val="26"/>
        </w:rPr>
        <w:t xml:space="preserve">размещен на официальном сайте Министерства экономики Удмуртской Республики в сети Интернет </w:t>
      </w:r>
      <w:r>
        <w:rPr>
          <w:rFonts w:ascii="Times New Roman" w:eastAsia="Calibri" w:hAnsi="Times New Roman" w:cs="Times New Roman"/>
          <w:sz w:val="26"/>
          <w:szCs w:val="26"/>
        </w:rPr>
        <w:t>(</w:t>
      </w:r>
      <w:hyperlink r:id="rId167" w:history="1">
        <w:r w:rsidRPr="00171319">
          <w:rPr>
            <w:rFonts w:ascii="Times New Roman" w:eastAsia="Calibri" w:hAnsi="Times New Roman" w:cs="Times New Roman"/>
            <w:color w:val="0000FF"/>
            <w:sz w:val="26"/>
            <w:szCs w:val="24"/>
            <w:u w:val="single"/>
          </w:rPr>
          <w:t>http://economy.udmurt.ru/prioriteti/konkur/standard/npa_ur.php</w:t>
        </w:r>
      </w:hyperlink>
      <w:r w:rsidRPr="00171319">
        <w:rPr>
          <w:rFonts w:ascii="Times New Roman" w:eastAsia="Calibri" w:hAnsi="Times New Roman" w:cs="Times New Roman"/>
          <w:color w:val="0000FF"/>
          <w:sz w:val="26"/>
          <w:szCs w:val="24"/>
          <w:u w:val="single"/>
        </w:rPr>
        <w:t>)</w:t>
      </w:r>
      <w:r w:rsidRPr="00171319">
        <w:rPr>
          <w:rFonts w:ascii="Times New Roman" w:eastAsia="Calibri" w:hAnsi="Times New Roman" w:cs="Times New Roman"/>
          <w:color w:val="000000"/>
          <w:sz w:val="26"/>
          <w:szCs w:val="26"/>
        </w:rPr>
        <w:t xml:space="preserve"> и Инвестиционном портале Удмуртской Республики </w:t>
      </w:r>
      <w:r>
        <w:rPr>
          <w:rFonts w:ascii="Times New Roman" w:eastAsia="Calibri" w:hAnsi="Times New Roman" w:cs="Times New Roman"/>
          <w:color w:val="000000"/>
          <w:sz w:val="26"/>
          <w:szCs w:val="26"/>
        </w:rPr>
        <w:t>(</w:t>
      </w:r>
      <w:hyperlink r:id="rId168" w:history="1">
        <w:r w:rsidRPr="00171319">
          <w:rPr>
            <w:rFonts w:ascii="Times New Roman" w:eastAsia="Calibri" w:hAnsi="Times New Roman" w:cs="Times New Roman"/>
            <w:color w:val="0000FF"/>
            <w:sz w:val="26"/>
            <w:szCs w:val="26"/>
            <w:u w:val="single"/>
          </w:rPr>
          <w:t>https://madeinudmurtia.ru/invest/standart/</w:t>
        </w:r>
      </w:hyperlink>
      <w:r>
        <w:rPr>
          <w:rFonts w:ascii="Times New Roman" w:eastAsia="Calibri" w:hAnsi="Times New Roman" w:cs="Times New Roman"/>
          <w:color w:val="0000FF"/>
          <w:sz w:val="26"/>
          <w:szCs w:val="26"/>
          <w:u w:val="single"/>
        </w:rPr>
        <w:t>)</w:t>
      </w:r>
      <w:r w:rsidRPr="00171319">
        <w:rPr>
          <w:rFonts w:ascii="Times New Roman" w:eastAsia="Calibri" w:hAnsi="Times New Roman" w:cs="Times New Roman"/>
          <w:color w:val="0000FF"/>
          <w:sz w:val="26"/>
          <w:szCs w:val="26"/>
          <w:u w:val="single"/>
        </w:rPr>
        <w:t>.</w:t>
      </w:r>
    </w:p>
    <w:p w:rsidR="00171319" w:rsidRDefault="00171319" w:rsidP="00171319">
      <w:pPr>
        <w:widowControl w:val="0"/>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171319">
        <w:rPr>
          <w:rFonts w:ascii="Times New Roman" w:eastAsia="Calibri" w:hAnsi="Times New Roman" w:cs="Times New Roman"/>
          <w:sz w:val="26"/>
          <w:szCs w:val="26"/>
        </w:rPr>
        <w:t xml:space="preserve">Доклад </w:t>
      </w:r>
      <w:proofErr w:type="gramStart"/>
      <w:r w:rsidRPr="00171319">
        <w:rPr>
          <w:rFonts w:ascii="Times New Roman" w:eastAsia="Calibri" w:hAnsi="Times New Roman" w:cs="Times New Roman"/>
          <w:sz w:val="26"/>
          <w:szCs w:val="26"/>
        </w:rPr>
        <w:t>рассмотрен и утвержден</w:t>
      </w:r>
      <w:proofErr w:type="gramEnd"/>
      <w:r w:rsidRPr="00171319">
        <w:rPr>
          <w:rFonts w:ascii="Times New Roman" w:eastAsia="Calibri" w:hAnsi="Times New Roman" w:cs="Times New Roman"/>
          <w:sz w:val="26"/>
          <w:szCs w:val="26"/>
        </w:rPr>
        <w:t xml:space="preserve"> Коллегиальным органом  - </w:t>
      </w:r>
      <w:r w:rsidRPr="00171319">
        <w:rPr>
          <w:rFonts w:ascii="Times New Roman" w:eastAsia="Calibri" w:hAnsi="Times New Roman" w:cs="Times New Roman"/>
          <w:color w:val="000000"/>
          <w:sz w:val="26"/>
          <w:szCs w:val="26"/>
        </w:rPr>
        <w:t xml:space="preserve">Советом по инвестиционной деятельности и конкурентной политике в Удмуртской Республике </w:t>
      </w:r>
      <w:r w:rsidRPr="00171319">
        <w:rPr>
          <w:rFonts w:ascii="Times New Roman" w:eastAsia="Calibri" w:hAnsi="Times New Roman" w:cs="Times New Roman"/>
          <w:color w:val="000000"/>
          <w:sz w:val="26"/>
          <w:szCs w:val="26"/>
          <w:highlight w:val="yellow"/>
        </w:rPr>
        <w:t xml:space="preserve"> </w:t>
      </w:r>
      <w:r w:rsidRPr="00171319">
        <w:rPr>
          <w:rFonts w:ascii="Times New Roman" w:eastAsia="Calibri" w:hAnsi="Times New Roman" w:cs="Times New Roman"/>
          <w:color w:val="000000"/>
          <w:sz w:val="26"/>
          <w:szCs w:val="26"/>
        </w:rPr>
        <w:t xml:space="preserve">протокол от 05.03.2020 б/н </w:t>
      </w:r>
      <w:r>
        <w:rPr>
          <w:rFonts w:ascii="Times New Roman" w:eastAsia="Calibri" w:hAnsi="Times New Roman" w:cs="Times New Roman"/>
          <w:color w:val="000000"/>
          <w:sz w:val="26"/>
          <w:szCs w:val="26"/>
        </w:rPr>
        <w:t>(</w:t>
      </w:r>
      <w:hyperlink r:id="rId169" w:history="1">
        <w:r w:rsidRPr="00C525C0">
          <w:rPr>
            <w:rStyle w:val="a7"/>
            <w:rFonts w:ascii="Times New Roman" w:eastAsia="Calibri" w:hAnsi="Times New Roman" w:cs="Times New Roman"/>
            <w:sz w:val="26"/>
            <w:szCs w:val="26"/>
          </w:rPr>
          <w:t>http://economy.udmurt.ru/prioriteti/konkur/standard/sovet05032020.php</w:t>
        </w:r>
      </w:hyperlink>
      <w:r>
        <w:rPr>
          <w:rFonts w:ascii="Times New Roman" w:eastAsia="Calibri" w:hAnsi="Times New Roman" w:cs="Times New Roman"/>
          <w:color w:val="000000"/>
          <w:sz w:val="26"/>
          <w:szCs w:val="26"/>
        </w:rPr>
        <w:t>)</w:t>
      </w:r>
      <w:r w:rsidR="003B3780">
        <w:rPr>
          <w:rFonts w:ascii="Times New Roman" w:eastAsia="Calibri" w:hAnsi="Times New Roman" w:cs="Times New Roman"/>
          <w:color w:val="000000"/>
          <w:sz w:val="26"/>
          <w:szCs w:val="26"/>
        </w:rPr>
        <w:t>.</w:t>
      </w:r>
    </w:p>
    <w:p w:rsidR="003B3780" w:rsidRDefault="003B3780" w:rsidP="00171319">
      <w:pPr>
        <w:widowControl w:val="0"/>
        <w:autoSpaceDE w:val="0"/>
        <w:autoSpaceDN w:val="0"/>
        <w:adjustRightInd w:val="0"/>
        <w:spacing w:after="0" w:line="240" w:lineRule="auto"/>
        <w:ind w:firstLine="709"/>
        <w:jc w:val="both"/>
        <w:rPr>
          <w:rFonts w:ascii="Times New Roman" w:eastAsia="Calibri" w:hAnsi="Times New Roman" w:cs="Times New Roman"/>
          <w:color w:val="000000"/>
          <w:sz w:val="26"/>
          <w:szCs w:val="26"/>
        </w:rPr>
      </w:pPr>
    </w:p>
    <w:p w:rsidR="00165608" w:rsidRPr="00165608" w:rsidRDefault="00165608" w:rsidP="00023372">
      <w:pPr>
        <w:pStyle w:val="2"/>
      </w:pPr>
      <w:bookmarkStart w:id="67" w:name="_Toc2778140"/>
      <w:bookmarkStart w:id="68" w:name="_Toc34039349"/>
      <w:r w:rsidRPr="00165608">
        <w:t xml:space="preserve">2.7.Создание и реализация механизмов общественного </w:t>
      </w:r>
      <w:proofErr w:type="gramStart"/>
      <w:r w:rsidRPr="00165608">
        <w:t>контроля за</w:t>
      </w:r>
      <w:proofErr w:type="gramEnd"/>
      <w:r w:rsidRPr="00165608">
        <w:t xml:space="preserve"> деятельностью субъектов естественных монополий</w:t>
      </w:r>
      <w:bookmarkEnd w:id="67"/>
      <w:bookmarkEnd w:id="68"/>
    </w:p>
    <w:p w:rsidR="00165608" w:rsidRPr="00165608" w:rsidRDefault="00165608" w:rsidP="00165608">
      <w:pPr>
        <w:spacing w:after="0" w:line="240" w:lineRule="auto"/>
        <w:jc w:val="center"/>
        <w:rPr>
          <w:rFonts w:ascii="Times New Roman" w:eastAsia="Calibri" w:hAnsi="Times New Roman" w:cs="Times New Roman"/>
          <w:b/>
          <w:iCs/>
          <w:color w:val="000000"/>
          <w:sz w:val="26"/>
          <w:szCs w:val="26"/>
        </w:rPr>
      </w:pPr>
    </w:p>
    <w:p w:rsidR="00165608" w:rsidRPr="00165608" w:rsidRDefault="00165608" w:rsidP="00165608">
      <w:pPr>
        <w:widowControl w:val="0"/>
        <w:spacing w:after="0" w:line="240" w:lineRule="auto"/>
        <w:ind w:firstLine="709"/>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Как отмечалось в разделе 2.3.5 данного Доклада, по состоянию на 1 января 2020 года на территории Удмуртской Республики осуществляют деятельность 44 субъектов естественных монополий (ЕМ), включенных в реестр  ФАС России (</w:t>
      </w:r>
      <w:hyperlink r:id="rId170" w:history="1">
        <w:r w:rsidRPr="00165608">
          <w:rPr>
            <w:rFonts w:ascii="Times New Roman" w:eastAsia="Calibri" w:hAnsi="Times New Roman" w:cs="Times New Roman"/>
            <w:color w:val="0000FF"/>
            <w:sz w:val="26"/>
            <w:szCs w:val="26"/>
            <w:u w:val="single"/>
            <w:lang w:eastAsia="ru-RU"/>
          </w:rPr>
          <w:t>http://economy.udmurt.ru/prioriteti/konkur/standard/ssilki.php</w:t>
        </w:r>
      </w:hyperlink>
      <w:r w:rsidRPr="00165608">
        <w:rPr>
          <w:rFonts w:ascii="Times New Roman" w:eastAsia="Times New Roman" w:hAnsi="Times New Roman" w:cs="Times New Roman"/>
          <w:sz w:val="26"/>
          <w:szCs w:val="26"/>
          <w:lang w:eastAsia="ru-RU"/>
        </w:rPr>
        <w:t>).</w:t>
      </w:r>
    </w:p>
    <w:p w:rsidR="00165608" w:rsidRPr="00165608" w:rsidRDefault="00165608" w:rsidP="00165608">
      <w:pPr>
        <w:widowControl w:val="0"/>
        <w:spacing w:after="0" w:line="240" w:lineRule="auto"/>
        <w:ind w:firstLine="709"/>
        <w:jc w:val="both"/>
        <w:rPr>
          <w:rFonts w:ascii="Times New Roman" w:eastAsia="Times New Roman" w:hAnsi="Times New Roman" w:cs="Times New Roman"/>
          <w:sz w:val="26"/>
          <w:szCs w:val="26"/>
          <w:lang w:eastAsia="ru-RU"/>
        </w:rPr>
      </w:pPr>
    </w:p>
    <w:p w:rsidR="00165608" w:rsidRPr="00165608" w:rsidRDefault="00165608" w:rsidP="00165608">
      <w:pPr>
        <w:widowControl w:val="0"/>
        <w:spacing w:after="0" w:line="240" w:lineRule="auto"/>
        <w:ind w:firstLine="709"/>
        <w:jc w:val="right"/>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xml:space="preserve">Таблица </w:t>
      </w:r>
      <w:r>
        <w:rPr>
          <w:rFonts w:ascii="Times New Roman" w:eastAsia="Times New Roman" w:hAnsi="Times New Roman" w:cs="Times New Roman"/>
          <w:sz w:val="26"/>
          <w:szCs w:val="26"/>
          <w:lang w:eastAsia="ru-RU"/>
        </w:rPr>
        <w:t>2.6</w:t>
      </w:r>
      <w:r w:rsidR="00072BD2">
        <w:rPr>
          <w:rFonts w:ascii="Times New Roman" w:eastAsia="Times New Roman" w:hAnsi="Times New Roman" w:cs="Times New Roman"/>
          <w:sz w:val="26"/>
          <w:szCs w:val="26"/>
          <w:lang w:eastAsia="ru-RU"/>
        </w:rPr>
        <w:t>8</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7"/>
        <w:gridCol w:w="2022"/>
        <w:gridCol w:w="3260"/>
      </w:tblGrid>
      <w:tr w:rsidR="00165608" w:rsidRPr="00165608" w:rsidTr="00165608">
        <w:trPr>
          <w:trHeight w:val="556"/>
        </w:trPr>
        <w:tc>
          <w:tcPr>
            <w:tcW w:w="4357" w:type="dxa"/>
            <w:shd w:val="clear" w:color="auto" w:fill="auto"/>
            <w:vAlign w:val="center"/>
          </w:tcPr>
          <w:p w:rsidR="00165608" w:rsidRPr="00165608" w:rsidRDefault="00165608" w:rsidP="00165608">
            <w:pPr>
              <w:widowControl w:val="0"/>
              <w:spacing w:after="0" w:line="240" w:lineRule="auto"/>
              <w:jc w:val="center"/>
              <w:rPr>
                <w:rFonts w:ascii="Times New Roman" w:eastAsia="Times New Roman" w:hAnsi="Times New Roman" w:cs="Times New Roman"/>
                <w:sz w:val="24"/>
                <w:szCs w:val="24"/>
                <w:lang w:eastAsia="ru-RU"/>
              </w:rPr>
            </w:pPr>
            <w:r w:rsidRPr="00165608">
              <w:rPr>
                <w:rFonts w:ascii="Times New Roman" w:eastAsia="Times New Roman" w:hAnsi="Times New Roman" w:cs="Times New Roman"/>
                <w:sz w:val="24"/>
                <w:szCs w:val="24"/>
                <w:lang w:eastAsia="ru-RU"/>
              </w:rPr>
              <w:t>Направление деятельности</w:t>
            </w:r>
          </w:p>
          <w:p w:rsidR="00165608" w:rsidRPr="00165608" w:rsidRDefault="00165608" w:rsidP="00165608">
            <w:pPr>
              <w:widowControl w:val="0"/>
              <w:spacing w:after="0" w:line="240" w:lineRule="auto"/>
              <w:jc w:val="center"/>
              <w:rPr>
                <w:rFonts w:ascii="Times New Roman" w:eastAsia="Times New Roman" w:hAnsi="Times New Roman" w:cs="Times New Roman"/>
                <w:sz w:val="24"/>
                <w:szCs w:val="24"/>
                <w:lang w:eastAsia="ru-RU"/>
              </w:rPr>
            </w:pPr>
            <w:r w:rsidRPr="00165608">
              <w:rPr>
                <w:rFonts w:ascii="Times New Roman" w:eastAsia="Times New Roman" w:hAnsi="Times New Roman" w:cs="Times New Roman"/>
                <w:sz w:val="24"/>
                <w:szCs w:val="24"/>
                <w:lang w:eastAsia="ru-RU"/>
              </w:rPr>
              <w:t>субъекта ЕМ</w:t>
            </w:r>
          </w:p>
        </w:tc>
        <w:tc>
          <w:tcPr>
            <w:tcW w:w="2022" w:type="dxa"/>
            <w:shd w:val="clear" w:color="auto" w:fill="auto"/>
            <w:vAlign w:val="center"/>
          </w:tcPr>
          <w:p w:rsidR="00165608" w:rsidRPr="00165608" w:rsidRDefault="00165608" w:rsidP="00165608">
            <w:pPr>
              <w:widowControl w:val="0"/>
              <w:spacing w:after="0" w:line="240" w:lineRule="auto"/>
              <w:jc w:val="center"/>
              <w:rPr>
                <w:rFonts w:ascii="Times New Roman" w:eastAsia="Times New Roman" w:hAnsi="Times New Roman" w:cs="Times New Roman"/>
                <w:sz w:val="24"/>
                <w:szCs w:val="24"/>
                <w:lang w:eastAsia="ru-RU"/>
              </w:rPr>
            </w:pPr>
            <w:r w:rsidRPr="00165608">
              <w:rPr>
                <w:rFonts w:ascii="Times New Roman" w:eastAsia="Times New Roman" w:hAnsi="Times New Roman" w:cs="Times New Roman"/>
                <w:sz w:val="24"/>
                <w:szCs w:val="24"/>
                <w:lang w:eastAsia="ru-RU"/>
              </w:rPr>
              <w:t>Количество субъектов ЕМ, осуществляющих деятельность на территории УР</w:t>
            </w:r>
          </w:p>
        </w:tc>
        <w:tc>
          <w:tcPr>
            <w:tcW w:w="3260" w:type="dxa"/>
            <w:shd w:val="clear" w:color="auto" w:fill="auto"/>
            <w:vAlign w:val="center"/>
          </w:tcPr>
          <w:p w:rsidR="00165608" w:rsidRPr="00165608" w:rsidRDefault="00165608" w:rsidP="00165608">
            <w:pPr>
              <w:widowControl w:val="0"/>
              <w:spacing w:after="0" w:line="240" w:lineRule="auto"/>
              <w:jc w:val="center"/>
              <w:rPr>
                <w:rFonts w:ascii="Times New Roman" w:eastAsia="Times New Roman" w:hAnsi="Times New Roman" w:cs="Times New Roman"/>
                <w:sz w:val="24"/>
                <w:szCs w:val="24"/>
                <w:lang w:eastAsia="ru-RU"/>
              </w:rPr>
            </w:pPr>
            <w:r w:rsidRPr="00165608">
              <w:rPr>
                <w:rFonts w:ascii="Times New Roman" w:eastAsia="Times New Roman" w:hAnsi="Times New Roman" w:cs="Times New Roman"/>
                <w:sz w:val="24"/>
                <w:szCs w:val="24"/>
                <w:lang w:eastAsia="ru-RU"/>
              </w:rPr>
              <w:t>Отраслевое министерство, курирующее направление</w:t>
            </w:r>
          </w:p>
        </w:tc>
      </w:tr>
      <w:tr w:rsidR="00165608" w:rsidRPr="00165608" w:rsidTr="00165608">
        <w:trPr>
          <w:trHeight w:val="399"/>
        </w:trPr>
        <w:tc>
          <w:tcPr>
            <w:tcW w:w="4357" w:type="dxa"/>
            <w:shd w:val="clear" w:color="auto" w:fill="auto"/>
            <w:vAlign w:val="center"/>
          </w:tcPr>
          <w:p w:rsidR="00165608" w:rsidRPr="00165608" w:rsidRDefault="00165608" w:rsidP="00165608">
            <w:pPr>
              <w:spacing w:after="0" w:line="240" w:lineRule="auto"/>
              <w:rPr>
                <w:rFonts w:ascii="Times New Roman" w:eastAsia="Times New Roman" w:hAnsi="Times New Roman" w:cs="Times New Roman"/>
                <w:sz w:val="24"/>
                <w:szCs w:val="24"/>
                <w:lang w:eastAsia="ru-RU"/>
              </w:rPr>
            </w:pPr>
            <w:r w:rsidRPr="00165608">
              <w:rPr>
                <w:rFonts w:ascii="Times New Roman" w:eastAsia="Times New Roman" w:hAnsi="Times New Roman" w:cs="Times New Roman"/>
                <w:sz w:val="24"/>
                <w:szCs w:val="24"/>
                <w:lang w:eastAsia="ru-RU"/>
              </w:rPr>
              <w:t>Услуги по передаче электрической и (или) тепловой энергии</w:t>
            </w:r>
          </w:p>
        </w:tc>
        <w:tc>
          <w:tcPr>
            <w:tcW w:w="2022" w:type="dxa"/>
            <w:shd w:val="clear" w:color="auto" w:fill="auto"/>
            <w:vAlign w:val="center"/>
          </w:tcPr>
          <w:p w:rsidR="00165608" w:rsidRPr="00165608" w:rsidRDefault="00165608" w:rsidP="00165608">
            <w:pPr>
              <w:spacing w:after="0" w:line="240" w:lineRule="auto"/>
              <w:jc w:val="center"/>
              <w:rPr>
                <w:rFonts w:ascii="Times New Roman" w:eastAsia="Times New Roman" w:hAnsi="Times New Roman" w:cs="Times New Roman"/>
                <w:sz w:val="24"/>
                <w:szCs w:val="24"/>
                <w:lang w:eastAsia="ru-RU"/>
              </w:rPr>
            </w:pPr>
            <w:r w:rsidRPr="00165608">
              <w:rPr>
                <w:rFonts w:ascii="Times New Roman" w:eastAsia="Times New Roman" w:hAnsi="Times New Roman" w:cs="Times New Roman"/>
                <w:sz w:val="24"/>
                <w:szCs w:val="24"/>
                <w:lang w:eastAsia="ru-RU"/>
              </w:rPr>
              <w:t>37</w:t>
            </w:r>
          </w:p>
        </w:tc>
        <w:tc>
          <w:tcPr>
            <w:tcW w:w="3260" w:type="dxa"/>
            <w:vMerge w:val="restart"/>
            <w:shd w:val="clear" w:color="auto" w:fill="auto"/>
            <w:vAlign w:val="center"/>
          </w:tcPr>
          <w:p w:rsidR="00165608" w:rsidRPr="00165608" w:rsidRDefault="00165608" w:rsidP="00165608">
            <w:pPr>
              <w:spacing w:after="0" w:line="240" w:lineRule="auto"/>
              <w:jc w:val="center"/>
              <w:rPr>
                <w:rFonts w:ascii="Times New Roman" w:eastAsia="Times New Roman" w:hAnsi="Times New Roman" w:cs="Times New Roman"/>
                <w:sz w:val="24"/>
                <w:szCs w:val="24"/>
                <w:lang w:eastAsia="ru-RU"/>
              </w:rPr>
            </w:pPr>
            <w:r w:rsidRPr="00165608">
              <w:rPr>
                <w:rFonts w:ascii="Times New Roman" w:eastAsia="Times New Roman" w:hAnsi="Times New Roman" w:cs="Times New Roman"/>
                <w:sz w:val="24"/>
                <w:szCs w:val="24"/>
                <w:lang w:eastAsia="ru-RU"/>
              </w:rPr>
              <w:t>Министерство строительства,  жилищно-коммунального хозяйства и энергетики  Удмуртской Республики</w:t>
            </w:r>
          </w:p>
        </w:tc>
      </w:tr>
      <w:tr w:rsidR="00165608" w:rsidRPr="00165608" w:rsidTr="00165608">
        <w:trPr>
          <w:trHeight w:val="1433"/>
        </w:trPr>
        <w:tc>
          <w:tcPr>
            <w:tcW w:w="4357" w:type="dxa"/>
            <w:shd w:val="clear" w:color="auto" w:fill="auto"/>
            <w:vAlign w:val="center"/>
          </w:tcPr>
          <w:p w:rsidR="00165608" w:rsidRPr="00165608" w:rsidRDefault="00165608" w:rsidP="00165608">
            <w:pPr>
              <w:spacing w:after="0" w:line="240" w:lineRule="auto"/>
              <w:rPr>
                <w:rFonts w:ascii="Times New Roman" w:eastAsia="Times New Roman" w:hAnsi="Times New Roman" w:cs="Times New Roman"/>
                <w:sz w:val="24"/>
                <w:szCs w:val="24"/>
                <w:lang w:eastAsia="ru-RU"/>
              </w:rPr>
            </w:pPr>
            <w:r w:rsidRPr="00165608">
              <w:rPr>
                <w:rFonts w:ascii="Times New Roman" w:eastAsia="Times New Roman" w:hAnsi="Times New Roman" w:cs="Times New Roman"/>
                <w:sz w:val="24"/>
                <w:szCs w:val="24"/>
                <w:lang w:eastAsia="ru-RU"/>
              </w:rPr>
              <w:t>Водоснабжение/водоотведение с использованием централизованных систем, систем коммунальной инфраструктуры, в отношении которых осуществляются государственное регулирование и контроль</w:t>
            </w:r>
          </w:p>
        </w:tc>
        <w:tc>
          <w:tcPr>
            <w:tcW w:w="2022" w:type="dxa"/>
            <w:shd w:val="clear" w:color="auto" w:fill="auto"/>
            <w:vAlign w:val="center"/>
          </w:tcPr>
          <w:p w:rsidR="00165608" w:rsidRPr="00165608" w:rsidRDefault="00165608" w:rsidP="00165608">
            <w:pPr>
              <w:spacing w:after="0" w:line="240" w:lineRule="auto"/>
              <w:jc w:val="center"/>
              <w:rPr>
                <w:rFonts w:ascii="Times New Roman" w:eastAsia="Times New Roman" w:hAnsi="Times New Roman" w:cs="Times New Roman"/>
                <w:sz w:val="24"/>
                <w:szCs w:val="24"/>
                <w:lang w:eastAsia="ru-RU"/>
              </w:rPr>
            </w:pPr>
            <w:r w:rsidRPr="00165608">
              <w:rPr>
                <w:rFonts w:ascii="Times New Roman" w:eastAsia="Times New Roman" w:hAnsi="Times New Roman" w:cs="Times New Roman"/>
                <w:sz w:val="24"/>
                <w:szCs w:val="24"/>
                <w:lang w:eastAsia="ru-RU"/>
              </w:rPr>
              <w:t>3</w:t>
            </w:r>
          </w:p>
        </w:tc>
        <w:tc>
          <w:tcPr>
            <w:tcW w:w="3260" w:type="dxa"/>
            <w:vMerge/>
            <w:shd w:val="clear" w:color="auto" w:fill="auto"/>
            <w:vAlign w:val="center"/>
          </w:tcPr>
          <w:p w:rsidR="00165608" w:rsidRPr="00165608" w:rsidRDefault="00165608" w:rsidP="00165608">
            <w:pPr>
              <w:spacing w:after="0" w:line="240" w:lineRule="auto"/>
              <w:jc w:val="center"/>
              <w:rPr>
                <w:rFonts w:ascii="Times New Roman" w:eastAsia="Times New Roman" w:hAnsi="Times New Roman" w:cs="Times New Roman"/>
                <w:sz w:val="24"/>
                <w:szCs w:val="24"/>
                <w:lang w:eastAsia="ru-RU"/>
              </w:rPr>
            </w:pPr>
          </w:p>
        </w:tc>
      </w:tr>
      <w:tr w:rsidR="00165608" w:rsidRPr="00165608" w:rsidTr="00165608">
        <w:trPr>
          <w:trHeight w:val="360"/>
        </w:trPr>
        <w:tc>
          <w:tcPr>
            <w:tcW w:w="4357" w:type="dxa"/>
            <w:vAlign w:val="center"/>
          </w:tcPr>
          <w:p w:rsidR="00165608" w:rsidRPr="00165608" w:rsidRDefault="00165608" w:rsidP="00165608">
            <w:pPr>
              <w:spacing w:after="0" w:line="240" w:lineRule="auto"/>
              <w:rPr>
                <w:rFonts w:ascii="Times New Roman" w:eastAsia="Times New Roman" w:hAnsi="Times New Roman" w:cs="Times New Roman"/>
                <w:sz w:val="24"/>
                <w:szCs w:val="24"/>
                <w:lang w:eastAsia="ru-RU"/>
              </w:rPr>
            </w:pPr>
            <w:r w:rsidRPr="00165608">
              <w:rPr>
                <w:rFonts w:ascii="Times New Roman" w:eastAsia="Times New Roman" w:hAnsi="Times New Roman" w:cs="Times New Roman"/>
                <w:sz w:val="24"/>
                <w:szCs w:val="24"/>
                <w:lang w:eastAsia="ru-RU"/>
              </w:rPr>
              <w:t>Транспортировка газа по трубопроводам</w:t>
            </w:r>
          </w:p>
        </w:tc>
        <w:tc>
          <w:tcPr>
            <w:tcW w:w="2022" w:type="dxa"/>
            <w:vAlign w:val="center"/>
          </w:tcPr>
          <w:p w:rsidR="00165608" w:rsidRPr="00165608" w:rsidRDefault="00165608" w:rsidP="00165608">
            <w:pPr>
              <w:spacing w:after="0" w:line="240" w:lineRule="auto"/>
              <w:jc w:val="center"/>
              <w:rPr>
                <w:rFonts w:ascii="Times New Roman" w:eastAsia="Times New Roman" w:hAnsi="Times New Roman" w:cs="Times New Roman"/>
                <w:sz w:val="24"/>
                <w:szCs w:val="24"/>
                <w:lang w:eastAsia="ru-RU"/>
              </w:rPr>
            </w:pPr>
            <w:r w:rsidRPr="00165608">
              <w:rPr>
                <w:rFonts w:ascii="Times New Roman" w:eastAsia="Times New Roman" w:hAnsi="Times New Roman" w:cs="Times New Roman"/>
                <w:sz w:val="24"/>
                <w:szCs w:val="24"/>
                <w:lang w:eastAsia="ru-RU"/>
              </w:rPr>
              <w:t>2</w:t>
            </w:r>
          </w:p>
        </w:tc>
        <w:tc>
          <w:tcPr>
            <w:tcW w:w="3260" w:type="dxa"/>
            <w:vMerge/>
            <w:vAlign w:val="center"/>
          </w:tcPr>
          <w:p w:rsidR="00165608" w:rsidRPr="00165608" w:rsidRDefault="00165608" w:rsidP="00165608">
            <w:pPr>
              <w:spacing w:after="0" w:line="240" w:lineRule="auto"/>
              <w:jc w:val="center"/>
              <w:rPr>
                <w:rFonts w:ascii="Times New Roman" w:eastAsia="Times New Roman" w:hAnsi="Times New Roman" w:cs="Times New Roman"/>
                <w:sz w:val="24"/>
                <w:szCs w:val="24"/>
                <w:lang w:eastAsia="ru-RU"/>
              </w:rPr>
            </w:pPr>
          </w:p>
        </w:tc>
      </w:tr>
      <w:tr w:rsidR="00165608" w:rsidRPr="00165608" w:rsidTr="00165608">
        <w:trPr>
          <w:trHeight w:val="540"/>
        </w:trPr>
        <w:tc>
          <w:tcPr>
            <w:tcW w:w="4357" w:type="dxa"/>
            <w:vAlign w:val="center"/>
          </w:tcPr>
          <w:p w:rsidR="00165608" w:rsidRPr="00165608" w:rsidRDefault="00165608" w:rsidP="00165608">
            <w:pPr>
              <w:spacing w:after="0" w:line="240" w:lineRule="auto"/>
              <w:rPr>
                <w:rFonts w:ascii="Times New Roman" w:eastAsia="Times New Roman" w:hAnsi="Times New Roman" w:cs="Times New Roman"/>
                <w:sz w:val="24"/>
                <w:szCs w:val="24"/>
                <w:lang w:eastAsia="ru-RU"/>
              </w:rPr>
            </w:pPr>
            <w:r w:rsidRPr="00165608">
              <w:rPr>
                <w:rFonts w:ascii="Times New Roman" w:eastAsia="Times New Roman" w:hAnsi="Times New Roman" w:cs="Times New Roman"/>
                <w:sz w:val="24"/>
                <w:szCs w:val="24"/>
                <w:lang w:eastAsia="ru-RU"/>
              </w:rPr>
              <w:t>Услуги общедоступной электросвязи</w:t>
            </w:r>
          </w:p>
        </w:tc>
        <w:tc>
          <w:tcPr>
            <w:tcW w:w="2022" w:type="dxa"/>
            <w:vAlign w:val="center"/>
          </w:tcPr>
          <w:p w:rsidR="00165608" w:rsidRPr="00165608" w:rsidRDefault="00165608" w:rsidP="00165608">
            <w:pPr>
              <w:spacing w:after="0" w:line="240" w:lineRule="auto"/>
              <w:jc w:val="center"/>
              <w:rPr>
                <w:rFonts w:ascii="Times New Roman" w:eastAsia="Times New Roman" w:hAnsi="Times New Roman" w:cs="Times New Roman"/>
                <w:sz w:val="24"/>
                <w:szCs w:val="24"/>
                <w:lang w:eastAsia="ru-RU"/>
              </w:rPr>
            </w:pPr>
            <w:r w:rsidRPr="00165608">
              <w:rPr>
                <w:rFonts w:ascii="Times New Roman" w:eastAsia="Times New Roman" w:hAnsi="Times New Roman" w:cs="Times New Roman"/>
                <w:sz w:val="24"/>
                <w:szCs w:val="24"/>
                <w:lang w:eastAsia="ru-RU"/>
              </w:rPr>
              <w:t>1</w:t>
            </w:r>
          </w:p>
        </w:tc>
        <w:tc>
          <w:tcPr>
            <w:tcW w:w="3260" w:type="dxa"/>
            <w:vAlign w:val="center"/>
          </w:tcPr>
          <w:p w:rsidR="00165608" w:rsidRPr="00165608" w:rsidRDefault="00165608" w:rsidP="00165608">
            <w:pPr>
              <w:spacing w:after="0" w:line="240" w:lineRule="auto"/>
              <w:jc w:val="center"/>
              <w:rPr>
                <w:rFonts w:ascii="Times New Roman" w:eastAsia="Times New Roman" w:hAnsi="Times New Roman" w:cs="Times New Roman"/>
                <w:sz w:val="24"/>
                <w:szCs w:val="24"/>
                <w:lang w:eastAsia="ru-RU"/>
              </w:rPr>
            </w:pPr>
            <w:r w:rsidRPr="00165608">
              <w:rPr>
                <w:rFonts w:ascii="Times New Roman" w:eastAsia="Times New Roman" w:hAnsi="Times New Roman" w:cs="Times New Roman"/>
                <w:sz w:val="24"/>
                <w:szCs w:val="24"/>
                <w:lang w:eastAsia="ru-RU"/>
              </w:rPr>
              <w:t>Министерство информатизации и связи Удмуртской Республики</w:t>
            </w:r>
          </w:p>
        </w:tc>
      </w:tr>
      <w:tr w:rsidR="00165608" w:rsidRPr="00165608" w:rsidTr="00165608">
        <w:trPr>
          <w:trHeight w:val="570"/>
        </w:trPr>
        <w:tc>
          <w:tcPr>
            <w:tcW w:w="4357" w:type="dxa"/>
            <w:vAlign w:val="center"/>
          </w:tcPr>
          <w:p w:rsidR="00165608" w:rsidRPr="00165608" w:rsidRDefault="00165608" w:rsidP="00165608">
            <w:pPr>
              <w:spacing w:after="0" w:line="240" w:lineRule="auto"/>
              <w:rPr>
                <w:rFonts w:ascii="Times New Roman" w:eastAsia="Times New Roman" w:hAnsi="Times New Roman" w:cs="Times New Roman"/>
                <w:sz w:val="24"/>
                <w:szCs w:val="24"/>
                <w:lang w:eastAsia="ru-RU"/>
              </w:rPr>
            </w:pPr>
            <w:r w:rsidRPr="00165608">
              <w:rPr>
                <w:rFonts w:ascii="Times New Roman" w:eastAsia="Times New Roman" w:hAnsi="Times New Roman" w:cs="Times New Roman"/>
                <w:sz w:val="24"/>
                <w:szCs w:val="24"/>
                <w:lang w:eastAsia="ru-RU"/>
              </w:rPr>
              <w:t>Услуги на транспорте (услуги аэропортов)</w:t>
            </w:r>
          </w:p>
        </w:tc>
        <w:tc>
          <w:tcPr>
            <w:tcW w:w="2022" w:type="dxa"/>
            <w:vAlign w:val="center"/>
          </w:tcPr>
          <w:p w:rsidR="00165608" w:rsidRPr="00165608" w:rsidRDefault="00165608" w:rsidP="00165608">
            <w:pPr>
              <w:spacing w:after="0" w:line="240" w:lineRule="auto"/>
              <w:jc w:val="center"/>
              <w:rPr>
                <w:rFonts w:ascii="Times New Roman" w:eastAsia="Times New Roman" w:hAnsi="Times New Roman" w:cs="Times New Roman"/>
                <w:sz w:val="24"/>
                <w:szCs w:val="24"/>
                <w:lang w:eastAsia="ru-RU"/>
              </w:rPr>
            </w:pPr>
            <w:r w:rsidRPr="00165608">
              <w:rPr>
                <w:rFonts w:ascii="Times New Roman" w:eastAsia="Times New Roman" w:hAnsi="Times New Roman" w:cs="Times New Roman"/>
                <w:sz w:val="24"/>
                <w:szCs w:val="24"/>
                <w:lang w:eastAsia="ru-RU"/>
              </w:rPr>
              <w:t>1</w:t>
            </w:r>
          </w:p>
        </w:tc>
        <w:tc>
          <w:tcPr>
            <w:tcW w:w="3260" w:type="dxa"/>
            <w:vAlign w:val="center"/>
          </w:tcPr>
          <w:p w:rsidR="00165608" w:rsidRPr="00165608" w:rsidRDefault="00165608" w:rsidP="00165608">
            <w:pPr>
              <w:spacing w:after="0" w:line="240" w:lineRule="auto"/>
              <w:jc w:val="center"/>
              <w:rPr>
                <w:rFonts w:ascii="Times New Roman" w:eastAsia="Times New Roman" w:hAnsi="Times New Roman" w:cs="Times New Roman"/>
                <w:sz w:val="24"/>
                <w:szCs w:val="24"/>
                <w:lang w:eastAsia="ru-RU"/>
              </w:rPr>
            </w:pPr>
            <w:r w:rsidRPr="00165608">
              <w:rPr>
                <w:rFonts w:ascii="Times New Roman" w:eastAsia="Times New Roman" w:hAnsi="Times New Roman" w:cs="Times New Roman"/>
                <w:sz w:val="24"/>
                <w:szCs w:val="24"/>
                <w:lang w:eastAsia="ru-RU"/>
              </w:rPr>
              <w:t>Министерство транспорта и дорожного хозяйства Удмуртской Республики</w:t>
            </w:r>
          </w:p>
        </w:tc>
      </w:tr>
    </w:tbl>
    <w:p w:rsidR="00165608" w:rsidRPr="00165608" w:rsidRDefault="00165608" w:rsidP="00165608">
      <w:pPr>
        <w:spacing w:after="0" w:line="240" w:lineRule="auto"/>
        <w:jc w:val="center"/>
        <w:rPr>
          <w:rFonts w:ascii="Times New Roman" w:hAnsi="Times New Roman" w:cs="Times New Roman"/>
          <w:b/>
          <w:iCs/>
          <w:color w:val="000000"/>
          <w:sz w:val="26"/>
          <w:szCs w:val="26"/>
        </w:rPr>
      </w:pPr>
    </w:p>
    <w:p w:rsidR="00165608" w:rsidRPr="00165608" w:rsidRDefault="00165608" w:rsidP="00165608">
      <w:pPr>
        <w:spacing w:after="0" w:line="240" w:lineRule="auto"/>
        <w:ind w:firstLine="709"/>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xml:space="preserve">Кроме того, реестр субъектов ЕМ и организаций, в отношении которых Министерство строительства, ЖКХ и энергетики осуществляет регулирование тарифов на территории Удмуртской Республики, размещается на официальном сайте в сети Интернет </w:t>
      </w:r>
      <w:hyperlink r:id="rId171" w:history="1">
        <w:r w:rsidRPr="00165608">
          <w:rPr>
            <w:rFonts w:ascii="Times New Roman" w:eastAsia="Times New Roman" w:hAnsi="Times New Roman" w:cs="Times New Roman"/>
            <w:color w:val="0000FF" w:themeColor="hyperlink"/>
            <w:sz w:val="26"/>
            <w:szCs w:val="26"/>
            <w:u w:val="single"/>
            <w:lang w:eastAsia="ru-RU"/>
          </w:rPr>
          <w:t>http://rekudm.ru/content/view/926/319/</w:t>
        </w:r>
      </w:hyperlink>
      <w:r w:rsidRPr="00165608">
        <w:rPr>
          <w:rFonts w:ascii="Times New Roman" w:eastAsia="Times New Roman" w:hAnsi="Times New Roman" w:cs="Times New Roman"/>
          <w:sz w:val="26"/>
          <w:szCs w:val="26"/>
          <w:lang w:eastAsia="ru-RU"/>
        </w:rPr>
        <w:t xml:space="preserve">. </w:t>
      </w:r>
    </w:p>
    <w:p w:rsidR="00165608" w:rsidRPr="00165608" w:rsidRDefault="00165608" w:rsidP="00165608">
      <w:pPr>
        <w:spacing w:after="0" w:line="240" w:lineRule="auto"/>
        <w:ind w:firstLine="709"/>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xml:space="preserve">Согласно данным Министерства, на 01.01.2020 на территории  Удмуртской  Республики более 500 организаций осуществляют регулируемые виды деятельности. Многие организации осуществляют деятельность одновременно в нескольких сферах. </w:t>
      </w:r>
      <w:proofErr w:type="gramStart"/>
      <w:r w:rsidRPr="00165608">
        <w:rPr>
          <w:rFonts w:ascii="Times New Roman" w:eastAsia="Times New Roman" w:hAnsi="Times New Roman" w:cs="Times New Roman"/>
          <w:sz w:val="26"/>
          <w:szCs w:val="26"/>
          <w:lang w:eastAsia="ru-RU"/>
        </w:rPr>
        <w:t>Так, в сфере утилизации твердых бытовых отходов  – 11 (в 2018 году - 8) организаций; в сфере электроэнергетики  – 40 (38) организаций; в сфере горячего водоснабжения – 64 (62) организации; в сфере производства и передачи тепла  – 197 (190) организация;  в сфере водоснабжения – 181 (191) организации;   в сфере водоотведения – 88 (93) организации; в сфере перевозки пассажиров железнодорожным транспортом – 3 (3) организации;</w:t>
      </w:r>
      <w:proofErr w:type="gramEnd"/>
      <w:r w:rsidRPr="00165608">
        <w:rPr>
          <w:rFonts w:ascii="Times New Roman" w:eastAsia="Times New Roman" w:hAnsi="Times New Roman" w:cs="Times New Roman"/>
          <w:sz w:val="26"/>
          <w:szCs w:val="26"/>
          <w:lang w:eastAsia="ru-RU"/>
        </w:rPr>
        <w:t xml:space="preserve"> в сфере газоснабжения – 1 (1) организация; оказывающих услуги на подъездных железнодорожных путях – 9 (10) организаций;  аэропорт – 1 организация.</w:t>
      </w:r>
    </w:p>
    <w:p w:rsidR="00165608" w:rsidRPr="00165608" w:rsidRDefault="00165608" w:rsidP="00165608">
      <w:pPr>
        <w:spacing w:after="0" w:line="240" w:lineRule="auto"/>
        <w:ind w:firstLine="709"/>
        <w:jc w:val="both"/>
        <w:rPr>
          <w:rFonts w:ascii="Times New Roman" w:hAnsi="Times New Roman" w:cs="Times New Roman"/>
          <w:b/>
          <w:iCs/>
          <w:color w:val="000000"/>
          <w:sz w:val="26"/>
          <w:szCs w:val="26"/>
        </w:rPr>
      </w:pPr>
    </w:p>
    <w:p w:rsidR="00165608" w:rsidRPr="00165608" w:rsidRDefault="00165608" w:rsidP="00023372">
      <w:pPr>
        <w:pStyle w:val="3"/>
      </w:pPr>
      <w:bookmarkStart w:id="69" w:name="_Toc2778141"/>
      <w:bookmarkStart w:id="70" w:name="_Toc34039350"/>
      <w:r w:rsidRPr="00165608">
        <w:t>3.7.1. Сведения о наличие межотраслевого совета потребителей при высшем должностном лице субъекта Российской Федерации</w:t>
      </w:r>
      <w:bookmarkEnd w:id="69"/>
      <w:bookmarkEnd w:id="70"/>
    </w:p>
    <w:p w:rsidR="00165608" w:rsidRPr="00165608" w:rsidRDefault="00165608" w:rsidP="00165608">
      <w:pPr>
        <w:spacing w:after="0" w:line="240" w:lineRule="auto"/>
        <w:jc w:val="center"/>
        <w:rPr>
          <w:rFonts w:ascii="Times New Roman" w:hAnsi="Times New Roman" w:cs="Times New Roman"/>
          <w:b/>
          <w:iCs/>
          <w:color w:val="000000"/>
          <w:sz w:val="26"/>
          <w:szCs w:val="26"/>
        </w:rPr>
      </w:pPr>
    </w:p>
    <w:p w:rsidR="00165608" w:rsidRPr="00165608" w:rsidRDefault="00165608" w:rsidP="00165608">
      <w:pPr>
        <w:widowControl w:val="0"/>
        <w:autoSpaceDE w:val="0"/>
        <w:autoSpaceDN w:val="0"/>
        <w:spacing w:after="0" w:line="240" w:lineRule="auto"/>
        <w:ind w:firstLine="709"/>
        <w:jc w:val="both"/>
        <w:rPr>
          <w:rFonts w:ascii="Times New Roman" w:eastAsia="Calibri" w:hAnsi="Times New Roman" w:cs="Times New Roman"/>
          <w:sz w:val="26"/>
          <w:szCs w:val="26"/>
        </w:rPr>
      </w:pPr>
      <w:proofErr w:type="gramStart"/>
      <w:r w:rsidRPr="00165608">
        <w:rPr>
          <w:rFonts w:ascii="Times New Roman" w:eastAsia="Calibri" w:hAnsi="Times New Roman" w:cs="Times New Roman"/>
          <w:sz w:val="26"/>
          <w:szCs w:val="26"/>
        </w:rPr>
        <w:t>Указом Главы Удмуртской Республики от 24 апреля 2017 года №143 «О внесении изменений в Указ Главы Удмуртской Республики от 12 августа 2014 года №249 «О межотраслевом совете потребителей по вопросам деятельности субъектов естественных монополий при Главе Удмуртской Республики»</w:t>
      </w:r>
      <w:r w:rsidRPr="00165608">
        <w:rPr>
          <w:rFonts w:ascii="Times New Roman" w:eastAsia="Times New Roman" w:hAnsi="Times New Roman" w:cs="Times New Roman"/>
          <w:sz w:val="26"/>
          <w:szCs w:val="26"/>
          <w:lang w:eastAsia="ru-RU"/>
        </w:rPr>
        <w:t xml:space="preserve">) </w:t>
      </w:r>
      <w:r w:rsidRPr="00165608">
        <w:rPr>
          <w:rFonts w:ascii="Times New Roman" w:eastAsia="Calibri" w:hAnsi="Times New Roman" w:cs="Times New Roman"/>
          <w:sz w:val="26"/>
          <w:szCs w:val="26"/>
        </w:rPr>
        <w:t>утвержден новый состав и положение о межотраслевом совете потребителей по вопросам деятельности субъектов естественных монополий при Главе Удмуртской Республики (далее – Межотраслевой</w:t>
      </w:r>
      <w:r w:rsidR="0001445C">
        <w:rPr>
          <w:rFonts w:ascii="Times New Roman" w:eastAsia="Calibri" w:hAnsi="Times New Roman" w:cs="Times New Roman"/>
          <w:sz w:val="26"/>
          <w:szCs w:val="26"/>
        </w:rPr>
        <w:t xml:space="preserve"> </w:t>
      </w:r>
      <w:r w:rsidRPr="00165608">
        <w:rPr>
          <w:rFonts w:ascii="Times New Roman" w:eastAsia="Calibri" w:hAnsi="Times New Roman" w:cs="Times New Roman"/>
          <w:sz w:val="26"/>
          <w:szCs w:val="26"/>
        </w:rPr>
        <w:t xml:space="preserve"> совет</w:t>
      </w:r>
      <w:proofErr w:type="gramEnd"/>
      <w:r w:rsidRPr="00165608">
        <w:rPr>
          <w:rFonts w:ascii="Times New Roman" w:eastAsia="Calibri" w:hAnsi="Times New Roman" w:cs="Times New Roman"/>
          <w:sz w:val="26"/>
          <w:szCs w:val="26"/>
        </w:rPr>
        <w:t xml:space="preserve">) </w:t>
      </w:r>
      <w:r w:rsidRPr="00165608">
        <w:rPr>
          <w:rFonts w:ascii="Times New Roman" w:eastAsia="Times New Roman" w:hAnsi="Times New Roman" w:cs="Times New Roman"/>
          <w:sz w:val="26"/>
          <w:szCs w:val="26"/>
          <w:lang w:eastAsia="ru-RU"/>
        </w:rPr>
        <w:t>(</w:t>
      </w:r>
      <w:hyperlink r:id="rId172" w:history="1">
        <w:r w:rsidRPr="00165608">
          <w:rPr>
            <w:rFonts w:ascii="Times New Roman" w:eastAsia="Times New Roman" w:hAnsi="Times New Roman" w:cs="Times New Roman"/>
            <w:color w:val="0000FF" w:themeColor="hyperlink"/>
            <w:sz w:val="26"/>
            <w:szCs w:val="24"/>
            <w:u w:val="single"/>
            <w:lang w:eastAsia="ru-RU"/>
          </w:rPr>
          <w:t>http://economy.udmurt.ru/prioriteti/konkur/standard/Указ%20249.pdf</w:t>
        </w:r>
      </w:hyperlink>
      <w:r w:rsidRPr="00165608">
        <w:rPr>
          <w:rFonts w:ascii="Times New Roman" w:eastAsia="Times New Roman" w:hAnsi="Times New Roman" w:cs="Times New Roman"/>
          <w:sz w:val="26"/>
          <w:szCs w:val="26"/>
          <w:lang w:eastAsia="ru-RU"/>
        </w:rPr>
        <w:t xml:space="preserve">) </w:t>
      </w:r>
      <w:r w:rsidRPr="0001445C">
        <w:rPr>
          <w:rFonts w:ascii="Times New Roman" w:eastAsia="Times New Roman" w:hAnsi="Times New Roman" w:cs="Times New Roman"/>
          <w:sz w:val="26"/>
          <w:szCs w:val="26"/>
          <w:lang w:eastAsia="ru-RU"/>
        </w:rPr>
        <w:t xml:space="preserve">(Приложение </w:t>
      </w:r>
      <w:r w:rsidR="0001445C" w:rsidRPr="0001445C">
        <w:rPr>
          <w:rFonts w:ascii="Times New Roman" w:eastAsia="Times New Roman" w:hAnsi="Times New Roman" w:cs="Times New Roman"/>
          <w:sz w:val="26"/>
          <w:szCs w:val="26"/>
          <w:lang w:eastAsia="ru-RU"/>
        </w:rPr>
        <w:t>8</w:t>
      </w:r>
      <w:r w:rsidRPr="0001445C">
        <w:rPr>
          <w:rFonts w:ascii="Times New Roman" w:eastAsia="Calibri" w:hAnsi="Times New Roman" w:cs="Times New Roman"/>
          <w:sz w:val="26"/>
          <w:szCs w:val="26"/>
        </w:rPr>
        <w:t>).</w:t>
      </w:r>
    </w:p>
    <w:p w:rsidR="00165608" w:rsidRPr="00165608" w:rsidRDefault="00165608" w:rsidP="0016560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xml:space="preserve">В состав Межотраслевого совета по вопросам деятельности субъектов естественных монополий при Главе Удмуртской Республики вошли представители субъектов предпринимательской деятельности, общественных организаций и объединений, общественной палаты органов местного самоуправления, </w:t>
      </w:r>
      <w:proofErr w:type="gramStart"/>
      <w:r w:rsidRPr="00165608">
        <w:rPr>
          <w:rFonts w:ascii="Times New Roman" w:eastAsia="Times New Roman" w:hAnsi="Times New Roman" w:cs="Times New Roman"/>
          <w:sz w:val="26"/>
          <w:szCs w:val="26"/>
          <w:lang w:eastAsia="ru-RU"/>
        </w:rPr>
        <w:t>бизнес-ассоциаций</w:t>
      </w:r>
      <w:proofErr w:type="gramEnd"/>
      <w:r w:rsidRPr="00165608">
        <w:rPr>
          <w:rFonts w:ascii="Times New Roman" w:eastAsia="Times New Roman" w:hAnsi="Times New Roman" w:cs="Times New Roman"/>
          <w:sz w:val="26"/>
          <w:szCs w:val="26"/>
          <w:lang w:eastAsia="ru-RU"/>
        </w:rPr>
        <w:t>.</w:t>
      </w:r>
    </w:p>
    <w:p w:rsidR="00165608" w:rsidRPr="00165608" w:rsidRDefault="00165608" w:rsidP="0016560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Ключевые задачи Межотраслевого совета потребителей остались неизменны:</w:t>
      </w:r>
    </w:p>
    <w:p w:rsidR="00165608" w:rsidRPr="00165608" w:rsidRDefault="00165608" w:rsidP="0016560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обсуждение и внесение предложений по совершенствованию проектов стратегически важных документов республики;</w:t>
      </w:r>
    </w:p>
    <w:p w:rsidR="00165608" w:rsidRPr="00165608" w:rsidRDefault="00165608" w:rsidP="0016560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xml:space="preserve">- подготовка заключений на проекты инвестпрограмм и осуществление общественного </w:t>
      </w:r>
      <w:proofErr w:type="gramStart"/>
      <w:r w:rsidRPr="00165608">
        <w:rPr>
          <w:rFonts w:ascii="Times New Roman" w:eastAsia="Times New Roman" w:hAnsi="Times New Roman" w:cs="Times New Roman"/>
          <w:sz w:val="26"/>
          <w:szCs w:val="26"/>
          <w:lang w:eastAsia="ru-RU"/>
        </w:rPr>
        <w:t>контроля за</w:t>
      </w:r>
      <w:proofErr w:type="gramEnd"/>
      <w:r w:rsidRPr="00165608">
        <w:rPr>
          <w:rFonts w:ascii="Times New Roman" w:eastAsia="Times New Roman" w:hAnsi="Times New Roman" w:cs="Times New Roman"/>
          <w:sz w:val="26"/>
          <w:szCs w:val="26"/>
          <w:lang w:eastAsia="ru-RU"/>
        </w:rPr>
        <w:t xml:space="preserve"> реализацией инвестпрограмм;</w:t>
      </w:r>
    </w:p>
    <w:p w:rsidR="00165608" w:rsidRPr="00165608" w:rsidRDefault="00165608" w:rsidP="0016560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осуществление общественного контроля тарифного регулирования субъектов естественных монополий;</w:t>
      </w:r>
    </w:p>
    <w:p w:rsidR="00165608" w:rsidRPr="00165608" w:rsidRDefault="00165608" w:rsidP="0016560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обеспечение взаимодействия потребителей с Министерством, субъектами естественных монополий и исполнительными органами государственной власти Удмуртской Республики.</w:t>
      </w:r>
    </w:p>
    <w:p w:rsidR="00165608" w:rsidRPr="00165608" w:rsidRDefault="00165608" w:rsidP="00165608">
      <w:pPr>
        <w:widowControl w:val="0"/>
        <w:autoSpaceDE w:val="0"/>
        <w:autoSpaceDN w:val="0"/>
        <w:spacing w:after="0" w:line="240" w:lineRule="auto"/>
        <w:ind w:firstLine="709"/>
        <w:jc w:val="both"/>
        <w:rPr>
          <w:rFonts w:ascii="Times New Roman" w:eastAsia="Calibri" w:hAnsi="Times New Roman" w:cs="Times New Roman"/>
          <w:sz w:val="26"/>
          <w:szCs w:val="26"/>
        </w:rPr>
      </w:pPr>
      <w:r w:rsidRPr="00165608">
        <w:rPr>
          <w:rFonts w:ascii="Times New Roman" w:eastAsia="Calibri" w:hAnsi="Times New Roman" w:cs="Times New Roman"/>
          <w:sz w:val="26"/>
          <w:szCs w:val="26"/>
        </w:rPr>
        <w:t xml:space="preserve">Распоряжением Правительства Удмуртской Республики от 7 сентября 2017 года № 1220-р «Об утверждении целевой модели («дорожной карты») по развитию жилищно-коммунального хозяйства Удмуртской Республики на 2017 - 2020 годы» обеспечение деятельности Межотраслевого совета потребителей возложено на Министерство строительства, жилищно-коммунального хозяйства и энергетики Удмуртской Республики. </w:t>
      </w:r>
    </w:p>
    <w:p w:rsidR="00165608" w:rsidRPr="00165608" w:rsidRDefault="00165608" w:rsidP="0016560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65608">
        <w:rPr>
          <w:rFonts w:ascii="Times New Roman" w:eastAsia="Calibri" w:hAnsi="Times New Roman" w:cs="Times New Roman"/>
          <w:sz w:val="26"/>
          <w:szCs w:val="26"/>
        </w:rPr>
        <w:t xml:space="preserve">В 2019 году представители Межотраслевого совета принимали участие в работе экспертной группы по рассмотрению инвестиционных программ субъектов электроэнергетики, организаций, осуществляющих регулируемые виды деятельности в сфере теплоснабжения, водоснабжения, водоотведения при Министерстве строительства, ЖКХ и энергетики Удмуртской Республики. </w:t>
      </w:r>
    </w:p>
    <w:p w:rsidR="00165608" w:rsidRPr="00165608" w:rsidRDefault="00165608" w:rsidP="00165608">
      <w:pPr>
        <w:widowControl w:val="0"/>
        <w:autoSpaceDE w:val="0"/>
        <w:autoSpaceDN w:val="0"/>
        <w:spacing w:after="0" w:line="240" w:lineRule="auto"/>
        <w:ind w:firstLine="709"/>
        <w:jc w:val="both"/>
        <w:rPr>
          <w:rFonts w:ascii="Times New Roman" w:eastAsia="Calibri" w:hAnsi="Times New Roman" w:cs="Times New Roman"/>
          <w:sz w:val="26"/>
          <w:szCs w:val="26"/>
        </w:rPr>
      </w:pPr>
      <w:r w:rsidRPr="00165608">
        <w:rPr>
          <w:rFonts w:ascii="Times New Roman" w:eastAsia="Calibri" w:hAnsi="Times New Roman" w:cs="Times New Roman"/>
          <w:sz w:val="26"/>
          <w:szCs w:val="26"/>
        </w:rPr>
        <w:t xml:space="preserve">Состав комиссии Межотраслевого совета соответствует оценке соответствия состава межотраслевого совета потребителей при высшем должностном лице субъекта РФ требованиям абзаца 47-50 раздела </w:t>
      </w:r>
      <w:r w:rsidRPr="00165608">
        <w:rPr>
          <w:rFonts w:ascii="Times New Roman" w:eastAsia="Calibri" w:hAnsi="Times New Roman" w:cs="Times New Roman"/>
          <w:sz w:val="26"/>
          <w:szCs w:val="26"/>
          <w:lang w:val="en-US"/>
        </w:rPr>
        <w:t>III</w:t>
      </w:r>
      <w:r w:rsidRPr="00165608">
        <w:rPr>
          <w:rFonts w:ascii="Times New Roman" w:eastAsia="Calibri" w:hAnsi="Times New Roman" w:cs="Times New Roman"/>
          <w:sz w:val="26"/>
          <w:szCs w:val="26"/>
        </w:rPr>
        <w:t xml:space="preserve"> Концепции создания и развития механизмов общественного </w:t>
      </w:r>
      <w:proofErr w:type="gramStart"/>
      <w:r w:rsidRPr="00165608">
        <w:rPr>
          <w:rFonts w:ascii="Times New Roman" w:eastAsia="Calibri" w:hAnsi="Times New Roman" w:cs="Times New Roman"/>
          <w:sz w:val="26"/>
          <w:szCs w:val="26"/>
        </w:rPr>
        <w:t>контроля за</w:t>
      </w:r>
      <w:proofErr w:type="gramEnd"/>
      <w:r w:rsidRPr="00165608">
        <w:rPr>
          <w:rFonts w:ascii="Times New Roman" w:eastAsia="Calibri" w:hAnsi="Times New Roman" w:cs="Times New Roman"/>
          <w:sz w:val="26"/>
          <w:szCs w:val="26"/>
        </w:rPr>
        <w:t xml:space="preserve"> деятельностью субъектов естественных монополий с участием потребителей, утверждённой распоряжением Правительства РФ от 19.09.2013 года №1689-р. </w:t>
      </w:r>
    </w:p>
    <w:p w:rsidR="00165608" w:rsidRPr="00165608" w:rsidRDefault="00165608" w:rsidP="00165608">
      <w:pPr>
        <w:widowControl w:val="0"/>
        <w:autoSpaceDE w:val="0"/>
        <w:autoSpaceDN w:val="0"/>
        <w:spacing w:after="0" w:line="240" w:lineRule="auto"/>
        <w:ind w:firstLine="709"/>
        <w:jc w:val="both"/>
        <w:rPr>
          <w:rFonts w:ascii="Times New Roman" w:eastAsia="Calibri" w:hAnsi="Times New Roman" w:cs="Times New Roman"/>
          <w:sz w:val="26"/>
          <w:szCs w:val="26"/>
        </w:rPr>
      </w:pPr>
      <w:r w:rsidRPr="00165608">
        <w:rPr>
          <w:rFonts w:ascii="Times New Roman" w:eastAsia="Calibri" w:hAnsi="Times New Roman" w:cs="Times New Roman"/>
          <w:sz w:val="26"/>
          <w:szCs w:val="26"/>
        </w:rPr>
        <w:t>Рассмотрение проектов инвестиционных программ субъектов естественных монополий проводится совещательным органом Министерства строительства, жилищно-коммунального хозяйства и энергетики УР – экспертной группой при Министерстве (</w:t>
      </w:r>
      <w:proofErr w:type="gramStart"/>
      <w:r w:rsidRPr="00165608">
        <w:rPr>
          <w:rFonts w:ascii="Times New Roman" w:eastAsia="Calibri" w:hAnsi="Times New Roman" w:cs="Times New Roman"/>
          <w:sz w:val="26"/>
          <w:szCs w:val="26"/>
        </w:rPr>
        <w:t>создана</w:t>
      </w:r>
      <w:proofErr w:type="gramEnd"/>
      <w:r w:rsidRPr="00165608">
        <w:rPr>
          <w:rFonts w:ascii="Times New Roman" w:eastAsia="Calibri" w:hAnsi="Times New Roman" w:cs="Times New Roman"/>
          <w:sz w:val="26"/>
          <w:szCs w:val="26"/>
        </w:rPr>
        <w:t xml:space="preserve"> приказом Министерства от 26.04.2019 года № 01-09/202). При рассмотрении и утверждении проектов инвестиционных программ действует Межотраслевой совет по вопросам деятельности субъектов естественных монополий при Главе Удмуртской Республики. В 2019 году проведено 12 заседаний экспертной группы по вопросам утверждения инвестиционных программ в сфере электроэнергетики.</w:t>
      </w:r>
    </w:p>
    <w:p w:rsidR="00165608" w:rsidRPr="00165608" w:rsidRDefault="00165608" w:rsidP="00165608">
      <w:pPr>
        <w:widowControl w:val="0"/>
        <w:autoSpaceDE w:val="0"/>
        <w:autoSpaceDN w:val="0"/>
        <w:spacing w:after="0" w:line="240" w:lineRule="auto"/>
        <w:ind w:firstLine="709"/>
        <w:jc w:val="both"/>
        <w:rPr>
          <w:rFonts w:ascii="Times New Roman" w:eastAsia="Calibri" w:hAnsi="Times New Roman" w:cs="Times New Roman"/>
          <w:sz w:val="26"/>
          <w:szCs w:val="26"/>
        </w:rPr>
      </w:pPr>
      <w:r w:rsidRPr="00165608">
        <w:rPr>
          <w:rFonts w:ascii="Times New Roman" w:eastAsia="Calibri" w:hAnsi="Times New Roman" w:cs="Times New Roman"/>
          <w:sz w:val="26"/>
          <w:szCs w:val="26"/>
        </w:rPr>
        <w:t xml:space="preserve">Приказом Министерства от 28.12.2016 года № 04-01/510 утвержден Административный регламент по предоставлению государственной услуги «Утверждение инвестиционных программ субъектов электроэнергетики, отнесенных к числу субъектов, инвестиционные программы которых </w:t>
      </w:r>
      <w:proofErr w:type="gramStart"/>
      <w:r w:rsidRPr="00165608">
        <w:rPr>
          <w:rFonts w:ascii="Times New Roman" w:eastAsia="Calibri" w:hAnsi="Times New Roman" w:cs="Times New Roman"/>
          <w:sz w:val="26"/>
          <w:szCs w:val="26"/>
        </w:rPr>
        <w:t>утверждаются и контролируются</w:t>
      </w:r>
      <w:proofErr w:type="gramEnd"/>
      <w:r w:rsidRPr="00165608">
        <w:rPr>
          <w:rFonts w:ascii="Times New Roman" w:eastAsia="Calibri" w:hAnsi="Times New Roman" w:cs="Times New Roman"/>
          <w:sz w:val="26"/>
          <w:szCs w:val="26"/>
        </w:rPr>
        <w:t xml:space="preserve"> органами исполнительной власти субъектов Российской Федерации» (</w:t>
      </w:r>
      <w:hyperlink r:id="rId173" w:history="1">
        <w:r w:rsidRPr="00165608">
          <w:rPr>
            <w:rFonts w:ascii="Times New Roman" w:eastAsia="Calibri" w:hAnsi="Times New Roman" w:cs="Times New Roman"/>
            <w:color w:val="0000FF"/>
            <w:sz w:val="26"/>
            <w:szCs w:val="26"/>
            <w:u w:val="single"/>
          </w:rPr>
          <w:t>http://rekudm.ru/component/option,com_remository/Itemid,/func,startdown/id,17424/</w:t>
        </w:r>
      </w:hyperlink>
      <w:r w:rsidRPr="00165608">
        <w:rPr>
          <w:rFonts w:ascii="Times New Roman" w:eastAsia="Calibri" w:hAnsi="Times New Roman" w:cs="Times New Roman"/>
          <w:sz w:val="26"/>
          <w:szCs w:val="26"/>
        </w:rPr>
        <w:t xml:space="preserve">). </w:t>
      </w:r>
      <w:r w:rsidRPr="00165608">
        <w:rPr>
          <w:rFonts w:ascii="Times New Roman" w:eastAsia="Calibri" w:hAnsi="Times New Roman" w:cs="Times New Roman"/>
          <w:sz w:val="26"/>
          <w:szCs w:val="26"/>
        </w:rPr>
        <w:tab/>
        <w:t xml:space="preserve">В Регламенте определены требования к обеспечению </w:t>
      </w:r>
      <w:proofErr w:type="gramStart"/>
      <w:r w:rsidRPr="00165608">
        <w:rPr>
          <w:rFonts w:ascii="Times New Roman" w:eastAsia="Calibri" w:hAnsi="Times New Roman" w:cs="Times New Roman"/>
          <w:sz w:val="26"/>
          <w:szCs w:val="26"/>
        </w:rPr>
        <w:t>проведения общественного обсуждения проекта инвестиционной программы субъекта электроэнергетики</w:t>
      </w:r>
      <w:proofErr w:type="gramEnd"/>
      <w:r w:rsidRPr="00165608">
        <w:rPr>
          <w:rFonts w:ascii="Times New Roman" w:eastAsia="Calibri" w:hAnsi="Times New Roman" w:cs="Times New Roman"/>
          <w:sz w:val="26"/>
          <w:szCs w:val="26"/>
        </w:rPr>
        <w:t xml:space="preserve"> до направления в Министерство, установлена необходимость получения и учета мнения (заключения) межотраслевого совета при формировании инвестиционных программ субъектов электроэнергетики. </w:t>
      </w:r>
    </w:p>
    <w:p w:rsidR="00165608" w:rsidRPr="00165608" w:rsidRDefault="00165608" w:rsidP="00165608">
      <w:pPr>
        <w:widowControl w:val="0"/>
        <w:autoSpaceDE w:val="0"/>
        <w:autoSpaceDN w:val="0"/>
        <w:spacing w:after="0" w:line="240" w:lineRule="auto"/>
        <w:ind w:firstLine="709"/>
        <w:jc w:val="both"/>
        <w:rPr>
          <w:rFonts w:ascii="Times New Roman" w:eastAsia="Calibri" w:hAnsi="Times New Roman" w:cs="Times New Roman"/>
          <w:sz w:val="26"/>
          <w:szCs w:val="26"/>
        </w:rPr>
      </w:pPr>
      <w:r w:rsidRPr="00165608">
        <w:rPr>
          <w:rFonts w:ascii="Times New Roman" w:eastAsia="Calibri" w:hAnsi="Times New Roman" w:cs="Times New Roman"/>
          <w:sz w:val="26"/>
          <w:szCs w:val="26"/>
        </w:rPr>
        <w:t>Сетевыми организациями (субъекты естественной монополии – передача электрической энергии) обеспечивается общественное обсуждение (сбор предложений и замечаний от потребителей) к проектам инвестиционных программ с использованием информационно-телекоммуникационной сети «Интернет». Итоги мониторинга проведения обсуждения опубликованы на сайте Министерства (http://rekudm.ru/content/view/301/170/).</w:t>
      </w:r>
    </w:p>
    <w:p w:rsidR="00165608" w:rsidRPr="00165608" w:rsidRDefault="00165608" w:rsidP="00165608">
      <w:pPr>
        <w:widowControl w:val="0"/>
        <w:autoSpaceDE w:val="0"/>
        <w:autoSpaceDN w:val="0"/>
        <w:spacing w:after="0" w:line="240" w:lineRule="auto"/>
        <w:ind w:firstLine="709"/>
        <w:jc w:val="both"/>
        <w:rPr>
          <w:rFonts w:ascii="Times New Roman" w:eastAsia="Calibri" w:hAnsi="Times New Roman" w:cs="Times New Roman"/>
          <w:sz w:val="26"/>
          <w:szCs w:val="26"/>
        </w:rPr>
      </w:pPr>
      <w:r w:rsidRPr="00165608">
        <w:rPr>
          <w:rFonts w:ascii="Times New Roman" w:eastAsia="Calibri" w:hAnsi="Times New Roman" w:cs="Times New Roman"/>
          <w:sz w:val="26"/>
          <w:szCs w:val="26"/>
        </w:rPr>
        <w:t xml:space="preserve">Межотраслевым советом потребителей по вопросам деятельности субъектов естественных монополий при Главе Удмуртской Республики </w:t>
      </w:r>
      <w:proofErr w:type="gramStart"/>
      <w:r w:rsidRPr="00165608">
        <w:rPr>
          <w:rFonts w:ascii="Times New Roman" w:eastAsia="Calibri" w:hAnsi="Times New Roman" w:cs="Times New Roman"/>
          <w:sz w:val="26"/>
          <w:szCs w:val="26"/>
        </w:rPr>
        <w:t>проведена оценка 13  проектов инвестиционных программ сетевых организаций и подготовлено</w:t>
      </w:r>
      <w:proofErr w:type="gramEnd"/>
      <w:r w:rsidRPr="00165608">
        <w:rPr>
          <w:rFonts w:ascii="Times New Roman" w:eastAsia="Calibri" w:hAnsi="Times New Roman" w:cs="Times New Roman"/>
          <w:sz w:val="26"/>
          <w:szCs w:val="26"/>
        </w:rPr>
        <w:t xml:space="preserve"> 13 заключений на проекты. При принятии решения по инвестиционной программе экспертной группой учитывается мнение (заключение на проект) межотраслевого совета потребителей по вопросам деятельности субъектов естественных монополий при Главе Удмуртской Республики. </w:t>
      </w:r>
    </w:p>
    <w:p w:rsidR="00165608" w:rsidRPr="00165608" w:rsidRDefault="00165608" w:rsidP="00165608">
      <w:pPr>
        <w:widowControl w:val="0"/>
        <w:autoSpaceDE w:val="0"/>
        <w:autoSpaceDN w:val="0"/>
        <w:spacing w:after="0" w:line="240" w:lineRule="auto"/>
        <w:ind w:firstLine="709"/>
        <w:jc w:val="both"/>
        <w:rPr>
          <w:rFonts w:ascii="Times New Roman" w:eastAsia="Calibri" w:hAnsi="Times New Roman" w:cs="Times New Roman"/>
          <w:sz w:val="26"/>
          <w:szCs w:val="26"/>
        </w:rPr>
      </w:pPr>
      <w:r w:rsidRPr="00165608">
        <w:rPr>
          <w:rFonts w:ascii="Times New Roman" w:eastAsia="Calibri" w:hAnsi="Times New Roman" w:cs="Times New Roman"/>
          <w:sz w:val="26"/>
          <w:szCs w:val="26"/>
        </w:rPr>
        <w:t>С целью общественного обсуждения Министерством обеспечено размещение субъектами электроэнергетики (сетевыми организациями) информации о проекте (проекте корректировки) инвестиционной программы в информационно-телекоммуникационной сети «Интернет» на официальном сайте Министерства в разделе «Деятельность», подраздел «Инвестиционные программы субъектов электроэнергетики» (</w:t>
      </w:r>
      <w:hyperlink r:id="rId174" w:history="1">
        <w:r w:rsidRPr="00165608">
          <w:rPr>
            <w:rFonts w:ascii="Times New Roman" w:eastAsia="Calibri" w:hAnsi="Times New Roman" w:cs="Times New Roman"/>
            <w:color w:val="0000FF"/>
            <w:sz w:val="26"/>
            <w:szCs w:val="26"/>
            <w:u w:val="single"/>
          </w:rPr>
          <w:t>http://rekudm.ru/content/view/866/312/</w:t>
        </w:r>
      </w:hyperlink>
      <w:r w:rsidRPr="00165608">
        <w:rPr>
          <w:rFonts w:ascii="Times New Roman" w:eastAsia="Calibri" w:hAnsi="Times New Roman" w:cs="Times New Roman"/>
          <w:sz w:val="26"/>
          <w:szCs w:val="26"/>
        </w:rPr>
        <w:t>). Данная информация публикуется в соответствии и в объемах, утвержденных в постановлении Правительства Российской Федерации от 21.01.2004 года № 24 «Об утверждении стандартов раскрытия информации субъектами оптового и розничных рынков электрической энергии», в том числе с целью проведения общественного обсуждения.</w:t>
      </w:r>
    </w:p>
    <w:p w:rsidR="00165608" w:rsidRPr="00165608" w:rsidRDefault="00165608" w:rsidP="00165608">
      <w:pPr>
        <w:widowControl w:val="0"/>
        <w:autoSpaceDE w:val="0"/>
        <w:autoSpaceDN w:val="0"/>
        <w:spacing w:after="0" w:line="240" w:lineRule="auto"/>
        <w:ind w:firstLine="709"/>
        <w:jc w:val="both"/>
        <w:rPr>
          <w:rFonts w:ascii="Times New Roman" w:eastAsia="Calibri" w:hAnsi="Times New Roman" w:cs="Times New Roman"/>
          <w:sz w:val="26"/>
          <w:szCs w:val="26"/>
        </w:rPr>
      </w:pPr>
      <w:r w:rsidRPr="00165608">
        <w:rPr>
          <w:rFonts w:ascii="Times New Roman" w:eastAsia="Calibri" w:hAnsi="Times New Roman" w:cs="Times New Roman"/>
          <w:sz w:val="26"/>
          <w:szCs w:val="26"/>
        </w:rPr>
        <w:t>В 2019 году сетевыми организациями предоставлены все квартальные и годовые отчеты.</w:t>
      </w:r>
    </w:p>
    <w:p w:rsidR="00165608" w:rsidRPr="00165608" w:rsidRDefault="00165608" w:rsidP="00165608">
      <w:pPr>
        <w:spacing w:after="0" w:line="240" w:lineRule="auto"/>
        <w:jc w:val="center"/>
        <w:outlineLvl w:val="2"/>
        <w:rPr>
          <w:rFonts w:ascii="Times New Roman" w:eastAsia="Calibri" w:hAnsi="Times New Roman" w:cs="Times New Roman"/>
          <w:b/>
          <w:iCs/>
          <w:color w:val="000000"/>
          <w:sz w:val="26"/>
          <w:szCs w:val="26"/>
        </w:rPr>
      </w:pPr>
      <w:bookmarkStart w:id="71" w:name="_Toc2778142"/>
    </w:p>
    <w:p w:rsidR="00165608" w:rsidRPr="00165608" w:rsidRDefault="00165608" w:rsidP="00023372">
      <w:pPr>
        <w:pStyle w:val="3"/>
      </w:pPr>
      <w:bookmarkStart w:id="72" w:name="_Toc34039351"/>
      <w:r w:rsidRPr="00165608">
        <w:t>3.7.2. Внедрение и применение механизма технологического и ценового аудита инвестиционных проектов субъектов естественных монополий</w:t>
      </w:r>
      <w:bookmarkEnd w:id="71"/>
      <w:bookmarkEnd w:id="72"/>
    </w:p>
    <w:p w:rsidR="00165608" w:rsidRPr="00165608" w:rsidRDefault="00165608" w:rsidP="00023372">
      <w:pPr>
        <w:pStyle w:val="3"/>
        <w:rPr>
          <w:rFonts w:eastAsia="Times New Roman"/>
          <w:sz w:val="24"/>
        </w:rPr>
      </w:pPr>
    </w:p>
    <w:p w:rsidR="00165608" w:rsidRPr="00165608" w:rsidRDefault="00165608" w:rsidP="00165608">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Критерии, в соответствии с которыми возникает необходимость проведения технологического и ценового аудита инвестиционных проектов, отражены в постановлении Правительства Российской Федерации от 30 апреля 2013 года №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w:t>
      </w:r>
    </w:p>
    <w:p w:rsidR="00165608" w:rsidRPr="00165608" w:rsidRDefault="00165608" w:rsidP="0016560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xml:space="preserve">Мониторинг публикации заключений по результатам проведения технологического и ценового аудита инвестиционных программ (проектов инвестиционных программ) проводится в рамках мониторинга раскрытия информации субъектами электроэнергетики о реализуемых и планируемых к реализации инвестиционных программах. </w:t>
      </w:r>
    </w:p>
    <w:p w:rsidR="00165608" w:rsidRPr="00165608" w:rsidRDefault="00165608" w:rsidP="00165608">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roofErr w:type="gramStart"/>
      <w:r w:rsidRPr="00165608">
        <w:rPr>
          <w:rFonts w:ascii="Times New Roman" w:eastAsia="Times New Roman" w:hAnsi="Times New Roman" w:cs="Times New Roman"/>
          <w:sz w:val="26"/>
          <w:szCs w:val="26"/>
          <w:lang w:eastAsia="ru-RU"/>
        </w:rPr>
        <w:t>Кроме того, в целях обеспечения общественного контроля за деятельностью субъектов ЕМ, доступности и открытости информации о реализуемых субъектами ЕМ инвестиционными проектами,  Министерством на своем официальном сайте в разделе «Конкурентная политика» созданы:</w:t>
      </w:r>
      <w:proofErr w:type="gramEnd"/>
    </w:p>
    <w:p w:rsidR="00165608" w:rsidRPr="00165608" w:rsidRDefault="00165608" w:rsidP="00165608">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подраздел «Результаты технологического и ценового аудита инвестиционных проектов» для размещения указанной информации   (</w:t>
      </w:r>
      <w:hyperlink r:id="rId175" w:history="1">
        <w:r w:rsidRPr="00165608">
          <w:rPr>
            <w:rFonts w:ascii="Times New Roman" w:eastAsia="Times New Roman" w:hAnsi="Times New Roman" w:cs="Times New Roman"/>
            <w:color w:val="0000FF" w:themeColor="hyperlink"/>
            <w:sz w:val="26"/>
            <w:szCs w:val="24"/>
            <w:u w:val="single"/>
            <w:lang w:eastAsia="ru-RU"/>
          </w:rPr>
          <w:t>http://rekudm.ru/content/view/934/329/</w:t>
        </w:r>
      </w:hyperlink>
      <w:r w:rsidRPr="00165608">
        <w:rPr>
          <w:rFonts w:ascii="Times New Roman" w:eastAsia="Times New Roman" w:hAnsi="Times New Roman" w:cs="Times New Roman"/>
          <w:sz w:val="26"/>
          <w:szCs w:val="26"/>
          <w:lang w:eastAsia="ru-RU"/>
        </w:rPr>
        <w:t>);</w:t>
      </w:r>
    </w:p>
    <w:p w:rsidR="00165608" w:rsidRPr="00165608" w:rsidRDefault="00165608" w:rsidP="00165608">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подраздел «Отчеты о реализации инвестиционных программ  в  сфере  электроэнергетики» раздела «Стандарты раскрытия информации» для размещения отчетов о результатах выполнения инвестиционных проектов (программ) (</w:t>
      </w:r>
      <w:hyperlink r:id="rId176" w:history="1">
        <w:r w:rsidRPr="00165608">
          <w:rPr>
            <w:rFonts w:ascii="Times New Roman" w:eastAsia="Times New Roman" w:hAnsi="Times New Roman" w:cs="Times New Roman"/>
            <w:color w:val="0000FF" w:themeColor="hyperlink"/>
            <w:sz w:val="26"/>
            <w:szCs w:val="24"/>
            <w:u w:val="single"/>
            <w:lang w:eastAsia="ru-RU"/>
          </w:rPr>
          <w:t>http://rekudm.ru/content/category/12/129/310/</w:t>
        </w:r>
      </w:hyperlink>
      <w:r w:rsidRPr="00165608">
        <w:rPr>
          <w:rFonts w:ascii="Times New Roman" w:eastAsia="Times New Roman" w:hAnsi="Times New Roman" w:cs="Times New Roman"/>
          <w:sz w:val="26"/>
          <w:szCs w:val="26"/>
          <w:lang w:eastAsia="ru-RU"/>
        </w:rPr>
        <w:t xml:space="preserve">). </w:t>
      </w:r>
    </w:p>
    <w:p w:rsidR="00165608" w:rsidRPr="00165608" w:rsidRDefault="00165608" w:rsidP="00165608">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Дополнительно обеспечена возможность перехода с официального сайта Уполномоченного органа (Министерства экономики УР) и Инвестиционного портала Удмуртской Республики на раздел «Конкурентная политика/</w:t>
      </w:r>
      <w:r w:rsidRPr="00165608">
        <w:rPr>
          <w:rFonts w:ascii="Times New Roman" w:eastAsia="Times New Roman" w:hAnsi="Times New Roman" w:cs="Times New Roman"/>
          <w:sz w:val="26"/>
          <w:szCs w:val="24"/>
          <w:lang w:eastAsia="ru-RU"/>
        </w:rPr>
        <w:t>Технологический и ценовой аудит инвестиционных проектов»</w:t>
      </w:r>
      <w:r w:rsidRPr="00165608">
        <w:rPr>
          <w:rFonts w:ascii="Arial" w:eastAsia="Times New Roman" w:hAnsi="Arial" w:cs="Arial"/>
          <w:sz w:val="26"/>
          <w:szCs w:val="26"/>
          <w:lang w:eastAsia="ru-RU"/>
        </w:rPr>
        <w:t xml:space="preserve"> </w:t>
      </w:r>
      <w:r w:rsidRPr="00165608">
        <w:rPr>
          <w:rFonts w:ascii="Times New Roman" w:eastAsia="Times New Roman" w:hAnsi="Times New Roman" w:cs="Times New Roman"/>
          <w:sz w:val="26"/>
          <w:szCs w:val="26"/>
          <w:lang w:eastAsia="ru-RU"/>
        </w:rPr>
        <w:t>официального сайта Министерства строительства, ЖКХ и энергетики УР в сети Интернет.</w:t>
      </w:r>
    </w:p>
    <w:p w:rsidR="00165608" w:rsidRPr="00165608" w:rsidRDefault="00165608" w:rsidP="00165608">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xml:space="preserve">Межотраслевой совет потребителей по вопросам деятельности субъектов естественных монополий при Главе Удмуртской Республики, созданный указом Главы Удмуртской Республики от 12 августа 2014 г. № 249, проводит оценку эффективности инвестиционных программ субъектов естественных монополий, в том числе на основе результатов технологического и ценового аудита инвестиционных программ и инвестиционных проектов. В 2019 году Межотраслевым советом потребителей по вопросам деятельности субъектов естественных монополий при Главе Удмуртской Республики </w:t>
      </w:r>
      <w:proofErr w:type="gramStart"/>
      <w:r w:rsidRPr="00165608">
        <w:rPr>
          <w:rFonts w:ascii="Times New Roman" w:eastAsia="Times New Roman" w:hAnsi="Times New Roman" w:cs="Times New Roman"/>
          <w:sz w:val="26"/>
          <w:szCs w:val="26"/>
          <w:lang w:eastAsia="ru-RU"/>
        </w:rPr>
        <w:t>проведена оценка 13 проектов инвестиционных программ сетевых организаций и подготовлено</w:t>
      </w:r>
      <w:proofErr w:type="gramEnd"/>
      <w:r w:rsidRPr="00165608">
        <w:rPr>
          <w:rFonts w:ascii="Times New Roman" w:eastAsia="Times New Roman" w:hAnsi="Times New Roman" w:cs="Times New Roman"/>
          <w:sz w:val="26"/>
          <w:szCs w:val="26"/>
          <w:lang w:eastAsia="ru-RU"/>
        </w:rPr>
        <w:t xml:space="preserve"> 13 заключений на проекты. </w:t>
      </w:r>
    </w:p>
    <w:p w:rsidR="00165608" w:rsidRPr="00165608" w:rsidRDefault="00165608" w:rsidP="00165608">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xml:space="preserve">Приказом Министерства от 28.12.2016 года № 04-01/510 утвержден Административный регламент по предоставлению государственной услуги «Утверждение инвестиционных программ субъектов электроэнергетики, отнесенных к числу субъектов, инвестиционные программы которых </w:t>
      </w:r>
      <w:proofErr w:type="gramStart"/>
      <w:r w:rsidRPr="00165608">
        <w:rPr>
          <w:rFonts w:ascii="Times New Roman" w:eastAsia="Times New Roman" w:hAnsi="Times New Roman" w:cs="Times New Roman"/>
          <w:sz w:val="26"/>
          <w:szCs w:val="26"/>
          <w:lang w:eastAsia="ru-RU"/>
        </w:rPr>
        <w:t>утверждаются и контролируются</w:t>
      </w:r>
      <w:proofErr w:type="gramEnd"/>
      <w:r w:rsidRPr="00165608">
        <w:rPr>
          <w:rFonts w:ascii="Times New Roman" w:eastAsia="Times New Roman" w:hAnsi="Times New Roman" w:cs="Times New Roman"/>
          <w:sz w:val="26"/>
          <w:szCs w:val="26"/>
          <w:lang w:eastAsia="ru-RU"/>
        </w:rPr>
        <w:t xml:space="preserve"> органами исполнительной власти субъектов Российской Федерации» (опубликован </w:t>
      </w:r>
      <w:r w:rsidRPr="0022391B">
        <w:rPr>
          <w:rFonts w:ascii="Times New Roman" w:eastAsia="Times New Roman" w:hAnsi="Times New Roman" w:cs="Times New Roman"/>
          <w:color w:val="0000FF" w:themeColor="hyperlink"/>
          <w:sz w:val="26"/>
          <w:szCs w:val="24"/>
          <w:u w:val="single"/>
          <w:lang w:eastAsia="ru-RU"/>
        </w:rPr>
        <w:t>h</w:t>
      </w:r>
      <w:r w:rsidRPr="00165608">
        <w:rPr>
          <w:rFonts w:ascii="Times New Roman" w:eastAsia="Times New Roman" w:hAnsi="Times New Roman" w:cs="Times New Roman"/>
          <w:sz w:val="26"/>
          <w:szCs w:val="26"/>
          <w:lang w:eastAsia="ru-RU"/>
        </w:rPr>
        <w:t>t</w:t>
      </w:r>
      <w:r w:rsidRPr="0022391B">
        <w:rPr>
          <w:rFonts w:ascii="Times New Roman" w:eastAsia="Times New Roman" w:hAnsi="Times New Roman" w:cs="Times New Roman"/>
          <w:color w:val="0000FF" w:themeColor="hyperlink"/>
          <w:sz w:val="26"/>
          <w:szCs w:val="24"/>
          <w:u w:val="single"/>
          <w:lang w:eastAsia="ru-RU"/>
        </w:rPr>
        <w:t>tp://rekudm.ru/component/option,com_remository/Itemid,/func,startdown/id,17424/).</w:t>
      </w:r>
      <w:r w:rsidRPr="00165608">
        <w:rPr>
          <w:rFonts w:ascii="Times New Roman" w:eastAsia="Times New Roman" w:hAnsi="Times New Roman" w:cs="Times New Roman"/>
          <w:sz w:val="26"/>
          <w:szCs w:val="26"/>
          <w:lang w:eastAsia="ru-RU"/>
        </w:rPr>
        <w:t xml:space="preserve"> В Регламенте определены требования к принятию решения по проектам инвестиционных программ субъектов электроэнергетики с учетом заключений (отчетов) по результатам технологического и ценового аудита в случаях, когда получение таких заключений (отчетов) в соответствии с федеральными законами, актами Президента Российской Федерации и Правительства Российской Федерации является обязательным.</w:t>
      </w:r>
    </w:p>
    <w:p w:rsidR="00165608" w:rsidRPr="00165608" w:rsidRDefault="00165608" w:rsidP="00165608">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В соответствии с пунктом 5 постановления Правительства Российской Федерации от 30 апреля 2013 года № 382 Публичный технологический и ценовой аудит инвестиционных проектов проводится экспертной организацией:</w:t>
      </w:r>
    </w:p>
    <w:p w:rsidR="00165608" w:rsidRPr="00165608" w:rsidRDefault="00165608" w:rsidP="00165608">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1) с 2018 года - в отношении объектов капитального строительства сметной стоимостью 1,5 млрд. рублей и более;</w:t>
      </w:r>
    </w:p>
    <w:p w:rsidR="00165608" w:rsidRPr="00165608" w:rsidRDefault="00165608" w:rsidP="00165608">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2) с 2020 года - в отношении объектов капитального строительства сметной стоимостью 3 млрд. рублей и более.</w:t>
      </w:r>
    </w:p>
    <w:p w:rsidR="00165608" w:rsidRPr="00165608" w:rsidRDefault="00165608" w:rsidP="00165608">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Публичный технологический и ценовой аудит проводится по инвестиционным проектам в отношении объектов капитального строительства, включенных в федеральные целевые программы, и объектов капитального строительства, не включенных в федеральные целевые программы (далее - инвестиционные проекты в отношении объектов федеральной адресной инвестиционной программы).</w:t>
      </w:r>
    </w:p>
    <w:p w:rsidR="00165608" w:rsidRPr="00165608" w:rsidRDefault="00165608" w:rsidP="00165608">
      <w:pPr>
        <w:widowControl w:val="0"/>
        <w:autoSpaceDE w:val="0"/>
        <w:autoSpaceDN w:val="0"/>
        <w:adjustRightInd w:val="0"/>
        <w:spacing w:after="0" w:line="240" w:lineRule="auto"/>
        <w:ind w:firstLine="708"/>
        <w:jc w:val="both"/>
        <w:rPr>
          <w:rFonts w:ascii="Times New Roman" w:hAnsi="Times New Roman" w:cs="Times New Roman"/>
          <w:sz w:val="26"/>
          <w:szCs w:val="26"/>
        </w:rPr>
      </w:pPr>
      <w:proofErr w:type="gramStart"/>
      <w:r w:rsidRPr="00165608">
        <w:rPr>
          <w:rFonts w:ascii="Times New Roman" w:eastAsia="Times New Roman" w:hAnsi="Times New Roman" w:cs="Times New Roman"/>
          <w:sz w:val="26"/>
          <w:szCs w:val="26"/>
          <w:lang w:eastAsia="ru-RU"/>
        </w:rPr>
        <w:t>В 2019 году на территории Удмуртской Республики не реализовывались инвестиционные программы регулируемых организаций, соответствующие критериям, установленным постановлением Правительства Российской Федерации от 30 апреля 2013 года № 382</w:t>
      </w:r>
      <w:r w:rsidRPr="00165608">
        <w:rPr>
          <w:rFonts w:ascii="Times New Roman" w:hAnsi="Times New Roman" w:cs="Times New Roman"/>
          <w:sz w:val="26"/>
          <w:szCs w:val="26"/>
        </w:rPr>
        <w:t xml:space="preserve">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w:t>
      </w:r>
      <w:proofErr w:type="gramEnd"/>
    </w:p>
    <w:p w:rsidR="00165608" w:rsidRPr="00165608" w:rsidRDefault="00165608" w:rsidP="00165608">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
    <w:p w:rsidR="00165608" w:rsidRPr="00165608" w:rsidRDefault="00165608" w:rsidP="00023372">
      <w:pPr>
        <w:pStyle w:val="3"/>
      </w:pPr>
      <w:bookmarkStart w:id="73" w:name="_Toc2778143"/>
      <w:bookmarkStart w:id="74" w:name="_Toc34039352"/>
      <w:r w:rsidRPr="00165608">
        <w:t>3.7.3. Повышение прозрачности деятельности субъектов естественных монополий в Удмуртской Республике</w:t>
      </w:r>
      <w:bookmarkEnd w:id="73"/>
      <w:bookmarkEnd w:id="74"/>
    </w:p>
    <w:p w:rsidR="00165608" w:rsidRPr="00165608" w:rsidRDefault="00165608" w:rsidP="00165608">
      <w:pPr>
        <w:spacing w:after="0" w:line="240" w:lineRule="auto"/>
        <w:jc w:val="center"/>
        <w:rPr>
          <w:rFonts w:ascii="Times New Roman" w:eastAsia="Calibri" w:hAnsi="Times New Roman" w:cs="Times New Roman"/>
          <w:b/>
          <w:iCs/>
          <w:color w:val="000000"/>
          <w:sz w:val="26"/>
          <w:szCs w:val="26"/>
        </w:rPr>
      </w:pPr>
    </w:p>
    <w:p w:rsidR="00165608" w:rsidRPr="00165608" w:rsidRDefault="00165608" w:rsidP="00165608">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xml:space="preserve">По информации Министерства строительства, жилищно-коммунального хозяйства и энергетики Удмуртской Республики в соответствии с установленными нормативными правовыми актами Министерство осуществляет систематическое наблюдение и анализ за соблюдением стандартов раскрытия информации организациями регулируемых видов деятельности. </w:t>
      </w:r>
    </w:p>
    <w:p w:rsidR="00165608" w:rsidRPr="00165608" w:rsidRDefault="00165608" w:rsidP="00165608">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xml:space="preserve">По итогам мониторинга 2019 года </w:t>
      </w:r>
      <w:proofErr w:type="gramStart"/>
      <w:r w:rsidRPr="00165608">
        <w:rPr>
          <w:rFonts w:ascii="Times New Roman" w:eastAsia="Times New Roman" w:hAnsi="Times New Roman" w:cs="Times New Roman"/>
          <w:sz w:val="26"/>
          <w:szCs w:val="26"/>
          <w:lang w:eastAsia="ru-RU"/>
        </w:rPr>
        <w:t>выявлено фактов нарушения требований законодательства не выявлено</w:t>
      </w:r>
      <w:proofErr w:type="gramEnd"/>
      <w:r w:rsidRPr="00165608">
        <w:rPr>
          <w:rFonts w:ascii="Times New Roman" w:eastAsia="Times New Roman" w:hAnsi="Times New Roman" w:cs="Times New Roman"/>
          <w:sz w:val="26"/>
          <w:szCs w:val="26"/>
          <w:lang w:eastAsia="ru-RU"/>
        </w:rPr>
        <w:t xml:space="preserve"> (в 2018 году возбуждено 11 дел об административном правонарушении, предусмотренных частью 1 статьи 19.8.1 Кодекса Российской Федерации об административных правонарушениях).</w:t>
      </w:r>
    </w:p>
    <w:p w:rsidR="00165608" w:rsidRPr="00165608" w:rsidRDefault="00165608" w:rsidP="00165608">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highlight w:val="yellow"/>
          <w:lang w:eastAsia="ru-RU"/>
        </w:rPr>
      </w:pPr>
      <w:r w:rsidRPr="00165608">
        <w:rPr>
          <w:rFonts w:ascii="Times New Roman" w:eastAsia="Calibri" w:hAnsi="Times New Roman" w:cs="Times New Roman"/>
          <w:sz w:val="26"/>
          <w:szCs w:val="26"/>
        </w:rPr>
        <w:t xml:space="preserve">Информация субъектов естественных монополий размещается на портале раскрытия информации официального сайта Министерства - </w:t>
      </w:r>
      <w:hyperlink r:id="rId177" w:history="1">
        <w:r w:rsidRPr="00165608">
          <w:rPr>
            <w:rFonts w:ascii="Times New Roman" w:eastAsia="Calibri" w:hAnsi="Times New Roman" w:cs="Times New Roman"/>
            <w:color w:val="0000FF"/>
            <w:sz w:val="26"/>
            <w:szCs w:val="26"/>
            <w:u w:val="single"/>
          </w:rPr>
          <w:t>http://rekudm.ru/content/view/1180/346/</w:t>
        </w:r>
      </w:hyperlink>
      <w:r w:rsidRPr="00165608">
        <w:rPr>
          <w:rFonts w:ascii="Times New Roman" w:eastAsia="Calibri" w:hAnsi="Times New Roman" w:cs="Times New Roman"/>
          <w:sz w:val="26"/>
          <w:szCs w:val="26"/>
        </w:rPr>
        <w:t>.</w:t>
      </w:r>
    </w:p>
    <w:p w:rsidR="00165608" w:rsidRPr="00165608" w:rsidRDefault="00165608" w:rsidP="00165608">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xml:space="preserve">Перечень рынков, на которых действуют </w:t>
      </w:r>
      <w:proofErr w:type="gramStart"/>
      <w:r w:rsidRPr="00165608">
        <w:rPr>
          <w:rFonts w:ascii="Times New Roman" w:eastAsia="Times New Roman" w:hAnsi="Times New Roman" w:cs="Times New Roman"/>
          <w:sz w:val="26"/>
          <w:szCs w:val="26"/>
          <w:lang w:eastAsia="ru-RU"/>
        </w:rPr>
        <w:t>субъекты</w:t>
      </w:r>
      <w:proofErr w:type="gramEnd"/>
      <w:r w:rsidRPr="00165608">
        <w:rPr>
          <w:rFonts w:ascii="Times New Roman" w:eastAsia="Times New Roman" w:hAnsi="Times New Roman" w:cs="Times New Roman"/>
          <w:sz w:val="26"/>
          <w:szCs w:val="26"/>
          <w:lang w:eastAsia="ru-RU"/>
        </w:rPr>
        <w:t xml:space="preserve"> ЕМ и реестры организаций, являющиеся субъектами ЕМ, размещены на официальном сайте Министерства строительства, ЖКХ и энергетики УР в разделе «</w:t>
      </w:r>
      <w:hyperlink r:id="rId178" w:tooltip="Конкурентная политика" w:history="1">
        <w:r w:rsidRPr="00165608">
          <w:rPr>
            <w:rFonts w:ascii="Times New Roman" w:eastAsia="Times New Roman" w:hAnsi="Times New Roman" w:cs="Times New Roman"/>
            <w:bCs/>
            <w:sz w:val="26"/>
            <w:szCs w:val="26"/>
            <w:lang w:eastAsia="ru-RU"/>
          </w:rPr>
          <w:t>Конкурентная политика</w:t>
        </w:r>
      </w:hyperlink>
      <w:r w:rsidRPr="00165608">
        <w:rPr>
          <w:rFonts w:ascii="Times New Roman" w:eastAsia="Times New Roman" w:hAnsi="Times New Roman" w:cs="Times New Roman"/>
          <w:sz w:val="26"/>
          <w:szCs w:val="26"/>
          <w:lang w:eastAsia="ru-RU"/>
        </w:rPr>
        <w:t>/Перечень рынков субъектов естественных монополий»</w:t>
      </w:r>
      <w:r w:rsidRPr="00165608">
        <w:rPr>
          <w:rFonts w:ascii="Times New Roman" w:eastAsia="Times New Roman" w:hAnsi="Times New Roman" w:cs="Times New Roman"/>
          <w:color w:val="1759B4"/>
          <w:sz w:val="26"/>
          <w:szCs w:val="26"/>
          <w:lang w:eastAsia="ru-RU"/>
        </w:rPr>
        <w:t xml:space="preserve"> (</w:t>
      </w:r>
      <w:hyperlink r:id="rId179" w:history="1">
        <w:r w:rsidRPr="00165608">
          <w:rPr>
            <w:rFonts w:ascii="Times New Roman" w:eastAsia="Times New Roman" w:hAnsi="Times New Roman" w:cs="Times New Roman"/>
            <w:color w:val="0000FF" w:themeColor="hyperlink"/>
            <w:sz w:val="26"/>
            <w:szCs w:val="26"/>
            <w:u w:val="single"/>
            <w:lang w:eastAsia="ru-RU"/>
          </w:rPr>
          <w:t>http://rekudm.ru/content/view/926/319/</w:t>
        </w:r>
      </w:hyperlink>
      <w:r w:rsidRPr="00165608">
        <w:rPr>
          <w:rFonts w:ascii="Times New Roman" w:eastAsia="Times New Roman" w:hAnsi="Times New Roman" w:cs="Times New Roman"/>
          <w:sz w:val="26"/>
          <w:szCs w:val="26"/>
          <w:lang w:eastAsia="ru-RU"/>
        </w:rPr>
        <w:t>).</w:t>
      </w:r>
    </w:p>
    <w:p w:rsidR="00165608" w:rsidRPr="00165608" w:rsidRDefault="00165608" w:rsidP="00165608">
      <w:pPr>
        <w:widowControl w:val="0"/>
        <w:spacing w:after="0" w:line="240" w:lineRule="auto"/>
        <w:ind w:firstLine="709"/>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xml:space="preserve">Основные мероприятия по созданию и реализации механизмов общественного </w:t>
      </w:r>
      <w:proofErr w:type="gramStart"/>
      <w:r w:rsidRPr="00165608">
        <w:rPr>
          <w:rFonts w:ascii="Times New Roman" w:eastAsia="Times New Roman" w:hAnsi="Times New Roman" w:cs="Times New Roman"/>
          <w:sz w:val="26"/>
          <w:szCs w:val="26"/>
          <w:lang w:eastAsia="ru-RU"/>
        </w:rPr>
        <w:t>контроля за</w:t>
      </w:r>
      <w:proofErr w:type="gramEnd"/>
      <w:r w:rsidRPr="00165608">
        <w:rPr>
          <w:rFonts w:ascii="Times New Roman" w:eastAsia="Times New Roman" w:hAnsi="Times New Roman" w:cs="Times New Roman"/>
          <w:sz w:val="26"/>
          <w:szCs w:val="26"/>
          <w:lang w:eastAsia="ru-RU"/>
        </w:rPr>
        <w:t xml:space="preserve"> деятельностью субъектов ЕМ на территории Удмуртской Республики объединены в пунктах 32.2 отраслевых мероприятий </w:t>
      </w:r>
      <w:r w:rsidR="0001445C">
        <w:rPr>
          <w:rFonts w:ascii="Times New Roman" w:eastAsia="Times New Roman" w:hAnsi="Times New Roman" w:cs="Times New Roman"/>
          <w:sz w:val="26"/>
          <w:szCs w:val="26"/>
          <w:lang w:eastAsia="ru-RU"/>
        </w:rPr>
        <w:t xml:space="preserve">Дорожной карты </w:t>
      </w:r>
      <w:r w:rsidRPr="00165608">
        <w:rPr>
          <w:rFonts w:ascii="Times New Roman" w:eastAsia="Times New Roman" w:hAnsi="Times New Roman" w:cs="Times New Roman"/>
          <w:sz w:val="26"/>
          <w:szCs w:val="26"/>
          <w:lang w:eastAsia="ru-RU"/>
        </w:rPr>
        <w:t xml:space="preserve">и 25,28 системных мероприятий Дорожной </w:t>
      </w:r>
      <w:r w:rsidRPr="0001445C">
        <w:rPr>
          <w:rFonts w:ascii="Times New Roman" w:eastAsia="Times New Roman" w:hAnsi="Times New Roman" w:cs="Times New Roman"/>
          <w:sz w:val="26"/>
          <w:szCs w:val="26"/>
          <w:lang w:eastAsia="ru-RU"/>
        </w:rPr>
        <w:t xml:space="preserve">карты (Приложение </w:t>
      </w:r>
      <w:r w:rsidR="0001445C" w:rsidRPr="0001445C">
        <w:rPr>
          <w:rFonts w:ascii="Times New Roman" w:eastAsia="Times New Roman" w:hAnsi="Times New Roman" w:cs="Times New Roman"/>
          <w:sz w:val="26"/>
          <w:szCs w:val="26"/>
          <w:lang w:eastAsia="ru-RU"/>
        </w:rPr>
        <w:t>7</w:t>
      </w:r>
      <w:r w:rsidRPr="0001445C">
        <w:rPr>
          <w:rFonts w:ascii="Times New Roman" w:eastAsia="Times New Roman" w:hAnsi="Times New Roman" w:cs="Times New Roman"/>
          <w:sz w:val="26"/>
          <w:szCs w:val="26"/>
          <w:lang w:eastAsia="ru-RU"/>
        </w:rPr>
        <w:t>)</w:t>
      </w:r>
      <w:r w:rsidRPr="00165608">
        <w:rPr>
          <w:rFonts w:ascii="Times New Roman" w:eastAsia="Times New Roman" w:hAnsi="Times New Roman" w:cs="Times New Roman"/>
          <w:sz w:val="26"/>
          <w:szCs w:val="26"/>
          <w:lang w:eastAsia="ru-RU"/>
        </w:rPr>
        <w:t xml:space="preserve"> и включают в себя:</w:t>
      </w:r>
    </w:p>
    <w:p w:rsidR="00165608" w:rsidRPr="00165608" w:rsidRDefault="0022391B" w:rsidP="0022391B">
      <w:pPr>
        <w:widowControl w:val="0"/>
        <w:spacing w:after="0" w:line="240" w:lineRule="auto"/>
        <w:ind w:firstLine="709"/>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Таблица 2.6</w:t>
      </w:r>
      <w:r w:rsidR="00072BD2">
        <w:rPr>
          <w:rFonts w:ascii="Times New Roman" w:eastAsia="Times New Roman" w:hAnsi="Times New Roman" w:cs="Times New Roman"/>
          <w:sz w:val="26"/>
          <w:szCs w:val="26"/>
          <w:lang w:eastAsia="ru-RU"/>
        </w:rPr>
        <w:t>9</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2"/>
        <w:gridCol w:w="8647"/>
      </w:tblGrid>
      <w:tr w:rsidR="00165608" w:rsidRPr="00165608" w:rsidTr="0022391B">
        <w:tc>
          <w:tcPr>
            <w:tcW w:w="992" w:type="dxa"/>
            <w:tcBorders>
              <w:top w:val="single" w:sz="4" w:space="0" w:color="auto"/>
              <w:left w:val="single" w:sz="4" w:space="0" w:color="auto"/>
              <w:right w:val="single" w:sz="4" w:space="0" w:color="auto"/>
            </w:tcBorders>
            <w:vAlign w:val="center"/>
          </w:tcPr>
          <w:p w:rsidR="00165608" w:rsidRPr="00165608" w:rsidRDefault="00165608" w:rsidP="00165608">
            <w:pPr>
              <w:autoSpaceDE w:val="0"/>
              <w:autoSpaceDN w:val="0"/>
              <w:adjustRightInd w:val="0"/>
              <w:spacing w:after="0" w:line="240" w:lineRule="auto"/>
              <w:jc w:val="center"/>
              <w:rPr>
                <w:rFonts w:ascii="Times New Roman" w:eastAsia="Calibri" w:hAnsi="Times New Roman" w:cs="Times New Roman"/>
                <w:b/>
              </w:rPr>
            </w:pPr>
            <w:r w:rsidRPr="00165608">
              <w:rPr>
                <w:rFonts w:ascii="Times New Roman" w:eastAsia="Calibri" w:hAnsi="Times New Roman" w:cs="Times New Roman"/>
                <w:b/>
              </w:rPr>
              <w:t>Пункт ДК</w:t>
            </w:r>
          </w:p>
        </w:tc>
        <w:tc>
          <w:tcPr>
            <w:tcW w:w="8647" w:type="dxa"/>
            <w:tcBorders>
              <w:top w:val="single" w:sz="4" w:space="0" w:color="auto"/>
              <w:left w:val="single" w:sz="4" w:space="0" w:color="auto"/>
              <w:right w:val="single" w:sz="4" w:space="0" w:color="auto"/>
            </w:tcBorders>
            <w:vAlign w:val="center"/>
          </w:tcPr>
          <w:p w:rsidR="00165608" w:rsidRPr="00165608" w:rsidRDefault="00165608" w:rsidP="00165608">
            <w:pPr>
              <w:autoSpaceDE w:val="0"/>
              <w:autoSpaceDN w:val="0"/>
              <w:adjustRightInd w:val="0"/>
              <w:spacing w:after="0" w:line="240" w:lineRule="auto"/>
              <w:jc w:val="center"/>
              <w:rPr>
                <w:rFonts w:ascii="Times New Roman" w:eastAsia="Calibri" w:hAnsi="Times New Roman" w:cs="Times New Roman"/>
                <w:b/>
              </w:rPr>
            </w:pPr>
            <w:r w:rsidRPr="00165608">
              <w:rPr>
                <w:rFonts w:ascii="Times New Roman" w:eastAsia="Calibri" w:hAnsi="Times New Roman" w:cs="Times New Roman"/>
                <w:b/>
              </w:rPr>
              <w:t>Наименование мероприятий</w:t>
            </w:r>
          </w:p>
        </w:tc>
      </w:tr>
      <w:tr w:rsidR="00165608" w:rsidRPr="00165608" w:rsidTr="0022391B">
        <w:tc>
          <w:tcPr>
            <w:tcW w:w="9639" w:type="dxa"/>
            <w:gridSpan w:val="2"/>
            <w:tcBorders>
              <w:top w:val="single" w:sz="4" w:space="0" w:color="auto"/>
              <w:left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center"/>
              <w:rPr>
                <w:rFonts w:ascii="Times New Roman" w:eastAsia="Calibri" w:hAnsi="Times New Roman" w:cs="Times New Roman"/>
              </w:rPr>
            </w:pPr>
            <w:r w:rsidRPr="00165608">
              <w:rPr>
                <w:rFonts w:ascii="Times New Roman" w:eastAsia="Calibri" w:hAnsi="Times New Roman" w:cs="Times New Roman"/>
              </w:rPr>
              <w:t>Отраслевые мероприятия Дорожной карты</w:t>
            </w:r>
          </w:p>
        </w:tc>
      </w:tr>
      <w:tr w:rsidR="00165608" w:rsidRPr="00165608" w:rsidTr="0022391B">
        <w:tc>
          <w:tcPr>
            <w:tcW w:w="992" w:type="dxa"/>
            <w:tcBorders>
              <w:top w:val="single" w:sz="4" w:space="0" w:color="auto"/>
              <w:left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center"/>
              <w:rPr>
                <w:rFonts w:ascii="Times New Roman" w:eastAsia="Calibri" w:hAnsi="Times New Roman" w:cs="Times New Roman"/>
              </w:rPr>
            </w:pPr>
            <w:r w:rsidRPr="00165608">
              <w:rPr>
                <w:rFonts w:ascii="Times New Roman" w:eastAsia="Calibri" w:hAnsi="Times New Roman" w:cs="Times New Roman"/>
              </w:rPr>
              <w:t>32.2.</w:t>
            </w:r>
          </w:p>
        </w:tc>
        <w:tc>
          <w:tcPr>
            <w:tcW w:w="8647" w:type="dxa"/>
            <w:tcBorders>
              <w:top w:val="single" w:sz="4" w:space="0" w:color="auto"/>
              <w:left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both"/>
              <w:rPr>
                <w:rFonts w:ascii="Times New Roman" w:eastAsia="Calibri" w:hAnsi="Times New Roman" w:cs="Times New Roman"/>
              </w:rPr>
            </w:pPr>
            <w:r w:rsidRPr="00165608">
              <w:rPr>
                <w:rFonts w:ascii="Times New Roman" w:eastAsia="Calibri" w:hAnsi="Times New Roman" w:cs="Times New Roman"/>
              </w:rPr>
              <w:t xml:space="preserve">Реализация механизмов общественного </w:t>
            </w:r>
            <w:proofErr w:type="gramStart"/>
            <w:r w:rsidRPr="00165608">
              <w:rPr>
                <w:rFonts w:ascii="Times New Roman" w:eastAsia="Calibri" w:hAnsi="Times New Roman" w:cs="Times New Roman"/>
              </w:rPr>
              <w:t>контроля за</w:t>
            </w:r>
            <w:proofErr w:type="gramEnd"/>
            <w:r w:rsidRPr="00165608">
              <w:rPr>
                <w:rFonts w:ascii="Times New Roman" w:eastAsia="Calibri" w:hAnsi="Times New Roman" w:cs="Times New Roman"/>
              </w:rPr>
              <w:t xml:space="preserve"> деятельностью субъектов естественных монополий, в том числе при согласовании и утверждении инвестиционных программ субъектов естественных монополий</w:t>
            </w:r>
          </w:p>
        </w:tc>
      </w:tr>
      <w:tr w:rsidR="00165608" w:rsidRPr="00165608" w:rsidTr="0022391B">
        <w:tc>
          <w:tcPr>
            <w:tcW w:w="9639" w:type="dxa"/>
            <w:gridSpan w:val="2"/>
            <w:tcBorders>
              <w:top w:val="single" w:sz="4" w:space="0" w:color="auto"/>
              <w:left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center"/>
              <w:rPr>
                <w:rFonts w:ascii="Times New Roman" w:eastAsia="Calibri" w:hAnsi="Times New Roman" w:cs="Times New Roman"/>
              </w:rPr>
            </w:pPr>
            <w:r w:rsidRPr="00165608">
              <w:rPr>
                <w:rFonts w:ascii="Times New Roman" w:eastAsia="Calibri" w:hAnsi="Times New Roman" w:cs="Times New Roman"/>
              </w:rPr>
              <w:t>Системные мероприятия Дорожной карты</w:t>
            </w:r>
          </w:p>
        </w:tc>
      </w:tr>
      <w:tr w:rsidR="00165608" w:rsidRPr="00165608" w:rsidTr="0022391B">
        <w:tc>
          <w:tcPr>
            <w:tcW w:w="992" w:type="dxa"/>
            <w:tcBorders>
              <w:top w:val="single" w:sz="4" w:space="0" w:color="auto"/>
              <w:left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center"/>
              <w:rPr>
                <w:rFonts w:ascii="Times New Roman" w:eastAsia="Calibri" w:hAnsi="Times New Roman" w:cs="Times New Roman"/>
              </w:rPr>
            </w:pPr>
            <w:r w:rsidRPr="00165608">
              <w:rPr>
                <w:rFonts w:ascii="Times New Roman" w:eastAsia="Calibri" w:hAnsi="Times New Roman" w:cs="Times New Roman"/>
              </w:rPr>
              <w:t>25.1</w:t>
            </w:r>
          </w:p>
        </w:tc>
        <w:tc>
          <w:tcPr>
            <w:tcW w:w="8647" w:type="dxa"/>
            <w:tcBorders>
              <w:top w:val="single" w:sz="4" w:space="0" w:color="auto"/>
              <w:left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both"/>
              <w:rPr>
                <w:rFonts w:ascii="Times New Roman" w:eastAsia="Calibri" w:hAnsi="Times New Roman" w:cs="Times New Roman"/>
              </w:rPr>
            </w:pPr>
            <w:r w:rsidRPr="00165608">
              <w:rPr>
                <w:rFonts w:ascii="Times New Roman" w:eastAsia="Calibri" w:hAnsi="Times New Roman" w:cs="Times New Roman"/>
              </w:rPr>
              <w:t>Обеспечение участия потребителей товаров, работ, услуг субъектов естественных монополий при формировании и реализации инвестиционных программ субъектов естественных монополий</w:t>
            </w:r>
          </w:p>
        </w:tc>
      </w:tr>
      <w:tr w:rsidR="00165608" w:rsidRPr="00165608" w:rsidTr="0022391B">
        <w:tc>
          <w:tcPr>
            <w:tcW w:w="992" w:type="dxa"/>
            <w:tcBorders>
              <w:top w:val="single" w:sz="4" w:space="0" w:color="auto"/>
              <w:left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center"/>
              <w:rPr>
                <w:rFonts w:ascii="Times New Roman" w:eastAsia="Calibri" w:hAnsi="Times New Roman" w:cs="Times New Roman"/>
              </w:rPr>
            </w:pPr>
            <w:r w:rsidRPr="00165608">
              <w:rPr>
                <w:rFonts w:ascii="Times New Roman" w:eastAsia="Calibri" w:hAnsi="Times New Roman" w:cs="Times New Roman"/>
              </w:rPr>
              <w:t>25.2</w:t>
            </w:r>
          </w:p>
        </w:tc>
        <w:tc>
          <w:tcPr>
            <w:tcW w:w="8647" w:type="dxa"/>
            <w:tcBorders>
              <w:top w:val="single" w:sz="4" w:space="0" w:color="auto"/>
              <w:left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both"/>
              <w:rPr>
                <w:rFonts w:ascii="Times New Roman" w:eastAsia="Calibri" w:hAnsi="Times New Roman" w:cs="Times New Roman"/>
              </w:rPr>
            </w:pPr>
            <w:r w:rsidRPr="00165608">
              <w:rPr>
                <w:rFonts w:ascii="Times New Roman" w:eastAsia="Calibri" w:hAnsi="Times New Roman" w:cs="Times New Roman"/>
              </w:rPr>
              <w:t>Организация учета мнения потребителей, задействованных в рамках общественного контроля, при принятии решения об установлении тарифов на товары, работы, услуги субъектов естественных монополий</w:t>
            </w:r>
          </w:p>
        </w:tc>
      </w:tr>
      <w:tr w:rsidR="00165608" w:rsidRPr="00165608" w:rsidTr="0022391B">
        <w:tc>
          <w:tcPr>
            <w:tcW w:w="992" w:type="dxa"/>
            <w:tcBorders>
              <w:top w:val="single" w:sz="4" w:space="0" w:color="auto"/>
              <w:left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center"/>
              <w:rPr>
                <w:rFonts w:ascii="Times New Roman" w:eastAsia="Calibri" w:hAnsi="Times New Roman" w:cs="Times New Roman"/>
              </w:rPr>
            </w:pPr>
            <w:r w:rsidRPr="00165608">
              <w:rPr>
                <w:rFonts w:ascii="Times New Roman" w:eastAsia="Calibri" w:hAnsi="Times New Roman" w:cs="Times New Roman"/>
              </w:rPr>
              <w:t>25.3</w:t>
            </w:r>
          </w:p>
        </w:tc>
        <w:tc>
          <w:tcPr>
            <w:tcW w:w="8647" w:type="dxa"/>
            <w:tcBorders>
              <w:top w:val="single" w:sz="4" w:space="0" w:color="auto"/>
              <w:left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both"/>
              <w:rPr>
                <w:rFonts w:ascii="Times New Roman" w:eastAsia="Calibri" w:hAnsi="Times New Roman" w:cs="Times New Roman"/>
              </w:rPr>
            </w:pPr>
            <w:r w:rsidRPr="00165608">
              <w:rPr>
                <w:rFonts w:ascii="Times New Roman" w:eastAsia="Calibri" w:hAnsi="Times New Roman" w:cs="Times New Roman"/>
              </w:rPr>
              <w:t>Создание условий для обеспечения открытости при принятии решений по вопросам инвестпрограмм, тарифов на товары и услуги субъектов естественных монополий</w:t>
            </w:r>
          </w:p>
        </w:tc>
      </w:tr>
      <w:tr w:rsidR="00165608" w:rsidRPr="00165608" w:rsidTr="0022391B">
        <w:tc>
          <w:tcPr>
            <w:tcW w:w="992" w:type="dxa"/>
            <w:tcBorders>
              <w:top w:val="single" w:sz="4" w:space="0" w:color="auto"/>
              <w:left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center"/>
              <w:rPr>
                <w:rFonts w:ascii="Times New Roman" w:eastAsia="Calibri" w:hAnsi="Times New Roman" w:cs="Times New Roman"/>
              </w:rPr>
            </w:pPr>
            <w:r w:rsidRPr="00165608">
              <w:rPr>
                <w:rFonts w:ascii="Times New Roman" w:eastAsia="Calibri" w:hAnsi="Times New Roman" w:cs="Times New Roman"/>
              </w:rPr>
              <w:t>25.4</w:t>
            </w:r>
          </w:p>
        </w:tc>
        <w:tc>
          <w:tcPr>
            <w:tcW w:w="8647" w:type="dxa"/>
            <w:tcBorders>
              <w:top w:val="single" w:sz="4" w:space="0" w:color="auto"/>
              <w:left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both"/>
              <w:rPr>
                <w:rFonts w:ascii="Times New Roman" w:eastAsia="Calibri" w:hAnsi="Times New Roman" w:cs="Times New Roman"/>
              </w:rPr>
            </w:pPr>
            <w:r w:rsidRPr="00165608">
              <w:rPr>
                <w:rFonts w:ascii="Times New Roman" w:eastAsia="Calibri" w:hAnsi="Times New Roman" w:cs="Times New Roman"/>
              </w:rPr>
              <w:t xml:space="preserve">Мониторинг и контроль раскрытия информации о своей деятельности субъектами естественных монополий, в том числе: </w:t>
            </w:r>
          </w:p>
          <w:p w:rsidR="00165608" w:rsidRPr="00165608" w:rsidRDefault="00165608" w:rsidP="00165608">
            <w:pPr>
              <w:autoSpaceDE w:val="0"/>
              <w:autoSpaceDN w:val="0"/>
              <w:adjustRightInd w:val="0"/>
              <w:spacing w:after="0" w:line="240" w:lineRule="auto"/>
              <w:jc w:val="both"/>
              <w:rPr>
                <w:rFonts w:ascii="Times New Roman" w:eastAsia="Calibri" w:hAnsi="Times New Roman" w:cs="Times New Roman"/>
              </w:rPr>
            </w:pPr>
            <w:r w:rsidRPr="00165608">
              <w:rPr>
                <w:rFonts w:ascii="Times New Roman" w:eastAsia="Calibri" w:hAnsi="Times New Roman" w:cs="Times New Roman"/>
              </w:rPr>
              <w:t>- о реализуемых и планируемых к реализации на территории Удмуртской Республики инвестиционных программах, включая ключевые показатели эффективности реализации таких программ;</w:t>
            </w:r>
          </w:p>
          <w:p w:rsidR="00165608" w:rsidRPr="00165608" w:rsidRDefault="00165608" w:rsidP="00165608">
            <w:pPr>
              <w:autoSpaceDE w:val="0"/>
              <w:autoSpaceDN w:val="0"/>
              <w:adjustRightInd w:val="0"/>
              <w:spacing w:after="0" w:line="240" w:lineRule="auto"/>
              <w:jc w:val="both"/>
              <w:rPr>
                <w:rFonts w:ascii="Times New Roman" w:eastAsia="Calibri" w:hAnsi="Times New Roman" w:cs="Times New Roman"/>
              </w:rPr>
            </w:pPr>
            <w:r w:rsidRPr="00165608">
              <w:rPr>
                <w:rFonts w:ascii="Times New Roman" w:eastAsia="Calibri" w:hAnsi="Times New Roman" w:cs="Times New Roman"/>
              </w:rPr>
              <w:t xml:space="preserve"> </w:t>
            </w:r>
            <w:proofErr w:type="gramStart"/>
            <w:r w:rsidRPr="00165608">
              <w:rPr>
                <w:rFonts w:ascii="Times New Roman" w:eastAsia="Calibri" w:hAnsi="Times New Roman" w:cs="Times New Roman"/>
              </w:rPr>
              <w:t>- о результатах технологического и ценового аудита инвестиционных проектов с указанием экспертной организации, осуществляющей технологический и ценовой аудит, об условиях заключенного с такой экспертной организацией договора на проведение технологического и ценового аудита (техническом задании, цене договора, сроках исполнения этапов работ по договору), а также об итогах экспертного обсуждения результатов технологического и ценового аудита представителями потребителей товаров, работ, услуг, задействованными в осуществлении</w:t>
            </w:r>
            <w:proofErr w:type="gramEnd"/>
            <w:r w:rsidRPr="00165608">
              <w:rPr>
                <w:rFonts w:ascii="Times New Roman" w:eastAsia="Calibri" w:hAnsi="Times New Roman" w:cs="Times New Roman"/>
              </w:rPr>
              <w:t xml:space="preserve"> общественного </w:t>
            </w:r>
            <w:proofErr w:type="gramStart"/>
            <w:r w:rsidRPr="00165608">
              <w:rPr>
                <w:rFonts w:ascii="Times New Roman" w:eastAsia="Calibri" w:hAnsi="Times New Roman" w:cs="Times New Roman"/>
              </w:rPr>
              <w:t>контроля за</w:t>
            </w:r>
            <w:proofErr w:type="gramEnd"/>
            <w:r w:rsidRPr="00165608">
              <w:rPr>
                <w:rFonts w:ascii="Times New Roman" w:eastAsia="Calibri" w:hAnsi="Times New Roman" w:cs="Times New Roman"/>
              </w:rPr>
              <w:t xml:space="preserve"> деятельностью субъектов естественных монополий;</w:t>
            </w:r>
          </w:p>
          <w:p w:rsidR="00165608" w:rsidRPr="00165608" w:rsidRDefault="00165608" w:rsidP="00165608">
            <w:pPr>
              <w:autoSpaceDE w:val="0"/>
              <w:autoSpaceDN w:val="0"/>
              <w:adjustRightInd w:val="0"/>
              <w:spacing w:after="0" w:line="240" w:lineRule="auto"/>
              <w:jc w:val="both"/>
              <w:rPr>
                <w:rFonts w:ascii="Times New Roman" w:eastAsia="Calibri" w:hAnsi="Times New Roman" w:cs="Times New Roman"/>
              </w:rPr>
            </w:pPr>
            <w:proofErr w:type="gramStart"/>
            <w:r w:rsidRPr="00165608">
              <w:rPr>
                <w:rFonts w:ascii="Times New Roman" w:eastAsia="Calibri" w:hAnsi="Times New Roman" w:cs="Times New Roman"/>
              </w:rPr>
              <w:t>- о структуре тарифов на услуги (включая проект тарифной заявки), параметрах качества и надежности предоставляемых товаров, работ, услуг, стандартах качества товаров, работ, услуг, стандартах качества обслуживания потребителей товаров, работ, услуг) и процедурах предоставления товаров, работ, услуг потребителям, а также о наличии в составе инвестиционного комитета при совете директоров субъектов естественных монополий представителей потребителей товаров, работ, услуг субъектов естественных монополий и независимых</w:t>
            </w:r>
            <w:proofErr w:type="gramEnd"/>
            <w:r w:rsidRPr="00165608">
              <w:rPr>
                <w:rFonts w:ascii="Times New Roman" w:eastAsia="Calibri" w:hAnsi="Times New Roman" w:cs="Times New Roman"/>
              </w:rPr>
              <w:t xml:space="preserve"> экспертов.</w:t>
            </w:r>
          </w:p>
        </w:tc>
      </w:tr>
      <w:tr w:rsidR="00165608" w:rsidRPr="00165608" w:rsidTr="0022391B">
        <w:tc>
          <w:tcPr>
            <w:tcW w:w="992" w:type="dxa"/>
            <w:tcBorders>
              <w:top w:val="single" w:sz="4" w:space="0" w:color="auto"/>
              <w:left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center"/>
              <w:rPr>
                <w:rFonts w:ascii="Times New Roman" w:eastAsia="Calibri" w:hAnsi="Times New Roman" w:cs="Times New Roman"/>
              </w:rPr>
            </w:pPr>
            <w:r w:rsidRPr="00165608">
              <w:rPr>
                <w:rFonts w:ascii="Times New Roman" w:eastAsia="Calibri" w:hAnsi="Times New Roman" w:cs="Times New Roman"/>
              </w:rPr>
              <w:t>25.5</w:t>
            </w:r>
          </w:p>
        </w:tc>
        <w:tc>
          <w:tcPr>
            <w:tcW w:w="8647" w:type="dxa"/>
            <w:tcBorders>
              <w:top w:val="single" w:sz="4" w:space="0" w:color="auto"/>
              <w:left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both"/>
              <w:rPr>
                <w:rFonts w:ascii="Times New Roman" w:eastAsia="Calibri" w:hAnsi="Times New Roman" w:cs="Times New Roman"/>
              </w:rPr>
            </w:pPr>
            <w:r w:rsidRPr="00165608">
              <w:rPr>
                <w:rFonts w:ascii="Times New Roman" w:eastAsia="Calibri" w:hAnsi="Times New Roman" w:cs="Times New Roman"/>
              </w:rPr>
              <w:t>Обеспечение применения в Удмуртской Республике механизма технологического и ценового аудита инвестиционных проектов субъектов естественных монополий в порядке и случаях, определенных федеральным законодательством</w:t>
            </w:r>
          </w:p>
        </w:tc>
      </w:tr>
      <w:tr w:rsidR="00165608" w:rsidRPr="00165608" w:rsidTr="0022391B">
        <w:tc>
          <w:tcPr>
            <w:tcW w:w="992" w:type="dxa"/>
            <w:tcBorders>
              <w:top w:val="single" w:sz="4" w:space="0" w:color="auto"/>
              <w:left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center"/>
              <w:rPr>
                <w:rFonts w:ascii="Times New Roman" w:eastAsia="Calibri" w:hAnsi="Times New Roman" w:cs="Times New Roman"/>
              </w:rPr>
            </w:pPr>
            <w:r w:rsidRPr="00165608">
              <w:rPr>
                <w:rFonts w:ascii="Times New Roman" w:eastAsia="Calibri" w:hAnsi="Times New Roman" w:cs="Times New Roman"/>
              </w:rPr>
              <w:t>25.6</w:t>
            </w:r>
          </w:p>
        </w:tc>
        <w:tc>
          <w:tcPr>
            <w:tcW w:w="8647" w:type="dxa"/>
            <w:tcBorders>
              <w:top w:val="single" w:sz="4" w:space="0" w:color="auto"/>
              <w:left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both"/>
              <w:rPr>
                <w:rFonts w:ascii="Times New Roman" w:eastAsia="Calibri" w:hAnsi="Times New Roman" w:cs="Times New Roman"/>
              </w:rPr>
            </w:pPr>
            <w:r w:rsidRPr="00165608">
              <w:rPr>
                <w:rFonts w:ascii="Times New Roman" w:eastAsia="Calibri" w:hAnsi="Times New Roman" w:cs="Times New Roman"/>
              </w:rPr>
              <w:t>Взаимодействие с субъектами естественных монополий по вопросам раскрытия информации, повышающей прозрачность деятельности субъектов естественных монополий на территории Удмуртской Республики</w:t>
            </w:r>
          </w:p>
        </w:tc>
      </w:tr>
      <w:tr w:rsidR="00165608" w:rsidRPr="00165608" w:rsidTr="0022391B">
        <w:tc>
          <w:tcPr>
            <w:tcW w:w="992" w:type="dxa"/>
            <w:tcBorders>
              <w:top w:val="single" w:sz="4" w:space="0" w:color="auto"/>
              <w:left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center"/>
              <w:rPr>
                <w:rFonts w:ascii="Times New Roman" w:eastAsia="Calibri" w:hAnsi="Times New Roman" w:cs="Times New Roman"/>
              </w:rPr>
            </w:pPr>
            <w:r w:rsidRPr="00165608">
              <w:rPr>
                <w:rFonts w:ascii="Times New Roman" w:eastAsia="Calibri" w:hAnsi="Times New Roman" w:cs="Times New Roman"/>
              </w:rPr>
              <w:t>25.7</w:t>
            </w:r>
          </w:p>
        </w:tc>
        <w:tc>
          <w:tcPr>
            <w:tcW w:w="8647" w:type="dxa"/>
            <w:tcBorders>
              <w:top w:val="single" w:sz="4" w:space="0" w:color="auto"/>
              <w:left w:val="single" w:sz="4" w:space="0" w:color="auto"/>
              <w:right w:val="single" w:sz="4" w:space="0" w:color="auto"/>
            </w:tcBorders>
          </w:tcPr>
          <w:p w:rsidR="00165608" w:rsidRPr="00165608" w:rsidRDefault="00165608" w:rsidP="00165608">
            <w:pPr>
              <w:spacing w:after="0" w:line="240" w:lineRule="auto"/>
              <w:jc w:val="both"/>
              <w:rPr>
                <w:rFonts w:ascii="Times New Roman" w:eastAsia="Times New Roman" w:hAnsi="Times New Roman" w:cs="Times New Roman"/>
                <w:lang w:eastAsia="ru-RU"/>
              </w:rPr>
            </w:pPr>
            <w:proofErr w:type="gramStart"/>
            <w:r w:rsidRPr="00165608">
              <w:rPr>
                <w:rFonts w:ascii="Times New Roman" w:eastAsia="Times New Roman" w:hAnsi="Times New Roman" w:cs="Times New Roman"/>
                <w:lang w:eastAsia="ru-RU"/>
              </w:rPr>
              <w:t>Содействие субъектам естественных монополий в размещении в информационно-телекоммуникационной сети "Интернет" наглядной информации о свободных резервах трансформаторной мощности с указанием и отображением на географической карте Удмуртской Республики ориентировочного места подключения (технологического присоединения) к сетям территориальных сетевых организаций 110-35 кВ с детализацией информации о количестве поданных заявок и заключенных договоров на технологическое присоединение, а также о планируемых сроках их строительства и реконструкции</w:t>
            </w:r>
            <w:proofErr w:type="gramEnd"/>
            <w:r w:rsidRPr="00165608">
              <w:rPr>
                <w:rFonts w:ascii="Times New Roman" w:eastAsia="Times New Roman" w:hAnsi="Times New Roman" w:cs="Times New Roman"/>
                <w:lang w:eastAsia="ru-RU"/>
              </w:rPr>
              <w:t xml:space="preserve"> в соответствии с утвержденной инвестиционной программой</w:t>
            </w:r>
          </w:p>
        </w:tc>
      </w:tr>
      <w:tr w:rsidR="00165608" w:rsidRPr="00165608" w:rsidTr="0022391B">
        <w:tc>
          <w:tcPr>
            <w:tcW w:w="992" w:type="dxa"/>
            <w:tcBorders>
              <w:top w:val="single" w:sz="4" w:space="0" w:color="auto"/>
              <w:left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center"/>
              <w:rPr>
                <w:rFonts w:ascii="Times New Roman" w:eastAsia="Calibri" w:hAnsi="Times New Roman" w:cs="Times New Roman"/>
              </w:rPr>
            </w:pPr>
            <w:r w:rsidRPr="00165608">
              <w:rPr>
                <w:rFonts w:ascii="Times New Roman" w:eastAsia="Calibri" w:hAnsi="Times New Roman" w:cs="Times New Roman"/>
              </w:rPr>
              <w:t>25.8</w:t>
            </w:r>
          </w:p>
        </w:tc>
        <w:tc>
          <w:tcPr>
            <w:tcW w:w="8647" w:type="dxa"/>
            <w:tcBorders>
              <w:top w:val="single" w:sz="4" w:space="0" w:color="auto"/>
              <w:left w:val="single" w:sz="4" w:space="0" w:color="auto"/>
              <w:right w:val="single" w:sz="4" w:space="0" w:color="auto"/>
            </w:tcBorders>
          </w:tcPr>
          <w:p w:rsidR="00165608" w:rsidRPr="00165608" w:rsidRDefault="00165608" w:rsidP="00165608">
            <w:pPr>
              <w:spacing w:after="0" w:line="240" w:lineRule="auto"/>
              <w:jc w:val="both"/>
              <w:rPr>
                <w:rFonts w:ascii="Times New Roman" w:eastAsia="Times New Roman" w:hAnsi="Times New Roman" w:cs="Times New Roman"/>
                <w:lang w:eastAsia="ru-RU"/>
              </w:rPr>
            </w:pPr>
            <w:proofErr w:type="gramStart"/>
            <w:r w:rsidRPr="00165608">
              <w:rPr>
                <w:rFonts w:ascii="Times New Roman" w:eastAsia="Times New Roman" w:hAnsi="Times New Roman" w:cs="Times New Roman"/>
                <w:lang w:eastAsia="ru-RU"/>
              </w:rPr>
              <w:t>Содействие субъектам естественных монополий в размещении в информационно-телекоммуникационной сети "Интернет" наглядной информации, отображающей на географической карте Удмуртской Республики ориентировочное место подключения (технологического присоединения) к сетям газораспределительных станций, включая информацию о проектной мощности (пропускной способности) газораспределительных станций и наличии свободных резервов мощности и размере этих резервов, а также о планируемых сроках строительства и реконструкции газораспределительных станций в соответствии с утвержденной инвестиционной</w:t>
            </w:r>
            <w:proofErr w:type="gramEnd"/>
            <w:r w:rsidRPr="00165608">
              <w:rPr>
                <w:rFonts w:ascii="Times New Roman" w:eastAsia="Times New Roman" w:hAnsi="Times New Roman" w:cs="Times New Roman"/>
                <w:lang w:eastAsia="ru-RU"/>
              </w:rPr>
              <w:t xml:space="preserve"> программой (с указанием перспективной мощности газораспределительных станций по окончании ее строительства, реконструкции)</w:t>
            </w:r>
          </w:p>
        </w:tc>
      </w:tr>
      <w:tr w:rsidR="00165608" w:rsidRPr="00165608" w:rsidTr="0022391B">
        <w:tc>
          <w:tcPr>
            <w:tcW w:w="992" w:type="dxa"/>
            <w:tcBorders>
              <w:top w:val="single" w:sz="4" w:space="0" w:color="auto"/>
              <w:left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center"/>
              <w:rPr>
                <w:rFonts w:ascii="Times New Roman" w:eastAsia="Calibri" w:hAnsi="Times New Roman" w:cs="Times New Roman"/>
              </w:rPr>
            </w:pPr>
            <w:r w:rsidRPr="00165608">
              <w:rPr>
                <w:rFonts w:ascii="Times New Roman" w:eastAsia="Calibri" w:hAnsi="Times New Roman" w:cs="Times New Roman"/>
              </w:rPr>
              <w:t>25.9</w:t>
            </w:r>
          </w:p>
        </w:tc>
        <w:tc>
          <w:tcPr>
            <w:tcW w:w="8647" w:type="dxa"/>
            <w:tcBorders>
              <w:top w:val="single" w:sz="4" w:space="0" w:color="auto"/>
              <w:left w:val="single" w:sz="4" w:space="0" w:color="auto"/>
              <w:right w:val="single" w:sz="4" w:space="0" w:color="auto"/>
            </w:tcBorders>
          </w:tcPr>
          <w:p w:rsidR="00165608" w:rsidRPr="00165608" w:rsidRDefault="00165608" w:rsidP="00165608">
            <w:pPr>
              <w:spacing w:after="0" w:line="240" w:lineRule="auto"/>
              <w:jc w:val="both"/>
              <w:rPr>
                <w:rFonts w:ascii="Times New Roman" w:eastAsia="Times New Roman" w:hAnsi="Times New Roman" w:cs="Times New Roman"/>
                <w:lang w:eastAsia="ru-RU"/>
              </w:rPr>
            </w:pPr>
            <w:proofErr w:type="gramStart"/>
            <w:r w:rsidRPr="00165608">
              <w:rPr>
                <w:rFonts w:ascii="Times New Roman" w:eastAsia="Times New Roman" w:hAnsi="Times New Roman" w:cs="Times New Roman"/>
                <w:lang w:eastAsia="ru-RU"/>
              </w:rPr>
              <w:t>Содействие субъектам естественных монополий в размещении в информационно-телекоммуникационной сети "Интернет" наглядной информации об услугах (подача заявки на технологическое присоединение, подача правоустанавливающих документов (по объекту, юридическому и физическому лицу, участку), подача заявки на заключение договора, расчет предположительной стоимости технологического присоединения, отслеживание (мониторинг) хода (статуса) технологического присоединения, получение условий технологического присоединения, заключение и получение договора о технологическом присоединении, внесение платежа по договору</w:t>
            </w:r>
            <w:proofErr w:type="gramEnd"/>
            <w:r w:rsidRPr="00165608">
              <w:rPr>
                <w:rFonts w:ascii="Times New Roman" w:eastAsia="Times New Roman" w:hAnsi="Times New Roman" w:cs="Times New Roman"/>
                <w:lang w:eastAsia="ru-RU"/>
              </w:rPr>
              <w:t xml:space="preserve"> о технологическом присоединении, запись на прием для сдачи необходимой части документов на бумажном носителе) по подключению (технологическому присоединению) к сетям газораспределения, к электрическим сетям, к системам теплоснабжения, к централизованным системам водоснабжения и водоотведения, оказываемых в электронном виде субъектами естественных монополий и ресурсоснабжающими организациями физическим и юридическим лицам</w:t>
            </w:r>
          </w:p>
        </w:tc>
      </w:tr>
      <w:tr w:rsidR="00165608" w:rsidRPr="00165608" w:rsidTr="0022391B">
        <w:tc>
          <w:tcPr>
            <w:tcW w:w="992" w:type="dxa"/>
            <w:tcBorders>
              <w:top w:val="single" w:sz="4" w:space="0" w:color="auto"/>
              <w:left w:val="single" w:sz="4" w:space="0" w:color="auto"/>
              <w:bottom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center"/>
              <w:rPr>
                <w:rFonts w:ascii="Times New Roman" w:eastAsia="Calibri" w:hAnsi="Times New Roman" w:cs="Times New Roman"/>
              </w:rPr>
            </w:pPr>
            <w:r w:rsidRPr="00165608">
              <w:rPr>
                <w:rFonts w:ascii="Times New Roman" w:eastAsia="Calibri" w:hAnsi="Times New Roman" w:cs="Times New Roman"/>
              </w:rPr>
              <w:t>25.10</w:t>
            </w:r>
          </w:p>
        </w:tc>
        <w:tc>
          <w:tcPr>
            <w:tcW w:w="8647" w:type="dxa"/>
            <w:tcBorders>
              <w:top w:val="single" w:sz="4" w:space="0" w:color="auto"/>
              <w:left w:val="single" w:sz="4" w:space="0" w:color="auto"/>
              <w:bottom w:val="single" w:sz="4" w:space="0" w:color="auto"/>
              <w:right w:val="single" w:sz="4" w:space="0" w:color="auto"/>
            </w:tcBorders>
          </w:tcPr>
          <w:p w:rsidR="00165608" w:rsidRPr="00165608" w:rsidRDefault="00165608" w:rsidP="00165608">
            <w:pPr>
              <w:spacing w:after="0" w:line="240" w:lineRule="auto"/>
              <w:jc w:val="both"/>
              <w:rPr>
                <w:rFonts w:ascii="Times New Roman" w:eastAsia="Times New Roman" w:hAnsi="Times New Roman" w:cs="Times New Roman"/>
                <w:lang w:eastAsia="ru-RU"/>
              </w:rPr>
            </w:pPr>
            <w:proofErr w:type="gramStart"/>
            <w:r w:rsidRPr="00165608">
              <w:rPr>
                <w:rFonts w:ascii="Times New Roman" w:eastAsia="Times New Roman" w:hAnsi="Times New Roman" w:cs="Times New Roman"/>
                <w:lang w:eastAsia="ru-RU"/>
              </w:rPr>
              <w:t>Размещение информации о результатах технологического и ценового аудита инвестиционных проектов в порядке, определенном федеральным законодательством, с учетом информации экспертной организации, осуществляющей технологический и ценовой аудит, размере выявленной и принятой экономии (при наличии) по результатам проведенного технологического и ценового аудита инвестиционных проектов;</w:t>
            </w:r>
            <w:proofErr w:type="gramEnd"/>
            <w:r w:rsidRPr="00165608">
              <w:rPr>
                <w:rFonts w:ascii="Times New Roman" w:eastAsia="Times New Roman" w:hAnsi="Times New Roman" w:cs="Times New Roman"/>
                <w:lang w:eastAsia="ru-RU"/>
              </w:rPr>
              <w:t xml:space="preserve"> итогов экспертного обсуждения результатов проведенного технологического и ценового аудита инвестиционных проектов на официальных сайтах ИОГВ УР, Инвестиционном портале УР.</w:t>
            </w:r>
          </w:p>
        </w:tc>
      </w:tr>
      <w:tr w:rsidR="00165608" w:rsidRPr="00165608" w:rsidTr="0022391B">
        <w:tc>
          <w:tcPr>
            <w:tcW w:w="992" w:type="dxa"/>
            <w:tcBorders>
              <w:top w:val="single" w:sz="4" w:space="0" w:color="auto"/>
              <w:left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center"/>
              <w:rPr>
                <w:rFonts w:ascii="Times New Roman" w:eastAsia="Calibri" w:hAnsi="Times New Roman" w:cs="Times New Roman"/>
              </w:rPr>
            </w:pPr>
            <w:r w:rsidRPr="00165608">
              <w:rPr>
                <w:rFonts w:ascii="Times New Roman" w:eastAsia="Calibri" w:hAnsi="Times New Roman" w:cs="Times New Roman"/>
              </w:rPr>
              <w:t>25.11</w:t>
            </w:r>
          </w:p>
        </w:tc>
        <w:tc>
          <w:tcPr>
            <w:tcW w:w="8647" w:type="dxa"/>
            <w:tcBorders>
              <w:top w:val="single" w:sz="4" w:space="0" w:color="auto"/>
              <w:left w:val="single" w:sz="4" w:space="0" w:color="auto"/>
              <w:right w:val="single" w:sz="4" w:space="0" w:color="auto"/>
            </w:tcBorders>
          </w:tcPr>
          <w:p w:rsidR="00165608" w:rsidRPr="00165608" w:rsidRDefault="00165608" w:rsidP="00165608">
            <w:pPr>
              <w:spacing w:after="0" w:line="240" w:lineRule="auto"/>
              <w:jc w:val="both"/>
              <w:rPr>
                <w:rFonts w:ascii="Times New Roman" w:eastAsia="Times New Roman" w:hAnsi="Times New Roman" w:cs="Times New Roman"/>
                <w:lang w:eastAsia="ru-RU"/>
              </w:rPr>
            </w:pPr>
            <w:r w:rsidRPr="00165608">
              <w:rPr>
                <w:rFonts w:ascii="Times New Roman" w:eastAsia="Times New Roman" w:hAnsi="Times New Roman" w:cs="Times New Roman"/>
                <w:lang w:eastAsia="ru-RU"/>
              </w:rPr>
              <w:t>Размещение информации (с учетом пункта 54 Стандарта) об осуществляемой в Удмуртской Республике деятельности субъектов естественных монополий, в том числе с помощью размещения ссылок на вышеуказанную информацию на официальных сайтах ИОГВ УР, Инвестиционном портале УР</w:t>
            </w:r>
          </w:p>
        </w:tc>
      </w:tr>
      <w:tr w:rsidR="00165608" w:rsidRPr="00165608" w:rsidTr="0022391B">
        <w:tc>
          <w:tcPr>
            <w:tcW w:w="992" w:type="dxa"/>
            <w:tcBorders>
              <w:top w:val="single" w:sz="4" w:space="0" w:color="auto"/>
              <w:left w:val="single" w:sz="4" w:space="0" w:color="auto"/>
              <w:bottom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center"/>
              <w:rPr>
                <w:rFonts w:ascii="Times New Roman" w:eastAsia="Calibri" w:hAnsi="Times New Roman" w:cs="Times New Roman"/>
              </w:rPr>
            </w:pPr>
            <w:r w:rsidRPr="00165608">
              <w:rPr>
                <w:rFonts w:ascii="Times New Roman" w:eastAsia="Calibri" w:hAnsi="Times New Roman" w:cs="Times New Roman"/>
              </w:rPr>
              <w:t>25.12</w:t>
            </w:r>
          </w:p>
        </w:tc>
        <w:tc>
          <w:tcPr>
            <w:tcW w:w="8647" w:type="dxa"/>
            <w:tcBorders>
              <w:top w:val="single" w:sz="4" w:space="0" w:color="auto"/>
              <w:left w:val="single" w:sz="4" w:space="0" w:color="auto"/>
              <w:bottom w:val="single" w:sz="4" w:space="0" w:color="auto"/>
              <w:right w:val="single" w:sz="4" w:space="0" w:color="auto"/>
            </w:tcBorders>
          </w:tcPr>
          <w:p w:rsidR="00165608" w:rsidRPr="00165608" w:rsidRDefault="00165608" w:rsidP="00165608">
            <w:pPr>
              <w:spacing w:after="0" w:line="240" w:lineRule="auto"/>
              <w:jc w:val="both"/>
              <w:rPr>
                <w:rFonts w:ascii="Times New Roman" w:eastAsia="Times New Roman" w:hAnsi="Times New Roman" w:cs="Times New Roman"/>
                <w:lang w:eastAsia="ru-RU"/>
              </w:rPr>
            </w:pPr>
            <w:r w:rsidRPr="00165608">
              <w:rPr>
                <w:rFonts w:ascii="Times New Roman" w:eastAsia="Times New Roman" w:hAnsi="Times New Roman" w:cs="Times New Roman"/>
                <w:lang w:eastAsia="ru-RU"/>
              </w:rPr>
              <w:t>Анализ развития конкуренции и удовлетворенности качеством товаров (работ, услуг) на товарных рынках, на которых присутствуют субъекты естественных монополий</w:t>
            </w:r>
          </w:p>
        </w:tc>
      </w:tr>
      <w:tr w:rsidR="00165608" w:rsidRPr="00165608" w:rsidTr="0022391B">
        <w:tc>
          <w:tcPr>
            <w:tcW w:w="992" w:type="dxa"/>
            <w:tcBorders>
              <w:top w:val="single" w:sz="4" w:space="0" w:color="auto"/>
              <w:left w:val="single" w:sz="4" w:space="0" w:color="auto"/>
              <w:bottom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center"/>
              <w:rPr>
                <w:rFonts w:ascii="Times New Roman" w:hAnsi="Times New Roman" w:cs="Times New Roman"/>
              </w:rPr>
            </w:pPr>
            <w:r w:rsidRPr="00165608">
              <w:rPr>
                <w:rFonts w:ascii="Times New Roman" w:hAnsi="Times New Roman" w:cs="Times New Roman"/>
              </w:rPr>
              <w:t>28.1</w:t>
            </w:r>
          </w:p>
        </w:tc>
        <w:tc>
          <w:tcPr>
            <w:tcW w:w="8647" w:type="dxa"/>
            <w:tcBorders>
              <w:top w:val="single" w:sz="4" w:space="0" w:color="auto"/>
              <w:left w:val="single" w:sz="4" w:space="0" w:color="auto"/>
              <w:bottom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both"/>
              <w:rPr>
                <w:rFonts w:ascii="Times New Roman" w:hAnsi="Times New Roman" w:cs="Times New Roman"/>
              </w:rPr>
            </w:pPr>
            <w:r w:rsidRPr="00165608">
              <w:rPr>
                <w:rFonts w:ascii="Times New Roman" w:hAnsi="Times New Roman" w:cs="Times New Roman"/>
              </w:rPr>
              <w:t>Обеспечение возможности получения профессиональной консультации по вопросам, находящимся в компетенции Управления по надзору УР, в том числе посредством работы телефона «горячей линии»</w:t>
            </w:r>
          </w:p>
        </w:tc>
      </w:tr>
      <w:tr w:rsidR="00165608" w:rsidRPr="00165608" w:rsidTr="0022391B">
        <w:tc>
          <w:tcPr>
            <w:tcW w:w="992" w:type="dxa"/>
            <w:tcBorders>
              <w:top w:val="single" w:sz="4" w:space="0" w:color="auto"/>
              <w:left w:val="single" w:sz="4" w:space="0" w:color="auto"/>
              <w:bottom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center"/>
              <w:rPr>
                <w:rFonts w:ascii="Times New Roman" w:hAnsi="Times New Roman" w:cs="Times New Roman"/>
              </w:rPr>
            </w:pPr>
            <w:r w:rsidRPr="00165608">
              <w:rPr>
                <w:rFonts w:ascii="Times New Roman" w:hAnsi="Times New Roman" w:cs="Times New Roman"/>
              </w:rPr>
              <w:t>28.2</w:t>
            </w:r>
          </w:p>
        </w:tc>
        <w:tc>
          <w:tcPr>
            <w:tcW w:w="8647" w:type="dxa"/>
            <w:tcBorders>
              <w:top w:val="single" w:sz="4" w:space="0" w:color="auto"/>
              <w:left w:val="single" w:sz="4" w:space="0" w:color="auto"/>
              <w:bottom w:val="single" w:sz="4" w:space="0" w:color="auto"/>
              <w:right w:val="single" w:sz="4" w:space="0" w:color="auto"/>
            </w:tcBorders>
          </w:tcPr>
          <w:p w:rsidR="00165608" w:rsidRPr="00165608" w:rsidRDefault="00165608" w:rsidP="00165608">
            <w:pPr>
              <w:autoSpaceDE w:val="0"/>
              <w:autoSpaceDN w:val="0"/>
              <w:adjustRightInd w:val="0"/>
              <w:spacing w:after="0" w:line="240" w:lineRule="auto"/>
              <w:jc w:val="both"/>
              <w:rPr>
                <w:rFonts w:ascii="Times New Roman" w:hAnsi="Times New Roman" w:cs="Times New Roman"/>
              </w:rPr>
            </w:pPr>
            <w:r w:rsidRPr="00165608">
              <w:rPr>
                <w:rFonts w:ascii="Times New Roman" w:hAnsi="Times New Roman" w:cs="Times New Roman"/>
              </w:rPr>
              <w:t>Создание формы обратной связи с возможностью прикрепления файлов фот</w:t>
            </w:r>
            <w:proofErr w:type="gramStart"/>
            <w:r w:rsidRPr="00165608">
              <w:rPr>
                <w:rFonts w:ascii="Times New Roman" w:hAnsi="Times New Roman" w:cs="Times New Roman"/>
              </w:rPr>
              <w:t>о-</w:t>
            </w:r>
            <w:proofErr w:type="gramEnd"/>
            <w:r w:rsidRPr="00165608">
              <w:rPr>
                <w:rFonts w:ascii="Times New Roman" w:hAnsi="Times New Roman" w:cs="Times New Roman"/>
              </w:rPr>
              <w:t xml:space="preserve"> и видеосъемки (указания ссылки на видео) на сайте Управления по надзору УР и обеспечение ее функционирования</w:t>
            </w:r>
          </w:p>
        </w:tc>
      </w:tr>
    </w:tbl>
    <w:p w:rsidR="00165608" w:rsidRPr="00165608" w:rsidRDefault="00165608" w:rsidP="00165608">
      <w:pPr>
        <w:spacing w:after="0" w:line="240" w:lineRule="auto"/>
        <w:rPr>
          <w:rFonts w:ascii="Times New Roman" w:eastAsia="Times New Roman" w:hAnsi="Times New Roman" w:cs="Times New Roman"/>
          <w:sz w:val="24"/>
          <w:szCs w:val="24"/>
          <w:lang w:eastAsia="ru-RU"/>
        </w:rPr>
      </w:pPr>
    </w:p>
    <w:p w:rsidR="00165608" w:rsidRPr="00165608" w:rsidRDefault="00165608" w:rsidP="00165608">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proofErr w:type="gramStart"/>
      <w:r w:rsidRPr="00165608">
        <w:rPr>
          <w:rFonts w:ascii="Times New Roman" w:eastAsia="Times New Roman" w:hAnsi="Times New Roman" w:cs="Times New Roman"/>
          <w:sz w:val="26"/>
          <w:szCs w:val="26"/>
          <w:lang w:eastAsia="ru-RU"/>
        </w:rPr>
        <w:t>Руководствуясь принципами открытости при принятии решений об утверждении инвестиционных программ субъектов электроэнергетики, организаций, оказывающих услуги в сфере теплоснабжения, водоснабжения, водоотведения (далее – естественные монополии, субъекты ЕМ), учета мнения (оценки) потребителей товаров и услуг естественных монополий осуществляющих деятельность на территории Удмуртской Республики, задействованных в механизмах общественного контроля за деятельностью СЕМ, Министерством строительства, ЖКХ и энергетики УР проведен ряд мероприятий.</w:t>
      </w:r>
      <w:proofErr w:type="gramEnd"/>
    </w:p>
    <w:p w:rsidR="00165608" w:rsidRPr="00165608" w:rsidRDefault="00165608" w:rsidP="00165608">
      <w:pPr>
        <w:spacing w:after="0" w:line="240" w:lineRule="auto"/>
        <w:ind w:firstLine="708"/>
        <w:jc w:val="both"/>
        <w:rPr>
          <w:rFonts w:ascii="Times New Roman" w:eastAsia="Times New Roman" w:hAnsi="Times New Roman" w:cs="Times New Roman"/>
          <w:sz w:val="26"/>
          <w:szCs w:val="26"/>
          <w:lang w:eastAsia="ru-RU"/>
        </w:rPr>
      </w:pPr>
      <w:proofErr w:type="gramStart"/>
      <w:r w:rsidRPr="00165608">
        <w:rPr>
          <w:rFonts w:ascii="Times New Roman" w:eastAsia="Times New Roman" w:hAnsi="Times New Roman" w:cs="Times New Roman"/>
          <w:sz w:val="26"/>
          <w:szCs w:val="26"/>
          <w:lang w:eastAsia="ru-RU"/>
        </w:rPr>
        <w:t>В целях создания и реализации механизмов общественного контроля за деятельностью субъектов ЕМ все тарифные решения, принимаемые регулятором - Министерством строительства, ЖКХ и энергетики УР, публикуются на официальном источнике опубликования – на сайте Главы и Правительства Удмуртской Республики (</w:t>
      </w:r>
      <w:hyperlink r:id="rId180" w:history="1">
        <w:r w:rsidRPr="00165608">
          <w:rPr>
            <w:rFonts w:ascii="Times New Roman" w:eastAsia="Times New Roman" w:hAnsi="Times New Roman" w:cs="Times New Roman"/>
            <w:color w:val="0000FF" w:themeColor="hyperlink"/>
            <w:sz w:val="26"/>
            <w:szCs w:val="24"/>
            <w:u w:val="single"/>
            <w:lang w:eastAsia="ru-RU"/>
          </w:rPr>
          <w:t>http://www.udmurt.ru/regulatory/rekudm/</w:t>
        </w:r>
      </w:hyperlink>
      <w:r w:rsidRPr="00165608">
        <w:rPr>
          <w:rFonts w:ascii="Times New Roman" w:eastAsia="Times New Roman" w:hAnsi="Times New Roman" w:cs="Times New Roman"/>
          <w:sz w:val="26"/>
          <w:szCs w:val="26"/>
          <w:lang w:eastAsia="ru-RU"/>
        </w:rPr>
        <w:t>) в установленные законодательством сроки, а также на официальном сайте Министерства строительства, ЖКХ и энергетики УР (</w:t>
      </w:r>
      <w:hyperlink r:id="rId181" w:history="1">
        <w:r w:rsidRPr="00165608">
          <w:rPr>
            <w:rFonts w:ascii="Times New Roman" w:eastAsia="Times New Roman" w:hAnsi="Times New Roman" w:cs="Times New Roman"/>
            <w:color w:val="0000FF" w:themeColor="hyperlink"/>
            <w:sz w:val="26"/>
            <w:szCs w:val="24"/>
            <w:u w:val="single"/>
            <w:lang w:eastAsia="ru-RU"/>
          </w:rPr>
          <w:t>http://rekudm.ru/component</w:t>
        </w:r>
        <w:proofErr w:type="gramEnd"/>
        <w:r w:rsidRPr="00165608">
          <w:rPr>
            <w:rFonts w:ascii="Times New Roman" w:eastAsia="Times New Roman" w:hAnsi="Times New Roman" w:cs="Times New Roman"/>
            <w:color w:val="0000FF" w:themeColor="hyperlink"/>
            <w:sz w:val="26"/>
            <w:szCs w:val="24"/>
            <w:u w:val="single"/>
            <w:lang w:eastAsia="ru-RU"/>
          </w:rPr>
          <w:t>/</w:t>
        </w:r>
        <w:proofErr w:type="gramStart"/>
        <w:r w:rsidRPr="00165608">
          <w:rPr>
            <w:rFonts w:ascii="Times New Roman" w:eastAsia="Times New Roman" w:hAnsi="Times New Roman" w:cs="Times New Roman"/>
            <w:color w:val="0000FF" w:themeColor="hyperlink"/>
            <w:sz w:val="26"/>
            <w:szCs w:val="24"/>
            <w:u w:val="single"/>
            <w:lang w:eastAsia="ru-RU"/>
          </w:rPr>
          <w:t>option,com_remository/Itemid,/func,select/id,1/</w:t>
        </w:r>
      </w:hyperlink>
      <w:r w:rsidRPr="00165608">
        <w:rPr>
          <w:rFonts w:ascii="Times New Roman" w:eastAsia="Times New Roman" w:hAnsi="Times New Roman" w:cs="Times New Roman"/>
          <w:sz w:val="26"/>
          <w:szCs w:val="26"/>
          <w:lang w:eastAsia="ru-RU"/>
        </w:rPr>
        <w:t>).</w:t>
      </w:r>
      <w:proofErr w:type="gramEnd"/>
    </w:p>
    <w:p w:rsidR="00165608" w:rsidRPr="00165608" w:rsidRDefault="00165608" w:rsidP="00165608">
      <w:pPr>
        <w:spacing w:after="0" w:line="240" w:lineRule="auto"/>
        <w:ind w:firstLine="708"/>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В отношении инвестиционных программ субъектов электроэнергетики в соответствии с законодательством Российской Федерации обеспечено общественное обсуждение с использованием информационно-телекоммуникационной сети «Интернет», путем опубликования проектов инвестиционных программ на официальном сайте Министерства в разделе «Деятельность» (</w:t>
      </w:r>
      <w:hyperlink r:id="rId182" w:history="1">
        <w:r w:rsidRPr="00165608">
          <w:rPr>
            <w:rFonts w:ascii="Times New Roman" w:eastAsia="Times New Roman" w:hAnsi="Times New Roman" w:cs="Times New Roman"/>
            <w:color w:val="0000FF" w:themeColor="hyperlink"/>
            <w:sz w:val="26"/>
            <w:szCs w:val="24"/>
            <w:u w:val="single"/>
            <w:lang w:eastAsia="ru-RU"/>
          </w:rPr>
          <w:t>http://rekudm.ru/content/view/866/312</w:t>
        </w:r>
      </w:hyperlink>
      <w:r w:rsidRPr="00165608">
        <w:rPr>
          <w:rFonts w:ascii="Times New Roman" w:eastAsia="Times New Roman" w:hAnsi="Times New Roman" w:cs="Times New Roman"/>
          <w:sz w:val="26"/>
          <w:szCs w:val="26"/>
          <w:lang w:eastAsia="ru-RU"/>
        </w:rPr>
        <w:t xml:space="preserve">/). </w:t>
      </w:r>
    </w:p>
    <w:p w:rsidR="00165608" w:rsidRPr="00165608" w:rsidRDefault="00165608" w:rsidP="00165608">
      <w:pPr>
        <w:spacing w:after="0" w:line="240" w:lineRule="auto"/>
        <w:ind w:firstLine="708"/>
        <w:jc w:val="both"/>
        <w:rPr>
          <w:rFonts w:ascii="Times New Roman" w:eastAsia="Times New Roman" w:hAnsi="Times New Roman" w:cs="Times New Roman"/>
          <w:sz w:val="26"/>
          <w:szCs w:val="26"/>
          <w:lang w:eastAsia="ru-RU"/>
        </w:rPr>
      </w:pPr>
      <w:proofErr w:type="gramStart"/>
      <w:r w:rsidRPr="00165608">
        <w:rPr>
          <w:rFonts w:ascii="Times New Roman" w:eastAsia="Times New Roman" w:hAnsi="Times New Roman" w:cs="Times New Roman"/>
          <w:sz w:val="26"/>
          <w:szCs w:val="26"/>
          <w:lang w:eastAsia="ru-RU"/>
        </w:rPr>
        <w:t>В соответствии с установленными нормативно-правовыми актами Российской Федерации Министерство строительства, ЖКХ и энергетики УР осуществляет мониторинг за раскрытием информации регулируемыми организациями, в том числе мониторинг раскрытия субъектами электроэнергетики информации о реализуемых и планируемых к реализации инвестиционных программах, отчетов о выполнении инвестиционных программ в соответствии с Правилами утверждения инвестиционных программ, утвержденными постановлением Правительства Российской Федерации от 01.12.2009 № 977, и Стандартами раскрытия</w:t>
      </w:r>
      <w:proofErr w:type="gramEnd"/>
      <w:r w:rsidRPr="00165608">
        <w:rPr>
          <w:rFonts w:ascii="Times New Roman" w:eastAsia="Times New Roman" w:hAnsi="Times New Roman" w:cs="Times New Roman"/>
          <w:sz w:val="26"/>
          <w:szCs w:val="26"/>
          <w:lang w:eastAsia="ru-RU"/>
        </w:rPr>
        <w:t xml:space="preserve"> информации, </w:t>
      </w:r>
      <w:proofErr w:type="gramStart"/>
      <w:r w:rsidRPr="00165608">
        <w:rPr>
          <w:rFonts w:ascii="Times New Roman" w:eastAsia="Times New Roman" w:hAnsi="Times New Roman" w:cs="Times New Roman"/>
          <w:sz w:val="26"/>
          <w:szCs w:val="26"/>
          <w:lang w:eastAsia="ru-RU"/>
        </w:rPr>
        <w:t>утвержденными</w:t>
      </w:r>
      <w:proofErr w:type="gramEnd"/>
      <w:r w:rsidRPr="00165608">
        <w:rPr>
          <w:rFonts w:ascii="Times New Roman" w:eastAsia="Times New Roman" w:hAnsi="Times New Roman" w:cs="Times New Roman"/>
          <w:sz w:val="26"/>
          <w:szCs w:val="26"/>
          <w:lang w:eastAsia="ru-RU"/>
        </w:rPr>
        <w:t xml:space="preserve"> постановлением Правительства Российской Федерации от 21.01.2004 № 24.</w:t>
      </w:r>
    </w:p>
    <w:p w:rsidR="00165608" w:rsidRPr="00165608" w:rsidRDefault="00165608" w:rsidP="00165608">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noProof/>
          <w:sz w:val="26"/>
          <w:szCs w:val="26"/>
          <w:lang w:eastAsia="ru-RU"/>
        </w:rPr>
        <w:drawing>
          <wp:anchor distT="128016" distB="315849" distL="254508" distR="445770" simplePos="0" relativeHeight="251663360" behindDoc="0" locked="0" layoutInCell="1" allowOverlap="1" wp14:anchorId="3C1ABCA0" wp14:editId="68C32D26">
            <wp:simplePos x="0" y="0"/>
            <wp:positionH relativeFrom="column">
              <wp:posOffset>4340225</wp:posOffset>
            </wp:positionH>
            <wp:positionV relativeFrom="paragraph">
              <wp:posOffset>1190625</wp:posOffset>
            </wp:positionV>
            <wp:extent cx="1579880" cy="965200"/>
            <wp:effectExtent l="171450" t="171450" r="382270" b="368300"/>
            <wp:wrapSquare wrapText="bothSides"/>
            <wp:docPr id="42" name="Рисунок 42" descr="map_energy1.jpg">
              <a:hlinkClick xmlns:a="http://schemas.openxmlformats.org/drawingml/2006/main" r:id="rId183" tgtFrame="&quot;_blank&quo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p_energy1.jpg">
                      <a:hlinkClick r:id="rId183" tgtFrame="&quot;_blank&quot;"/>
                    </pic:cNvPr>
                    <pic:cNvPicPr>
                      <a:picLocks noChangeAspect="1" noChangeArrowheads="1"/>
                    </pic:cNvPicPr>
                  </pic:nvPicPr>
                  <pic:blipFill>
                    <a:blip r:embed="rId184" cstate="print"/>
                    <a:srcRect/>
                    <a:stretch>
                      <a:fillRect/>
                    </a:stretch>
                  </pic:blipFill>
                  <pic:spPr bwMode="auto">
                    <a:xfrm>
                      <a:off x="0" y="0"/>
                      <a:ext cx="1579880" cy="9652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roofErr w:type="gramStart"/>
      <w:r w:rsidRPr="00165608">
        <w:rPr>
          <w:rFonts w:ascii="Times New Roman" w:eastAsia="Times New Roman" w:hAnsi="Times New Roman" w:cs="Times New Roman"/>
          <w:sz w:val="26"/>
          <w:szCs w:val="26"/>
          <w:lang w:eastAsia="ru-RU"/>
        </w:rPr>
        <w:t xml:space="preserve">На сайте Министерства строительства, ЖКХ и энергетики УР размещена прямая ссылка (реализована в виде баннера) на интерактивную </w:t>
      </w:r>
      <w:r w:rsidRPr="00165608">
        <w:rPr>
          <w:rFonts w:ascii="Times New Roman" w:eastAsia="Times New Roman" w:hAnsi="Times New Roman" w:cs="Times New Roman"/>
          <w:b/>
          <w:i/>
          <w:sz w:val="26"/>
          <w:szCs w:val="26"/>
          <w:lang w:eastAsia="ru-RU"/>
        </w:rPr>
        <w:t>карту загрузки центров питания 110/35кВ Удмуртской Республики</w:t>
      </w:r>
      <w:r w:rsidRPr="00165608">
        <w:rPr>
          <w:rFonts w:ascii="Times New Roman" w:eastAsia="Times New Roman" w:hAnsi="Times New Roman" w:cs="Times New Roman"/>
          <w:sz w:val="26"/>
          <w:szCs w:val="26"/>
          <w:lang w:eastAsia="ru-RU"/>
        </w:rPr>
        <w:t xml:space="preserve"> (</w:t>
      </w:r>
      <w:hyperlink r:id="rId185" w:history="1">
        <w:r w:rsidRPr="00165608">
          <w:rPr>
            <w:rFonts w:ascii="Times New Roman" w:eastAsia="Times New Roman" w:hAnsi="Times New Roman" w:cs="Times New Roman"/>
            <w:color w:val="0000FF" w:themeColor="hyperlink"/>
            <w:sz w:val="26"/>
            <w:szCs w:val="24"/>
            <w:u w:val="single"/>
            <w:lang w:eastAsia="ru-RU"/>
          </w:rPr>
          <w:t>http://udmenemap.picom.su/</w:t>
        </w:r>
      </w:hyperlink>
      <w:r w:rsidRPr="00165608">
        <w:rPr>
          <w:rFonts w:ascii="Times New Roman" w:eastAsia="Times New Roman" w:hAnsi="Times New Roman" w:cs="Times New Roman"/>
          <w:sz w:val="26"/>
          <w:szCs w:val="26"/>
          <w:lang w:eastAsia="ru-RU"/>
        </w:rPr>
        <w:t>) с наглядной информацией о свободных резервах трансформаторной мощности с указанием и отображением на географической карте Удмуртской Республики ориентировочного места подключения (технологического присоединения) к сетям территориальных сетевых организаций 110-35кВ.</w:t>
      </w:r>
      <w:proofErr w:type="gramEnd"/>
    </w:p>
    <w:p w:rsidR="00165608" w:rsidRPr="00165608" w:rsidRDefault="00165608" w:rsidP="00165608">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Аналогичная ссылка размещена в подразделе «Карта о свободных резервах трансформаторной мощности территориальных сетевых организаций 110 - 35 кВ» раздела «Конкурентная политика» официального сайта Министерства энергетики и ЖКХ УР (</w:t>
      </w:r>
      <w:hyperlink r:id="rId186" w:history="1">
        <w:r w:rsidRPr="00165608">
          <w:rPr>
            <w:rFonts w:ascii="Times New Roman" w:eastAsia="Times New Roman" w:hAnsi="Times New Roman" w:cs="Times New Roman"/>
            <w:color w:val="0000FF" w:themeColor="hyperlink"/>
            <w:sz w:val="26"/>
            <w:szCs w:val="24"/>
            <w:u w:val="single"/>
            <w:lang w:eastAsia="ru-RU"/>
          </w:rPr>
          <w:t>http://rekudm.ru/content/view/933/328/</w:t>
        </w:r>
      </w:hyperlink>
      <w:r w:rsidRPr="00165608">
        <w:rPr>
          <w:rFonts w:ascii="Times New Roman" w:eastAsia="Times New Roman" w:hAnsi="Times New Roman" w:cs="Times New Roman"/>
          <w:sz w:val="26"/>
          <w:szCs w:val="26"/>
          <w:lang w:eastAsia="ru-RU"/>
        </w:rPr>
        <w:t xml:space="preserve">). </w:t>
      </w:r>
    </w:p>
    <w:p w:rsidR="00165608" w:rsidRPr="00165608" w:rsidRDefault="00165608" w:rsidP="00165608">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roofErr w:type="gramStart"/>
      <w:r w:rsidRPr="00165608">
        <w:rPr>
          <w:rFonts w:ascii="Times New Roman" w:eastAsia="Times New Roman" w:hAnsi="Times New Roman" w:cs="Times New Roman"/>
          <w:sz w:val="26"/>
          <w:szCs w:val="26"/>
          <w:lang w:eastAsia="ru-RU"/>
        </w:rPr>
        <w:t>Также в виде баннера реализована ссылка  (</w:t>
      </w:r>
      <w:hyperlink r:id="rId187" w:history="1">
        <w:r w:rsidRPr="00165608">
          <w:rPr>
            <w:rFonts w:ascii="Times New Roman" w:eastAsia="Times New Roman" w:hAnsi="Times New Roman" w:cs="Times New Roman"/>
            <w:color w:val="0000FF" w:themeColor="hyperlink"/>
            <w:sz w:val="26"/>
            <w:szCs w:val="24"/>
            <w:u w:val="single"/>
            <w:lang w:eastAsia="ru-RU"/>
          </w:rPr>
          <w:t>http://tp.mrsk-cp.ru/capacity/information_about_availability/</w:t>
        </w:r>
      </w:hyperlink>
      <w:r w:rsidRPr="00165608">
        <w:rPr>
          <w:rFonts w:ascii="Times New Roman" w:eastAsia="Times New Roman" w:hAnsi="Times New Roman" w:cs="Times New Roman"/>
          <w:sz w:val="26"/>
          <w:szCs w:val="26"/>
          <w:lang w:eastAsia="ru-RU"/>
        </w:rPr>
        <w:t xml:space="preserve">) на информацию о количестве поданных заявок и заключенных договорах на технологическое присоединение, а также о планируемых сроках их строительства и реконструкции в соответствии с утвержденной инвестиционной программой крупнейшей сетевой организации региона филиал «Удмуртэнерго» ПАО «МРСК Центра и Приволжья». </w:t>
      </w:r>
      <w:proofErr w:type="gramEnd"/>
    </w:p>
    <w:p w:rsidR="00165608" w:rsidRPr="00165608" w:rsidRDefault="00165608" w:rsidP="00165608">
      <w:pPr>
        <w:autoSpaceDE w:val="0"/>
        <w:autoSpaceDN w:val="0"/>
        <w:adjustRightInd w:val="0"/>
        <w:spacing w:after="0" w:line="240" w:lineRule="auto"/>
        <w:ind w:firstLine="708"/>
        <w:jc w:val="both"/>
        <w:rPr>
          <w:rFonts w:ascii="Times New Roman" w:eastAsia="Times New Roman" w:hAnsi="Times New Roman" w:cs="Times New Roman"/>
          <w:sz w:val="26"/>
          <w:szCs w:val="26"/>
          <w:highlight w:val="yellow"/>
          <w:lang w:eastAsia="ru-RU"/>
        </w:rPr>
      </w:pPr>
      <w:r w:rsidRPr="00165608">
        <w:rPr>
          <w:rFonts w:ascii="Times New Roman" w:eastAsia="Times New Roman" w:hAnsi="Times New Roman" w:cs="Times New Roman"/>
          <w:noProof/>
          <w:sz w:val="26"/>
          <w:szCs w:val="26"/>
          <w:lang w:eastAsia="ru-RU"/>
        </w:rPr>
        <w:drawing>
          <wp:anchor distT="128016" distB="318897" distL="254508" distR="446151" simplePos="0" relativeHeight="251664384" behindDoc="0" locked="0" layoutInCell="1" allowOverlap="1" wp14:anchorId="22A801A5" wp14:editId="2253CD91">
            <wp:simplePos x="0" y="0"/>
            <wp:positionH relativeFrom="column">
              <wp:posOffset>4491863</wp:posOffset>
            </wp:positionH>
            <wp:positionV relativeFrom="paragraph">
              <wp:posOffset>-304419</wp:posOffset>
            </wp:positionV>
            <wp:extent cx="1685671" cy="1095502"/>
            <wp:effectExtent l="171450" t="171450" r="353060" b="371475"/>
            <wp:wrapSquare wrapText="bothSides"/>
            <wp:docPr id="43" name="Рисунок 4" descr="mrsk.jpg">
              <a:hlinkClick xmlns:a="http://schemas.openxmlformats.org/drawingml/2006/main" r:id="rId187" tgtFrame="&quot;_self&quo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mrsk.jpg">
                      <a:hlinkClick r:id="rId187" tgtFrame="&quot;_self&quot;"/>
                    </pic:cNvPr>
                    <pic:cNvPicPr>
                      <a:picLocks noChangeAspect="1" noChangeArrowheads="1"/>
                    </pic:cNvPicPr>
                  </pic:nvPicPr>
                  <pic:blipFill>
                    <a:blip r:embed="rId188" cstate="print"/>
                    <a:srcRect/>
                    <a:stretch>
                      <a:fillRect/>
                    </a:stretch>
                  </pic:blipFill>
                  <pic:spPr bwMode="auto">
                    <a:xfrm>
                      <a:off x="0" y="0"/>
                      <a:ext cx="1685290" cy="1095375"/>
                    </a:xfrm>
                    <a:prstGeom prst="rect">
                      <a:avLst/>
                    </a:prstGeom>
                    <a:ln>
                      <a:noFill/>
                    </a:ln>
                    <a:effectLst>
                      <a:outerShdw blurRad="292100" dist="139700" dir="2700000" algn="tl" rotWithShape="0">
                        <a:srgbClr val="333333">
                          <a:alpha val="65000"/>
                        </a:srgbClr>
                      </a:outerShdw>
                    </a:effectLst>
                  </pic:spPr>
                </pic:pic>
              </a:graphicData>
            </a:graphic>
          </wp:anchor>
        </w:drawing>
      </w:r>
      <w:proofErr w:type="gramStart"/>
      <w:r w:rsidRPr="00165608">
        <w:rPr>
          <w:rFonts w:ascii="Times New Roman" w:eastAsia="Times New Roman" w:hAnsi="Times New Roman" w:cs="Times New Roman"/>
          <w:sz w:val="26"/>
          <w:szCs w:val="26"/>
          <w:lang w:eastAsia="ru-RU"/>
        </w:rPr>
        <w:t>Другие сетевые организации, такие как АО «Ижевские электрические сети» (</w:t>
      </w:r>
      <w:hyperlink r:id="rId189" w:history="1">
        <w:r w:rsidRPr="00165608">
          <w:rPr>
            <w:rFonts w:ascii="Times New Roman" w:eastAsia="Times New Roman" w:hAnsi="Times New Roman" w:cs="Times New Roman"/>
            <w:color w:val="0000FF" w:themeColor="hyperlink"/>
            <w:sz w:val="26"/>
            <w:szCs w:val="24"/>
            <w:u w:val="single"/>
            <w:lang w:eastAsia="ru-RU"/>
          </w:rPr>
          <w:t>http://www.izhes.ru/o-predpriyatii/raskrytie-informatsii/</w:t>
        </w:r>
      </w:hyperlink>
      <w:r w:rsidRPr="00165608">
        <w:rPr>
          <w:rFonts w:ascii="Times New Roman" w:eastAsia="Times New Roman" w:hAnsi="Times New Roman" w:cs="Times New Roman"/>
          <w:sz w:val="26"/>
          <w:szCs w:val="26"/>
          <w:lang w:eastAsia="ru-RU"/>
        </w:rPr>
        <w:t>), ООО «Электрические сети Удмуртии» (</w:t>
      </w:r>
      <w:hyperlink r:id="rId190" w:history="1">
        <w:r w:rsidRPr="00165608">
          <w:rPr>
            <w:rFonts w:ascii="Times New Roman" w:eastAsia="Times New Roman" w:hAnsi="Times New Roman" w:cs="Times New Roman"/>
            <w:color w:val="0000FF" w:themeColor="hyperlink"/>
            <w:sz w:val="26"/>
            <w:szCs w:val="24"/>
            <w:u w:val="single"/>
            <w:lang w:eastAsia="ru-RU"/>
          </w:rPr>
          <w:t>http://elsetudm.ru/tech-connection/</w:t>
        </w:r>
      </w:hyperlink>
      <w:r w:rsidRPr="00165608">
        <w:rPr>
          <w:rFonts w:ascii="Times New Roman" w:eastAsia="Times New Roman" w:hAnsi="Times New Roman" w:cs="Times New Roman"/>
          <w:sz w:val="26"/>
          <w:szCs w:val="26"/>
          <w:lang w:eastAsia="ru-RU"/>
        </w:rPr>
        <w:t>), ООО «Удмуртэнергонефть» (</w:t>
      </w:r>
      <w:hyperlink r:id="rId191" w:history="1">
        <w:r w:rsidRPr="00165608">
          <w:rPr>
            <w:rFonts w:ascii="Times New Roman" w:eastAsia="Times New Roman" w:hAnsi="Times New Roman" w:cs="Times New Roman"/>
            <w:color w:val="0000FF" w:themeColor="hyperlink"/>
            <w:sz w:val="26"/>
            <w:szCs w:val="24"/>
            <w:u w:val="single"/>
            <w:lang w:eastAsia="ru-RU"/>
          </w:rPr>
          <w:t>http://udmurtenergoneft.ru/raskrytie-informacii/11</w:t>
        </w:r>
      </w:hyperlink>
      <w:r w:rsidRPr="00165608">
        <w:rPr>
          <w:rFonts w:ascii="Times New Roman" w:eastAsia="Times New Roman" w:hAnsi="Times New Roman" w:cs="Times New Roman"/>
          <w:sz w:val="26"/>
          <w:szCs w:val="26"/>
          <w:lang w:eastAsia="ru-RU"/>
        </w:rPr>
        <w:t>) информацию о наличии свободных мощностей для технологического присоединения размещают на своих официальных сайтах в информационно-телекоммуникационной сети «Интернет» в соответствии с действующим законодательством.</w:t>
      </w:r>
      <w:proofErr w:type="gramEnd"/>
    </w:p>
    <w:p w:rsidR="00165608" w:rsidRPr="00165608" w:rsidRDefault="00165608" w:rsidP="00165608">
      <w:pPr>
        <w:autoSpaceDE w:val="0"/>
        <w:autoSpaceDN w:val="0"/>
        <w:adjustRightInd w:val="0"/>
        <w:spacing w:after="0" w:line="240" w:lineRule="auto"/>
        <w:ind w:firstLine="708"/>
        <w:jc w:val="both"/>
        <w:rPr>
          <w:rFonts w:ascii="Times New Roman" w:eastAsia="Times New Roman" w:hAnsi="Times New Roman" w:cs="Times New Roman"/>
          <w:sz w:val="26"/>
          <w:szCs w:val="24"/>
          <w:lang w:eastAsia="ru-RU"/>
        </w:rPr>
      </w:pPr>
      <w:r w:rsidRPr="00165608">
        <w:rPr>
          <w:rFonts w:ascii="Times New Roman" w:eastAsia="Times New Roman" w:hAnsi="Times New Roman" w:cs="Times New Roman"/>
          <w:noProof/>
          <w:sz w:val="26"/>
          <w:szCs w:val="26"/>
          <w:highlight w:val="yellow"/>
          <w:lang w:eastAsia="ru-RU"/>
        </w:rPr>
        <w:drawing>
          <wp:anchor distT="0" distB="0" distL="114300" distR="114300" simplePos="0" relativeHeight="251665408" behindDoc="0" locked="0" layoutInCell="1" allowOverlap="1" wp14:anchorId="0401F71D" wp14:editId="5A71D94B">
            <wp:simplePos x="0" y="0"/>
            <wp:positionH relativeFrom="column">
              <wp:posOffset>113030</wp:posOffset>
            </wp:positionH>
            <wp:positionV relativeFrom="paragraph">
              <wp:posOffset>48895</wp:posOffset>
            </wp:positionV>
            <wp:extent cx="1810385" cy="2226310"/>
            <wp:effectExtent l="76200" t="0" r="0" b="78740"/>
            <wp:wrapSquare wrapText="bothSides"/>
            <wp:docPr id="44" name="Рисунок 44" descr="https://docviewer.yandex.ru/view/0/htmlimage?id=h7noy-2fs0a51qgjl8if5onpu68k3e9s85caxwrvgwkplh9fdz2qagkd5znc7fgfqa8kv8414xjwferhmp4g8wkgh59o1gkc0x3hs48vt&amp;width=1280&amp;height=1812&amp;name=bg-0.png&amp;dsid=f850be20eff669cc89206f8718441f09">
              <a:hlinkClick xmlns:a="http://schemas.openxmlformats.org/drawingml/2006/main" r:id="rId19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descr="https://docviewer.yandex.ru/view/0/htmlimage?id=h7noy-2fs0a51qgjl8if5onpu68k3e9s85caxwrvgwkplh9fdz2qagkd5znc7fgfqa8kv8414xjwferhmp4g8wkgh59o1gkc0x3hs48vt&amp;width=1280&amp;height=1812&amp;name=bg-0.png&amp;dsid=f850be20eff669cc89206f8718441f09">
                      <a:hlinkClick r:id="rId192"/>
                    </pic:cNvPr>
                    <pic:cNvPicPr>
                      <a:picLocks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810385" cy="2226310"/>
                    </a:xfrm>
                    <a:prstGeom prst="rect">
                      <a:avLst/>
                    </a:prstGeom>
                    <a:noFill/>
                    <a:effectLst>
                      <a:outerShdw dist="107763" dir="8100000" algn="ctr" rotWithShape="0">
                        <a:srgbClr val="808080">
                          <a:alpha val="50000"/>
                        </a:srgbClr>
                      </a:outerShdw>
                    </a:effectLst>
                  </pic:spPr>
                </pic:pic>
              </a:graphicData>
            </a:graphic>
          </wp:anchor>
        </w:drawing>
      </w:r>
      <w:r w:rsidRPr="00165608">
        <w:rPr>
          <w:rFonts w:ascii="Times New Roman" w:eastAsia="Times New Roman" w:hAnsi="Times New Roman" w:cs="Times New Roman"/>
          <w:b/>
          <w:bCs/>
          <w:i/>
          <w:sz w:val="26"/>
          <w:szCs w:val="26"/>
          <w:lang w:eastAsia="ru-RU"/>
        </w:rPr>
        <w:t>Схема магистральных газопроводов и газораспределительных станций Удмуртской Республики</w:t>
      </w:r>
      <w:r w:rsidRPr="00165608">
        <w:rPr>
          <w:rFonts w:ascii="Times New Roman" w:eastAsia="Times New Roman" w:hAnsi="Times New Roman" w:cs="Times New Roman"/>
          <w:b/>
          <w:bCs/>
          <w:color w:val="336699"/>
          <w:sz w:val="26"/>
          <w:szCs w:val="26"/>
          <w:lang w:eastAsia="ru-RU"/>
        </w:rPr>
        <w:t xml:space="preserve"> (</w:t>
      </w:r>
      <w:r w:rsidRPr="00165608">
        <w:rPr>
          <w:rFonts w:ascii="Times New Roman" w:eastAsia="Times New Roman" w:hAnsi="Times New Roman" w:cs="Times New Roman"/>
          <w:sz w:val="26"/>
          <w:szCs w:val="24"/>
          <w:lang w:eastAsia="ru-RU"/>
        </w:rPr>
        <w:t>отображенная на  географической карте Удмуртской Республики) размещена:</w:t>
      </w:r>
    </w:p>
    <w:p w:rsidR="00165608" w:rsidRPr="00165608" w:rsidRDefault="00165608" w:rsidP="00165608">
      <w:pPr>
        <w:spacing w:after="0" w:line="240" w:lineRule="auto"/>
        <w:jc w:val="both"/>
        <w:rPr>
          <w:rFonts w:ascii="Times New Roman" w:eastAsia="Times New Roman" w:hAnsi="Times New Roman" w:cs="Times New Roman"/>
          <w:sz w:val="24"/>
          <w:szCs w:val="24"/>
          <w:lang w:eastAsia="ru-RU"/>
        </w:rPr>
      </w:pPr>
      <w:proofErr w:type="gramStart"/>
      <w:r w:rsidRPr="00165608">
        <w:rPr>
          <w:rFonts w:ascii="Times New Roman" w:eastAsia="Times New Roman" w:hAnsi="Times New Roman" w:cs="Times New Roman"/>
          <w:sz w:val="26"/>
          <w:szCs w:val="24"/>
          <w:lang w:eastAsia="ru-RU"/>
        </w:rPr>
        <w:t xml:space="preserve">- на официальном сайте </w:t>
      </w:r>
      <w:r w:rsidRPr="00165608">
        <w:rPr>
          <w:rFonts w:ascii="Times New Roman" w:hAnsi="Times New Roman" w:cs="Times New Roman"/>
          <w:sz w:val="26"/>
          <w:szCs w:val="26"/>
        </w:rPr>
        <w:t>Министерства в разделе «С</w:t>
      </w:r>
      <w:r w:rsidRPr="00165608">
        <w:rPr>
          <w:rFonts w:ascii="Times New Roman" w:eastAsia="Times New Roman" w:hAnsi="Times New Roman" w:cs="Times New Roman"/>
          <w:kern w:val="36"/>
          <w:sz w:val="26"/>
          <w:szCs w:val="26"/>
          <w:lang w:eastAsia="ru-RU"/>
        </w:rPr>
        <w:t xml:space="preserve">троительство объектов социальной сферы и газификации </w:t>
      </w:r>
      <w:r w:rsidRPr="00165608">
        <w:rPr>
          <w:rFonts w:ascii="Times New Roman" w:eastAsia="Times New Roman" w:hAnsi="Times New Roman" w:cs="Times New Roman"/>
          <w:sz w:val="26"/>
          <w:szCs w:val="26"/>
          <w:lang w:eastAsia="ru-RU"/>
        </w:rPr>
        <w:t>(</w:t>
      </w:r>
      <w:hyperlink r:id="rId194" w:history="1">
        <w:r w:rsidRPr="00165608">
          <w:rPr>
            <w:rFonts w:ascii="Times New Roman" w:eastAsia="Times New Roman" w:hAnsi="Times New Roman" w:cs="Times New Roman"/>
            <w:color w:val="0000FF" w:themeColor="hyperlink"/>
            <w:sz w:val="26"/>
            <w:szCs w:val="24"/>
            <w:u w:val="single"/>
            <w:lang w:val="en-US" w:eastAsia="ru-RU"/>
          </w:rPr>
          <w:t>http</w:t>
        </w:r>
        <w:r w:rsidRPr="00165608">
          <w:rPr>
            <w:rFonts w:ascii="Times New Roman" w:eastAsia="Times New Roman" w:hAnsi="Times New Roman" w:cs="Times New Roman"/>
            <w:color w:val="0000FF" w:themeColor="hyperlink"/>
            <w:sz w:val="26"/>
            <w:szCs w:val="24"/>
            <w:u w:val="single"/>
            <w:lang w:eastAsia="ru-RU"/>
          </w:rPr>
          <w:t>://</w:t>
        </w:r>
        <w:r w:rsidRPr="00165608">
          <w:rPr>
            <w:rFonts w:ascii="Times New Roman" w:eastAsia="Times New Roman" w:hAnsi="Times New Roman" w:cs="Times New Roman"/>
            <w:color w:val="0000FF" w:themeColor="hyperlink"/>
            <w:sz w:val="26"/>
            <w:szCs w:val="24"/>
            <w:u w:val="single"/>
            <w:lang w:val="en-US" w:eastAsia="ru-RU"/>
          </w:rPr>
          <w:t>www</w:t>
        </w:r>
        <w:r w:rsidRPr="00165608">
          <w:rPr>
            <w:rFonts w:ascii="Times New Roman" w:eastAsia="Times New Roman" w:hAnsi="Times New Roman" w:cs="Times New Roman"/>
            <w:color w:val="0000FF" w:themeColor="hyperlink"/>
            <w:sz w:val="26"/>
            <w:szCs w:val="24"/>
            <w:u w:val="single"/>
            <w:lang w:eastAsia="ru-RU"/>
          </w:rPr>
          <w:t>.</w:t>
        </w:r>
        <w:r w:rsidRPr="00165608">
          <w:rPr>
            <w:rFonts w:ascii="Times New Roman" w:eastAsia="Times New Roman" w:hAnsi="Times New Roman" w:cs="Times New Roman"/>
            <w:color w:val="0000FF" w:themeColor="hyperlink"/>
            <w:sz w:val="26"/>
            <w:szCs w:val="24"/>
            <w:u w:val="single"/>
            <w:lang w:val="en-US" w:eastAsia="ru-RU"/>
          </w:rPr>
          <w:t>minstroy</w:t>
        </w:r>
        <w:r w:rsidRPr="00165608">
          <w:rPr>
            <w:rFonts w:ascii="Times New Roman" w:eastAsia="Times New Roman" w:hAnsi="Times New Roman" w:cs="Times New Roman"/>
            <w:color w:val="0000FF" w:themeColor="hyperlink"/>
            <w:sz w:val="26"/>
            <w:szCs w:val="24"/>
            <w:u w:val="single"/>
            <w:lang w:eastAsia="ru-RU"/>
          </w:rPr>
          <w:t>.</w:t>
        </w:r>
        <w:r w:rsidRPr="00165608">
          <w:rPr>
            <w:rFonts w:ascii="Times New Roman" w:eastAsia="Times New Roman" w:hAnsi="Times New Roman" w:cs="Times New Roman"/>
            <w:color w:val="0000FF" w:themeColor="hyperlink"/>
            <w:sz w:val="26"/>
            <w:szCs w:val="24"/>
            <w:u w:val="single"/>
            <w:lang w:val="en-US" w:eastAsia="ru-RU"/>
          </w:rPr>
          <w:t>ru</w:t>
        </w:r>
        <w:r w:rsidRPr="00165608">
          <w:rPr>
            <w:rFonts w:ascii="Times New Roman" w:eastAsia="Times New Roman" w:hAnsi="Times New Roman" w:cs="Times New Roman"/>
            <w:color w:val="0000FF" w:themeColor="hyperlink"/>
            <w:sz w:val="26"/>
            <w:szCs w:val="24"/>
            <w:u w:val="single"/>
            <w:lang w:eastAsia="ru-RU"/>
          </w:rPr>
          <w:t>/</w:t>
        </w:r>
        <w:r w:rsidRPr="00165608">
          <w:rPr>
            <w:rFonts w:ascii="Times New Roman" w:eastAsia="Times New Roman" w:hAnsi="Times New Roman" w:cs="Times New Roman"/>
            <w:color w:val="0000FF" w:themeColor="hyperlink"/>
            <w:sz w:val="26"/>
            <w:szCs w:val="24"/>
            <w:u w:val="single"/>
            <w:lang w:val="en-US" w:eastAsia="ru-RU"/>
          </w:rPr>
          <w:t>node</w:t>
        </w:r>
        <w:r w:rsidRPr="00165608">
          <w:rPr>
            <w:rFonts w:ascii="Times New Roman" w:eastAsia="Times New Roman" w:hAnsi="Times New Roman" w:cs="Times New Roman"/>
            <w:color w:val="0000FF" w:themeColor="hyperlink"/>
            <w:sz w:val="26"/>
            <w:szCs w:val="24"/>
            <w:u w:val="single"/>
            <w:lang w:eastAsia="ru-RU"/>
          </w:rPr>
          <w:t>/3951</w:t>
        </w:r>
      </w:hyperlink>
      <w:r w:rsidRPr="00165608">
        <w:rPr>
          <w:rFonts w:ascii="Times New Roman" w:eastAsia="Times New Roman" w:hAnsi="Times New Roman" w:cs="Times New Roman"/>
          <w:sz w:val="24"/>
          <w:szCs w:val="24"/>
          <w:lang w:eastAsia="ru-RU"/>
        </w:rPr>
        <w:t>,</w:t>
      </w:r>
      <w:proofErr w:type="gramEnd"/>
    </w:p>
    <w:p w:rsidR="00165608" w:rsidRPr="00165608" w:rsidRDefault="00165608" w:rsidP="00165608">
      <w:pPr>
        <w:spacing w:after="0" w:line="240" w:lineRule="auto"/>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4"/>
          <w:szCs w:val="24"/>
          <w:lang w:eastAsia="ru-RU"/>
        </w:rPr>
        <w:t xml:space="preserve"> </w:t>
      </w:r>
      <w:hyperlink r:id="rId195" w:history="1">
        <w:proofErr w:type="gramStart"/>
        <w:r w:rsidRPr="00165608">
          <w:rPr>
            <w:rFonts w:ascii="Times New Roman" w:eastAsia="Times New Roman" w:hAnsi="Times New Roman" w:cs="Times New Roman"/>
            <w:color w:val="0000FF" w:themeColor="hyperlink"/>
            <w:sz w:val="26"/>
            <w:szCs w:val="26"/>
            <w:u w:val="single"/>
            <w:lang w:eastAsia="ru-RU"/>
          </w:rPr>
          <w:t>https://yadi.sk/i/C_deg27O33MaqX</w:t>
        </w:r>
      </w:hyperlink>
      <w:r w:rsidRPr="00165608">
        <w:rPr>
          <w:rFonts w:ascii="Times New Roman" w:eastAsia="Times New Roman" w:hAnsi="Times New Roman" w:cs="Times New Roman"/>
          <w:sz w:val="26"/>
          <w:szCs w:val="26"/>
          <w:lang w:eastAsia="ru-RU"/>
        </w:rPr>
        <w:t>);</w:t>
      </w:r>
      <w:proofErr w:type="gramEnd"/>
    </w:p>
    <w:p w:rsidR="00165608" w:rsidRPr="00165608" w:rsidRDefault="00165608" w:rsidP="00165608">
      <w:pPr>
        <w:spacing w:after="0" w:line="240" w:lineRule="auto"/>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xml:space="preserve">  - карта и информация по подключению размещена также на официальном сайте АО «Газпром газораспределение Ижевск» (</w:t>
      </w:r>
      <w:hyperlink r:id="rId196" w:history="1">
        <w:r w:rsidRPr="00165608">
          <w:rPr>
            <w:rFonts w:ascii="Times New Roman" w:eastAsia="Times New Roman" w:hAnsi="Times New Roman" w:cs="Times New Roman"/>
            <w:color w:val="0000FF"/>
            <w:sz w:val="26"/>
            <w:szCs w:val="26"/>
            <w:u w:val="single"/>
            <w:lang w:eastAsia="ru-RU"/>
          </w:rPr>
          <w:t>http://www.udmgas.ru/gazif</w:t>
        </w:r>
      </w:hyperlink>
      <w:r w:rsidRPr="00165608">
        <w:rPr>
          <w:rFonts w:ascii="Times New Roman" w:eastAsia="Times New Roman" w:hAnsi="Times New Roman" w:cs="Times New Roman"/>
          <w:sz w:val="26"/>
          <w:szCs w:val="26"/>
          <w:lang w:eastAsia="ru-RU"/>
        </w:rPr>
        <w:t>).</w:t>
      </w:r>
    </w:p>
    <w:p w:rsidR="00165608" w:rsidRPr="00165608" w:rsidRDefault="00165608" w:rsidP="00165608">
      <w:pPr>
        <w:spacing w:after="0" w:line="240" w:lineRule="auto"/>
        <w:jc w:val="both"/>
        <w:rPr>
          <w:rFonts w:ascii="Times New Roman" w:eastAsia="Times New Roman" w:hAnsi="Times New Roman" w:cs="Times New Roman"/>
          <w:sz w:val="26"/>
          <w:szCs w:val="26"/>
          <w:lang w:eastAsia="ru-RU"/>
        </w:rPr>
      </w:pPr>
    </w:p>
    <w:p w:rsidR="00165608" w:rsidRPr="00165608" w:rsidRDefault="00165608" w:rsidP="00165608">
      <w:pPr>
        <w:spacing w:after="0" w:line="240" w:lineRule="auto"/>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ab/>
        <w:t xml:space="preserve">Необходимо отметить, что ещё в 2017 году в Удмуртии сформирована </w:t>
      </w:r>
      <w:r w:rsidRPr="00165608">
        <w:rPr>
          <w:rFonts w:ascii="Times New Roman" w:eastAsia="Times New Roman" w:hAnsi="Times New Roman" w:cs="Times New Roman"/>
          <w:b/>
          <w:sz w:val="26"/>
          <w:szCs w:val="26"/>
          <w:lang w:eastAsia="ru-RU"/>
        </w:rPr>
        <w:t>Интерактивная Карта инвестиционных возможностей Удмуртии</w:t>
      </w:r>
      <w:r w:rsidRPr="00165608">
        <w:rPr>
          <w:rFonts w:ascii="Times New Roman" w:eastAsia="Times New Roman" w:hAnsi="Times New Roman" w:cs="Times New Roman"/>
          <w:sz w:val="26"/>
          <w:szCs w:val="26"/>
          <w:lang w:eastAsia="ru-RU"/>
        </w:rPr>
        <w:t xml:space="preserve"> (</w:t>
      </w:r>
      <w:hyperlink r:id="rId197" w:history="1">
        <w:r w:rsidRPr="00165608">
          <w:rPr>
            <w:rFonts w:ascii="Times New Roman" w:eastAsia="Times New Roman" w:hAnsi="Times New Roman" w:cs="Times New Roman"/>
            <w:color w:val="0000FF" w:themeColor="hyperlink"/>
            <w:sz w:val="26"/>
            <w:szCs w:val="26"/>
            <w:u w:val="single"/>
            <w:lang w:eastAsia="ru-RU"/>
          </w:rPr>
          <w:t>http://investudm.ru/map</w:t>
        </w:r>
      </w:hyperlink>
      <w:r w:rsidRPr="00165608">
        <w:rPr>
          <w:rFonts w:ascii="Times New Roman" w:eastAsia="Times New Roman" w:hAnsi="Times New Roman" w:cs="Times New Roman"/>
          <w:sz w:val="26"/>
          <w:szCs w:val="26"/>
          <w:lang w:eastAsia="ru-RU"/>
        </w:rPr>
        <w:t>) – это новая модель</w:t>
      </w:r>
      <w:r w:rsidRPr="00165608">
        <w:rPr>
          <w:rFonts w:ascii="Times New Roman" w:eastAsia="Times New Roman" w:hAnsi="Times New Roman" w:cs="Times New Roman"/>
          <w:color w:val="333238"/>
          <w:sz w:val="26"/>
          <w:szCs w:val="26"/>
          <w:lang w:eastAsia="ru-RU"/>
        </w:rPr>
        <w:t xml:space="preserve"> </w:t>
      </w:r>
      <w:r w:rsidRPr="00165608">
        <w:rPr>
          <w:rFonts w:ascii="Times New Roman" w:eastAsia="Times New Roman" w:hAnsi="Times New Roman" w:cs="Times New Roman"/>
          <w:sz w:val="26"/>
          <w:szCs w:val="26"/>
          <w:lang w:eastAsia="ru-RU"/>
        </w:rPr>
        <w:t xml:space="preserve">работы с предпринимателями в регионе, позволяющая  потенциальным инвесторам выявить конкурентные ниши для инвестирования. В том числе в разделах «Элементы инфраструктуры» Карты инвестиционных возможностей на </w:t>
      </w:r>
      <w:r w:rsidRPr="0022391B">
        <w:rPr>
          <w:rFonts w:ascii="Times New Roman" w:eastAsia="Times New Roman" w:hAnsi="Times New Roman" w:cs="Times New Roman"/>
          <w:b/>
          <w:sz w:val="26"/>
          <w:szCs w:val="26"/>
          <w:lang w:eastAsia="ru-RU"/>
        </w:rPr>
        <w:t xml:space="preserve">карте каждого муниципального образования указаны данные о местах подключения </w:t>
      </w:r>
      <w:r w:rsidRPr="00165608">
        <w:rPr>
          <w:rFonts w:ascii="Times New Roman" w:eastAsia="Times New Roman" w:hAnsi="Times New Roman" w:cs="Times New Roman"/>
          <w:sz w:val="26"/>
          <w:szCs w:val="26"/>
          <w:lang w:eastAsia="ru-RU"/>
        </w:rPr>
        <w:t>(технологического присоединения) к сетям ГРС и территориальным сетевым организациям 110 - 35 кВ.</w:t>
      </w:r>
    </w:p>
    <w:p w:rsidR="00165608" w:rsidRPr="00165608" w:rsidRDefault="00165608" w:rsidP="0022391B">
      <w:pPr>
        <w:spacing w:after="0" w:line="240" w:lineRule="auto"/>
        <w:contextualSpacing/>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ab/>
        <w:t>Информация об услугах  по технологическому присоединению, оказываемых ресурсоснабжающими организациями и субъектами ЕМ, юридическим и физическим лицам размещается на официальных сайтах таких организаций в соответствии с требованиями федеральных стандартов раскрытия информации.</w:t>
      </w:r>
    </w:p>
    <w:p w:rsidR="00165608" w:rsidRPr="00165608" w:rsidRDefault="00165608" w:rsidP="0022391B">
      <w:pPr>
        <w:spacing w:after="0" w:line="240" w:lineRule="auto"/>
        <w:contextualSpacing/>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ab/>
        <w:t xml:space="preserve">Министерством строительства, ЖКХ и энергетики УР в специальном разделе «Стандарты раскрытия информации» опубликован перечень требований по раскрытию информации со ссылками на федеральные нормативные правовые акты </w:t>
      </w:r>
      <w:hyperlink r:id="rId198" w:history="1">
        <w:r w:rsidRPr="00165608">
          <w:rPr>
            <w:rFonts w:ascii="Times New Roman" w:eastAsia="Calibri" w:hAnsi="Times New Roman" w:cs="Times New Roman"/>
            <w:color w:val="0000FF"/>
            <w:sz w:val="26"/>
            <w:szCs w:val="26"/>
            <w:u w:val="single"/>
            <w:lang w:eastAsia="ru-RU"/>
          </w:rPr>
          <w:t>http://rekudm.ru/content/view/1244/185/</w:t>
        </w:r>
      </w:hyperlink>
      <w:r w:rsidRPr="00165608">
        <w:rPr>
          <w:rFonts w:ascii="Times New Roman" w:eastAsia="Times New Roman" w:hAnsi="Times New Roman" w:cs="Times New Roman"/>
          <w:sz w:val="26"/>
          <w:szCs w:val="26"/>
          <w:lang w:eastAsia="ru-RU"/>
        </w:rPr>
        <w:t>. Кроме этого в разделе пр</w:t>
      </w:r>
      <w:r w:rsidR="0022391B">
        <w:rPr>
          <w:rFonts w:ascii="Times New Roman" w:eastAsia="Times New Roman" w:hAnsi="Times New Roman" w:cs="Times New Roman"/>
          <w:sz w:val="26"/>
          <w:szCs w:val="26"/>
          <w:lang w:eastAsia="ru-RU"/>
        </w:rPr>
        <w:t>едставлены формы для заполнения.</w:t>
      </w:r>
      <w:r w:rsidRPr="00165608">
        <w:rPr>
          <w:rFonts w:ascii="Times New Roman" w:eastAsia="Times New Roman" w:hAnsi="Times New Roman" w:cs="Times New Roman"/>
          <w:sz w:val="26"/>
          <w:szCs w:val="26"/>
          <w:lang w:eastAsia="ru-RU"/>
        </w:rPr>
        <w:t xml:space="preserve"> </w:t>
      </w:r>
    </w:p>
    <w:p w:rsidR="00165608" w:rsidRPr="00165608" w:rsidRDefault="00165608" w:rsidP="0022391B">
      <w:pPr>
        <w:spacing w:after="0" w:line="240" w:lineRule="auto"/>
        <w:contextualSpacing/>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ab/>
        <w:t>Федеральная антимонопольная служба и ее территориальные органы, органы исполнительной власти субъектов Российской Федерации в области государственного регулирования тарифов в рамках своих полномочий осуществляют государственный контроль (надзор) в части соблюдения стандартов раскрытия информации.</w:t>
      </w:r>
    </w:p>
    <w:p w:rsidR="00165608" w:rsidRPr="00165608" w:rsidRDefault="00165608" w:rsidP="0022391B">
      <w:pPr>
        <w:spacing w:after="0" w:line="240" w:lineRule="auto"/>
        <w:contextualSpacing/>
        <w:jc w:val="both"/>
        <w:rPr>
          <w:rFonts w:ascii="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ab/>
        <w:t xml:space="preserve">Также Министерством  </w:t>
      </w:r>
      <w:r w:rsidRPr="00165608">
        <w:rPr>
          <w:rFonts w:ascii="Times New Roman" w:eastAsia="Times New Roman" w:hAnsi="Times New Roman" w:cs="Times New Roman"/>
          <w:b/>
          <w:sz w:val="26"/>
          <w:szCs w:val="26"/>
          <w:lang w:eastAsia="ru-RU"/>
        </w:rPr>
        <w:t xml:space="preserve">обеспечено размещение </w:t>
      </w:r>
      <w:r w:rsidRPr="00165608">
        <w:rPr>
          <w:rFonts w:ascii="Times New Roman" w:hAnsi="Times New Roman" w:cs="Times New Roman"/>
          <w:b/>
          <w:sz w:val="26"/>
          <w:szCs w:val="26"/>
          <w:lang w:eastAsia="ru-RU"/>
        </w:rPr>
        <w:t xml:space="preserve">информации (с учетом пункта 54 Стандарта) об осуществляемой в Удмуртской Республике деятельности субъектов ЕМ, </w:t>
      </w:r>
      <w:r w:rsidRPr="00165608">
        <w:rPr>
          <w:rFonts w:ascii="Times New Roman" w:hAnsi="Times New Roman" w:cs="Times New Roman"/>
          <w:sz w:val="26"/>
          <w:szCs w:val="26"/>
          <w:lang w:eastAsia="ru-RU"/>
        </w:rPr>
        <w:t>в том числе на официальном сайте Министерства:</w:t>
      </w:r>
    </w:p>
    <w:p w:rsidR="00165608" w:rsidRPr="00165608" w:rsidRDefault="00165608" w:rsidP="0016560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обеспечено размещение субъектами электроэнергетики (сетевыми организациями) информации о проектах (проектах корректировки) инвестиционных программ в информационно-телекоммуникационной сети «Интернет» на официальном сайте Министерства в разделе «Деятельность», подраздел «Инвестиционные программы субъектов электроэнергетики» (</w:t>
      </w:r>
      <w:hyperlink r:id="rId199" w:history="1">
        <w:r w:rsidRPr="00165608">
          <w:rPr>
            <w:rFonts w:ascii="Times New Roman" w:eastAsia="Times New Roman" w:hAnsi="Times New Roman" w:cs="Times New Roman"/>
            <w:color w:val="0000FF" w:themeColor="hyperlink"/>
            <w:sz w:val="26"/>
            <w:szCs w:val="26"/>
            <w:u w:val="single"/>
            <w:lang w:eastAsia="ru-RU"/>
          </w:rPr>
          <w:t>http://rekudm.ru/content/view/866/312/</w:t>
        </w:r>
      </w:hyperlink>
      <w:r w:rsidRPr="00165608">
        <w:rPr>
          <w:rFonts w:ascii="Times New Roman" w:eastAsia="Times New Roman" w:hAnsi="Times New Roman" w:cs="Times New Roman"/>
          <w:sz w:val="26"/>
          <w:szCs w:val="26"/>
          <w:lang w:eastAsia="ru-RU"/>
        </w:rPr>
        <w:t>). Данная информация публикуется в соответствии и в объемах, утвержденных в постановлении Правительства Российской Федерации от 21.01.2004 № 24 «Об утверждении стандартов раскрытия информации субъектами оптового и розничных рынков электрической энергии», в том числе с целью проведения общественного обсуждения;</w:t>
      </w:r>
    </w:p>
    <w:p w:rsidR="00165608" w:rsidRPr="00165608" w:rsidRDefault="00165608" w:rsidP="00165608">
      <w:pPr>
        <w:spacing w:after="0" w:line="240" w:lineRule="auto"/>
        <w:ind w:firstLine="709"/>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xml:space="preserve"> обеспечена возможность </w:t>
      </w:r>
      <w:proofErr w:type="gramStart"/>
      <w:r w:rsidRPr="00165608">
        <w:rPr>
          <w:rFonts w:ascii="Times New Roman" w:eastAsia="Times New Roman" w:hAnsi="Times New Roman" w:cs="Times New Roman"/>
          <w:sz w:val="26"/>
          <w:szCs w:val="26"/>
          <w:lang w:eastAsia="ru-RU"/>
        </w:rPr>
        <w:t>размещения результатов выполнения инвестиционных программ субъектов</w:t>
      </w:r>
      <w:proofErr w:type="gramEnd"/>
      <w:r w:rsidRPr="00165608">
        <w:rPr>
          <w:rFonts w:ascii="Times New Roman" w:eastAsia="Times New Roman" w:hAnsi="Times New Roman" w:cs="Times New Roman"/>
          <w:sz w:val="26"/>
          <w:szCs w:val="26"/>
          <w:lang w:eastAsia="ru-RU"/>
        </w:rPr>
        <w:t xml:space="preserve"> электроэнергетики (ежеквартально):</w:t>
      </w:r>
    </w:p>
    <w:p w:rsidR="00165608" w:rsidRPr="00165608" w:rsidRDefault="00165608" w:rsidP="00165608">
      <w:pPr>
        <w:widowControl w:val="0"/>
        <w:numPr>
          <w:ilvl w:val="0"/>
          <w:numId w:val="7"/>
        </w:numPr>
        <w:tabs>
          <w:tab w:val="left" w:pos="0"/>
        </w:tabs>
        <w:autoSpaceDE w:val="0"/>
        <w:autoSpaceDN w:val="0"/>
        <w:spacing w:after="0" w:line="240" w:lineRule="auto"/>
        <w:ind w:left="0" w:firstLine="708"/>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для программ в сфере электроэнергетики: в подразделе «Инвестиционные программы субъектов электроэнергетики» раздела «Деятельность» (</w:t>
      </w:r>
      <w:hyperlink r:id="rId200" w:history="1">
        <w:r w:rsidRPr="00165608">
          <w:rPr>
            <w:rFonts w:ascii="Times New Roman" w:eastAsia="Times New Roman" w:hAnsi="Times New Roman" w:cs="Times New Roman"/>
            <w:color w:val="0000FF" w:themeColor="hyperlink"/>
            <w:sz w:val="26"/>
            <w:szCs w:val="26"/>
            <w:u w:val="single"/>
            <w:lang w:eastAsia="ru-RU"/>
          </w:rPr>
          <w:t>http://rekudm.ru/content/view/866/170/</w:t>
        </w:r>
      </w:hyperlink>
      <w:r w:rsidRPr="00165608">
        <w:rPr>
          <w:rFonts w:ascii="Times New Roman" w:eastAsia="Times New Roman" w:hAnsi="Times New Roman" w:cs="Times New Roman"/>
          <w:sz w:val="26"/>
          <w:szCs w:val="26"/>
          <w:lang w:eastAsia="ru-RU"/>
        </w:rPr>
        <w:t>), в разделе «Стандарты раскрытия информации», подраздел «Отчеты о реализации инвестиционных программ  в  сфере  электроэнергетики»  (</w:t>
      </w:r>
      <w:hyperlink r:id="rId201" w:history="1">
        <w:r w:rsidRPr="00165608">
          <w:rPr>
            <w:rFonts w:ascii="Times New Roman" w:eastAsia="Times New Roman" w:hAnsi="Times New Roman" w:cs="Times New Roman"/>
            <w:color w:val="0000FF" w:themeColor="hyperlink"/>
            <w:sz w:val="26"/>
            <w:szCs w:val="26"/>
            <w:u w:val="single"/>
            <w:lang w:eastAsia="ru-RU"/>
          </w:rPr>
          <w:t>http://rekudm.ru/content/category/12/129/310/</w:t>
        </w:r>
      </w:hyperlink>
      <w:r w:rsidRPr="00165608">
        <w:rPr>
          <w:rFonts w:ascii="Times New Roman" w:eastAsia="Times New Roman" w:hAnsi="Times New Roman" w:cs="Times New Roman"/>
          <w:sz w:val="26"/>
          <w:szCs w:val="26"/>
          <w:lang w:eastAsia="ru-RU"/>
        </w:rPr>
        <w:t>);</w:t>
      </w:r>
    </w:p>
    <w:p w:rsidR="00165608" w:rsidRPr="00165608" w:rsidRDefault="00165608" w:rsidP="00165608">
      <w:pPr>
        <w:widowControl w:val="0"/>
        <w:numPr>
          <w:ilvl w:val="0"/>
          <w:numId w:val="7"/>
        </w:numPr>
        <w:tabs>
          <w:tab w:val="left" w:pos="0"/>
        </w:tabs>
        <w:autoSpaceDE w:val="0"/>
        <w:autoSpaceDN w:val="0"/>
        <w:spacing w:after="0" w:line="240" w:lineRule="auto"/>
        <w:ind w:left="0" w:firstLine="708"/>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для программ в сфере теплоснабжения, водоснабжения и водоотведения в подразделе «Энергосбережение и инвестиционные программы» раздела «Правовые акты в области государственного регулирования цен (тарифов)» (</w:t>
      </w:r>
      <w:hyperlink r:id="rId202" w:history="1">
        <w:r w:rsidRPr="00165608">
          <w:rPr>
            <w:rFonts w:ascii="Times New Roman" w:eastAsia="Times New Roman" w:hAnsi="Times New Roman" w:cs="Times New Roman"/>
            <w:color w:val="0000FF" w:themeColor="hyperlink"/>
            <w:sz w:val="26"/>
            <w:szCs w:val="26"/>
            <w:u w:val="single"/>
            <w:lang w:eastAsia="ru-RU"/>
          </w:rPr>
          <w:t>http://rekudm.ru/component/option,com_remository/Itemid,/func,select/id,1427/</w:t>
        </w:r>
      </w:hyperlink>
      <w:r w:rsidRPr="00165608">
        <w:rPr>
          <w:rFonts w:ascii="Times New Roman" w:eastAsia="Times New Roman" w:hAnsi="Times New Roman" w:cs="Times New Roman"/>
          <w:sz w:val="26"/>
          <w:szCs w:val="26"/>
          <w:lang w:eastAsia="ru-RU"/>
        </w:rPr>
        <w:t>).</w:t>
      </w:r>
    </w:p>
    <w:p w:rsidR="00165608" w:rsidRPr="00165608" w:rsidRDefault="00165608" w:rsidP="0016560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Кроме того, в соответствии с Административным регламентом по предоставлению государственной услуги «Утверждение инвестиционных программ субъектов электроэнергетики, отнесенных к числу субъектов, инвестиционные программы которых утверждаются и контролируются органами исполнительной власти субъектов Российской Федерации», утвержденной приказом Министерства от 28.12.2016 № 04-01/510</w:t>
      </w:r>
      <w:r w:rsidR="00B5609A">
        <w:rPr>
          <w:rFonts w:ascii="Times New Roman" w:eastAsia="Times New Roman" w:hAnsi="Times New Roman" w:cs="Times New Roman"/>
          <w:sz w:val="26"/>
          <w:szCs w:val="26"/>
          <w:lang w:eastAsia="ru-RU"/>
        </w:rPr>
        <w:t xml:space="preserve"> ( в </w:t>
      </w:r>
      <w:proofErr w:type="gramStart"/>
      <w:r w:rsidR="00B5609A">
        <w:rPr>
          <w:rFonts w:ascii="Times New Roman" w:eastAsia="Times New Roman" w:hAnsi="Times New Roman" w:cs="Times New Roman"/>
          <w:sz w:val="26"/>
          <w:szCs w:val="26"/>
          <w:lang w:eastAsia="ru-RU"/>
        </w:rPr>
        <w:t>ред</w:t>
      </w:r>
      <w:proofErr w:type="gramEnd"/>
      <w:r w:rsidR="00B5609A">
        <w:rPr>
          <w:rFonts w:ascii="Times New Roman" w:eastAsia="Times New Roman" w:hAnsi="Times New Roman" w:cs="Times New Roman"/>
          <w:sz w:val="26"/>
          <w:szCs w:val="26"/>
          <w:lang w:eastAsia="ru-RU"/>
        </w:rPr>
        <w:t xml:space="preserve"> от 27.09.2017)</w:t>
      </w:r>
      <w:r w:rsidRPr="00165608">
        <w:rPr>
          <w:rFonts w:ascii="Times New Roman" w:eastAsia="Times New Roman" w:hAnsi="Times New Roman" w:cs="Times New Roman"/>
          <w:sz w:val="26"/>
          <w:szCs w:val="26"/>
          <w:lang w:eastAsia="ru-RU"/>
        </w:rPr>
        <w:t xml:space="preserve"> (</w:t>
      </w:r>
      <w:hyperlink r:id="rId203" w:history="1">
        <w:r w:rsidRPr="00165608">
          <w:rPr>
            <w:rFonts w:ascii="Times New Roman" w:eastAsia="Times New Roman" w:hAnsi="Times New Roman" w:cs="Times New Roman"/>
            <w:color w:val="0000FF" w:themeColor="hyperlink"/>
            <w:sz w:val="26"/>
            <w:szCs w:val="24"/>
            <w:u w:val="single"/>
            <w:lang w:eastAsia="ru-RU"/>
          </w:rPr>
          <w:t>http://rekudm.ru/content/view/167/132/</w:t>
        </w:r>
      </w:hyperlink>
      <w:r w:rsidRPr="00165608">
        <w:rPr>
          <w:rFonts w:ascii="Times New Roman" w:eastAsia="Times New Roman" w:hAnsi="Times New Roman" w:cs="Times New Roman"/>
          <w:sz w:val="26"/>
          <w:szCs w:val="26"/>
          <w:lang w:eastAsia="ru-RU"/>
        </w:rPr>
        <w:t xml:space="preserve">) </w:t>
      </w:r>
      <w:r w:rsidRPr="00B5609A">
        <w:rPr>
          <w:rFonts w:ascii="Times New Roman" w:eastAsia="Times New Roman" w:hAnsi="Times New Roman" w:cs="Times New Roman"/>
          <w:sz w:val="26"/>
          <w:szCs w:val="26"/>
          <w:lang w:eastAsia="ru-RU"/>
        </w:rPr>
        <w:t xml:space="preserve">(Приложение </w:t>
      </w:r>
      <w:r w:rsidR="00B5609A" w:rsidRPr="00B5609A">
        <w:rPr>
          <w:rFonts w:ascii="Times New Roman" w:eastAsia="Times New Roman" w:hAnsi="Times New Roman" w:cs="Times New Roman"/>
          <w:sz w:val="26"/>
          <w:szCs w:val="26"/>
          <w:lang w:eastAsia="ru-RU"/>
        </w:rPr>
        <w:t>9</w:t>
      </w:r>
      <w:r w:rsidRPr="00B5609A">
        <w:rPr>
          <w:rFonts w:ascii="Times New Roman" w:eastAsia="Times New Roman" w:hAnsi="Times New Roman" w:cs="Times New Roman"/>
          <w:sz w:val="26"/>
          <w:szCs w:val="26"/>
          <w:lang w:eastAsia="ru-RU"/>
        </w:rPr>
        <w:t>)</w:t>
      </w:r>
      <w:r w:rsidRPr="00165608">
        <w:rPr>
          <w:rFonts w:ascii="Times New Roman" w:eastAsia="Times New Roman" w:hAnsi="Times New Roman" w:cs="Times New Roman"/>
          <w:sz w:val="26"/>
          <w:szCs w:val="26"/>
          <w:lang w:eastAsia="ru-RU"/>
        </w:rPr>
        <w:t xml:space="preserve"> </w:t>
      </w:r>
      <w:r w:rsidRPr="00165608">
        <w:rPr>
          <w:rFonts w:ascii="Times New Roman" w:eastAsia="Times New Roman" w:hAnsi="Times New Roman" w:cs="Times New Roman"/>
          <w:b/>
          <w:sz w:val="26"/>
          <w:szCs w:val="26"/>
          <w:lang w:eastAsia="ru-RU"/>
        </w:rPr>
        <w:t xml:space="preserve">-  общественное обсуждение (сбор предложений и замечаний от потребителей) проекта инвестиционной программы субъектов </w:t>
      </w:r>
      <w:proofErr w:type="gramStart"/>
      <w:r w:rsidRPr="00165608">
        <w:rPr>
          <w:rFonts w:ascii="Times New Roman" w:eastAsia="Times New Roman" w:hAnsi="Times New Roman" w:cs="Times New Roman"/>
          <w:b/>
          <w:sz w:val="26"/>
          <w:szCs w:val="26"/>
          <w:lang w:eastAsia="ru-RU"/>
        </w:rPr>
        <w:t>ЕМ</w:t>
      </w:r>
      <w:proofErr w:type="gramEnd"/>
      <w:r w:rsidRPr="00165608">
        <w:rPr>
          <w:rFonts w:ascii="Times New Roman" w:eastAsia="Times New Roman" w:hAnsi="Times New Roman" w:cs="Times New Roman"/>
          <w:b/>
          <w:sz w:val="26"/>
          <w:szCs w:val="26"/>
          <w:lang w:eastAsia="ru-RU"/>
        </w:rPr>
        <w:t xml:space="preserve"> является обязательной процедурой. </w:t>
      </w:r>
      <w:r w:rsidRPr="00165608">
        <w:rPr>
          <w:rFonts w:ascii="Times New Roman" w:eastAsia="Times New Roman" w:hAnsi="Times New Roman" w:cs="Times New Roman"/>
          <w:sz w:val="26"/>
          <w:szCs w:val="26"/>
          <w:lang w:eastAsia="ru-RU"/>
        </w:rPr>
        <w:t xml:space="preserve">Межотраслевой совет проводит оценку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 оценки достижения заявленных субъектом электроэнергетики показателей эффективности проекта инвестиционной программы, </w:t>
      </w:r>
      <w:r w:rsidRPr="00165608">
        <w:rPr>
          <w:rFonts w:ascii="Times New Roman" w:eastAsia="Times New Roman" w:hAnsi="Times New Roman" w:cs="Times New Roman"/>
          <w:b/>
          <w:sz w:val="26"/>
          <w:szCs w:val="26"/>
          <w:lang w:eastAsia="ru-RU"/>
        </w:rPr>
        <w:t>в том числе на основе результатов технологического и ценового аудита инвестиционных программ и инвестиционных проектов</w:t>
      </w:r>
      <w:r w:rsidRPr="00165608">
        <w:rPr>
          <w:rFonts w:ascii="Times New Roman" w:eastAsia="Times New Roman" w:hAnsi="Times New Roman" w:cs="Times New Roman"/>
          <w:sz w:val="26"/>
          <w:szCs w:val="26"/>
          <w:lang w:eastAsia="ru-RU"/>
        </w:rPr>
        <w:t>. Мониторинг публикации заключений по результатам проведения технологического и ценового аудита инвестиционных программ (проектов инвестиционных программ) проводится в рамках мониторинга раскрытия информации субъектами электроэнергетики о реализуемых и планируемых к реализации инвестиционных программах.</w:t>
      </w:r>
    </w:p>
    <w:p w:rsidR="00165608" w:rsidRPr="00165608" w:rsidRDefault="00165608" w:rsidP="00165608">
      <w:pPr>
        <w:spacing w:after="0" w:line="240" w:lineRule="auto"/>
        <w:ind w:firstLine="709"/>
        <w:contextualSpacing/>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b/>
          <w:sz w:val="26"/>
          <w:szCs w:val="26"/>
          <w:lang w:eastAsia="ru-RU"/>
        </w:rPr>
        <w:t>Практика выявления и пресечения</w:t>
      </w:r>
      <w:r w:rsidRPr="00165608">
        <w:rPr>
          <w:rFonts w:ascii="Times New Roman" w:eastAsia="Times New Roman" w:hAnsi="Times New Roman" w:cs="Times New Roman"/>
          <w:sz w:val="26"/>
          <w:szCs w:val="26"/>
          <w:lang w:eastAsia="ru-RU"/>
        </w:rPr>
        <w:t xml:space="preserve"> </w:t>
      </w:r>
      <w:r w:rsidRPr="00072BD2">
        <w:rPr>
          <w:rFonts w:ascii="Times New Roman" w:eastAsia="Times New Roman" w:hAnsi="Times New Roman" w:cs="Times New Roman"/>
          <w:b/>
          <w:sz w:val="26"/>
          <w:szCs w:val="26"/>
          <w:lang w:eastAsia="ru-RU"/>
        </w:rPr>
        <w:t>нарушений</w:t>
      </w:r>
      <w:r w:rsidRPr="00165608">
        <w:rPr>
          <w:rFonts w:ascii="Times New Roman" w:eastAsia="Times New Roman" w:hAnsi="Times New Roman" w:cs="Times New Roman"/>
          <w:sz w:val="26"/>
          <w:szCs w:val="26"/>
          <w:lang w:eastAsia="ru-RU"/>
        </w:rPr>
        <w:t xml:space="preserve"> Закона о защите конкуренции в виде злоупотребления хозяйствующих субъектов доминирующим положением на рынке (статья 10)</w:t>
      </w:r>
    </w:p>
    <w:p w:rsidR="00165608" w:rsidRPr="00165608" w:rsidRDefault="00165608" w:rsidP="00165608">
      <w:pPr>
        <w:spacing w:after="0" w:line="240" w:lineRule="auto"/>
        <w:ind w:firstLine="709"/>
        <w:contextualSpacing/>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Всего в 2019 году поступило 140 заявлений по признакам нарушения статьи 10 Закона о защите конкуренции, по 9 заявлениям нарушения устранены путем исполнения предупреждения, по 131 заявлениям факты нарушения не установлены.</w:t>
      </w:r>
    </w:p>
    <w:p w:rsidR="00165608" w:rsidRPr="00165608" w:rsidRDefault="00165608" w:rsidP="00165608">
      <w:pPr>
        <w:spacing w:after="0" w:line="240" w:lineRule="auto"/>
        <w:ind w:firstLine="709"/>
        <w:contextualSpacing/>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xml:space="preserve">Всего за 2019 год по признакам нарушения статьи 10 Закона о защите конкуренции было выдано 12 предупреждений о прекращении признаков нарушений, из которых 9 исполнены, 1 не исполнено – возбуждено дело, которое находится в стадии рассмотрения, 2 предупреждения находятся в стадии исполнения. </w:t>
      </w:r>
    </w:p>
    <w:p w:rsidR="00165608" w:rsidRPr="00165608" w:rsidRDefault="00165608" w:rsidP="00165608">
      <w:pPr>
        <w:spacing w:after="0" w:line="240" w:lineRule="auto"/>
        <w:ind w:firstLine="709"/>
        <w:contextualSpacing/>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xml:space="preserve"> Виды выявленных нарушений статьи 10 Закона о защите конкуренции: </w:t>
      </w:r>
    </w:p>
    <w:p w:rsidR="00165608" w:rsidRPr="00165608" w:rsidRDefault="00165608" w:rsidP="00165608">
      <w:pPr>
        <w:spacing w:after="0" w:line="240" w:lineRule="auto"/>
        <w:ind w:firstLine="709"/>
        <w:contextualSpacing/>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xml:space="preserve"> -  навязывание невыгодных условий договора – 5 (рынок жилищно – коммунального хозяйства, рынок услуг связи, прочие - рынок оказания услуг автовокзалов при осуществлении действий по продаже билетов на автобусные перевозки межмуниципального и регионального значения); </w:t>
      </w:r>
    </w:p>
    <w:p w:rsidR="00165608" w:rsidRPr="00165608" w:rsidRDefault="00165608" w:rsidP="00165608">
      <w:pPr>
        <w:spacing w:after="0" w:line="240" w:lineRule="auto"/>
        <w:ind w:firstLine="709"/>
        <w:contextualSpacing/>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необоснованный отказ в заключени</w:t>
      </w:r>
      <w:proofErr w:type="gramStart"/>
      <w:r w:rsidRPr="00165608">
        <w:rPr>
          <w:rFonts w:ascii="Times New Roman" w:eastAsia="Times New Roman" w:hAnsi="Times New Roman" w:cs="Times New Roman"/>
          <w:sz w:val="26"/>
          <w:szCs w:val="26"/>
          <w:lang w:eastAsia="ru-RU"/>
        </w:rPr>
        <w:t>и</w:t>
      </w:r>
      <w:proofErr w:type="gramEnd"/>
      <w:r w:rsidRPr="00165608">
        <w:rPr>
          <w:rFonts w:ascii="Times New Roman" w:eastAsia="Times New Roman" w:hAnsi="Times New Roman" w:cs="Times New Roman"/>
          <w:sz w:val="26"/>
          <w:szCs w:val="26"/>
          <w:lang w:eastAsia="ru-RU"/>
        </w:rPr>
        <w:t xml:space="preserve"> договора – 4 (рынок водоснабжения и водоотведения, рынок поставки СУГ для коммунально -бытовых нужд).</w:t>
      </w:r>
    </w:p>
    <w:p w:rsidR="00165608" w:rsidRPr="00165608" w:rsidRDefault="00165608" w:rsidP="00165608">
      <w:pPr>
        <w:spacing w:after="0" w:line="240" w:lineRule="auto"/>
        <w:ind w:firstLine="709"/>
        <w:contextualSpacing/>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Пример: злоупотребление доминирующим положением путем навязывания невыгодных условий договора.</w:t>
      </w:r>
    </w:p>
    <w:p w:rsidR="00165608" w:rsidRPr="00165608" w:rsidRDefault="00165608" w:rsidP="00165608">
      <w:pPr>
        <w:spacing w:after="0" w:line="240" w:lineRule="auto"/>
        <w:ind w:firstLine="709"/>
        <w:contextualSpacing/>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В Удмуртское УФАС России поступили жалобы граждан на то, что в одном платежном документе отражаются несколько коммунальных платежей, при этом отсутствует возможность осуществить их раздельную оплату.</w:t>
      </w:r>
    </w:p>
    <w:p w:rsidR="00165608" w:rsidRPr="00165608" w:rsidRDefault="00165608" w:rsidP="00165608">
      <w:pPr>
        <w:spacing w:after="0" w:line="240" w:lineRule="auto"/>
        <w:ind w:firstLine="709"/>
        <w:contextualSpacing/>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xml:space="preserve">В ходе рассмотрения заявлений установлено, что действующим законодательством не запрещено включать в платежный документ несколько видов коммунальных услуг, таким </w:t>
      </w:r>
      <w:proofErr w:type="gramStart"/>
      <w:r w:rsidRPr="00165608">
        <w:rPr>
          <w:rFonts w:ascii="Times New Roman" w:eastAsia="Times New Roman" w:hAnsi="Times New Roman" w:cs="Times New Roman"/>
          <w:sz w:val="26"/>
          <w:szCs w:val="26"/>
          <w:lang w:eastAsia="ru-RU"/>
        </w:rPr>
        <w:t>образом</w:t>
      </w:r>
      <w:proofErr w:type="gramEnd"/>
      <w:r w:rsidRPr="00165608">
        <w:rPr>
          <w:rFonts w:ascii="Times New Roman" w:eastAsia="Times New Roman" w:hAnsi="Times New Roman" w:cs="Times New Roman"/>
          <w:sz w:val="26"/>
          <w:szCs w:val="26"/>
          <w:lang w:eastAsia="ru-RU"/>
        </w:rPr>
        <w:t xml:space="preserve"> само по себе включение в один платежный документ нескольких коммунальных услуг правомерно.</w:t>
      </w:r>
    </w:p>
    <w:p w:rsidR="00165608" w:rsidRPr="00165608" w:rsidRDefault="00165608" w:rsidP="00165608">
      <w:pPr>
        <w:spacing w:after="0" w:line="240" w:lineRule="auto"/>
        <w:ind w:firstLine="709"/>
        <w:contextualSpacing/>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Вместе с тем установлено, чт</w:t>
      </w:r>
      <w:proofErr w:type="gramStart"/>
      <w:r w:rsidRPr="00165608">
        <w:rPr>
          <w:rFonts w:ascii="Times New Roman" w:eastAsia="Times New Roman" w:hAnsi="Times New Roman" w:cs="Times New Roman"/>
          <w:sz w:val="26"/>
          <w:szCs w:val="26"/>
          <w:lang w:eastAsia="ru-RU"/>
        </w:rPr>
        <w:t>о ООО</w:t>
      </w:r>
      <w:proofErr w:type="gramEnd"/>
      <w:r w:rsidRPr="00165608">
        <w:rPr>
          <w:rFonts w:ascii="Times New Roman" w:eastAsia="Times New Roman" w:hAnsi="Times New Roman" w:cs="Times New Roman"/>
          <w:sz w:val="26"/>
          <w:szCs w:val="26"/>
          <w:lang w:eastAsia="ru-RU"/>
        </w:rPr>
        <w:t xml:space="preserve"> «Спецавтохозяйство», МУП г. Ижевска «Ижводоканал» заключили агентские договоры с АО «ЭнергосбыТ Плюс» на услуги по выставлению счетов и сбор платежей за коммунальные услуги, предусмотрев в договорах пропорциональное распределение оплаты коммунальных услуг по единому платежному документу между всеми коммунальными услугами, указанными в платежном документе. Таким образом, даже при волеизъявлении граждан в оплате только одной или нескольких услуг, эта плата распределялась пропорционально между всеми услугами, включенными в единый документ.</w:t>
      </w:r>
    </w:p>
    <w:p w:rsidR="00165608" w:rsidRPr="00165608" w:rsidRDefault="00165608" w:rsidP="00165608">
      <w:pPr>
        <w:spacing w:after="0" w:line="240" w:lineRule="auto"/>
        <w:ind w:firstLine="709"/>
        <w:contextualSpacing/>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Такой подход приводил к навязыванию невыгодных условий договоров оказания коммунальных услуг гражданам и злоупотреблению доминирующим положением в отношении неопределенного круга потребителей. Граждане, не согласные с размером выставленной платы по одной услуге, не имели возможности оплатить другую услугу из единого платежного документа, по которой нет разногласий.</w:t>
      </w:r>
    </w:p>
    <w:p w:rsidR="00165608" w:rsidRPr="00165608" w:rsidRDefault="00165608" w:rsidP="00165608">
      <w:pPr>
        <w:spacing w:after="0" w:line="240" w:lineRule="auto"/>
        <w:ind w:firstLine="709"/>
        <w:contextualSpacing/>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xml:space="preserve">Удмуртским УФАС России выданы предупреждения АО «ЭнергосбыТ Плюс», ООО «Спецавтохозяйство», МУП г. Ижевска «Ижводоканал» о необходимости прекращения действий по пропорциональному распределению оплаты коммунальных услуг по единому платежному документу между всеми коммунальными услугами, указанными в платежном документе вне зависимости от воли потребителя по оплате части коммунальных услуг из платежного документа. </w:t>
      </w:r>
    </w:p>
    <w:p w:rsidR="00165608" w:rsidRPr="00165608" w:rsidRDefault="00165608" w:rsidP="00165608">
      <w:pPr>
        <w:spacing w:after="0" w:line="240" w:lineRule="auto"/>
        <w:ind w:firstLine="709"/>
        <w:contextualSpacing/>
        <w:jc w:val="both"/>
        <w:rPr>
          <w:rFonts w:ascii="Times New Roman" w:eastAsia="Times New Roman" w:hAnsi="Times New Roman" w:cs="Times New Roman"/>
          <w:sz w:val="26"/>
          <w:szCs w:val="26"/>
          <w:lang w:eastAsia="ru-RU"/>
        </w:rPr>
      </w:pPr>
      <w:proofErr w:type="gramStart"/>
      <w:r w:rsidRPr="00165608">
        <w:rPr>
          <w:rFonts w:ascii="Times New Roman" w:eastAsia="Times New Roman" w:hAnsi="Times New Roman" w:cs="Times New Roman"/>
          <w:sz w:val="26"/>
          <w:szCs w:val="26"/>
          <w:lang w:eastAsia="ru-RU"/>
        </w:rPr>
        <w:t>Предупреждения исполнены, АО «ЭнергосбыТ Плюс», ООО «Спецавтохозяйство», МУП г. Ижевска «Ижводоканал» в установленный срок сообщили о внесении изменений в вышеназванные агентские договоры дополнительного пункта, согласно которому агент АО «ЭнергосбыТ Плюс», в случае поступления оплаты с указанием назначения платежа за коммунальную услугу (коммунальные услуги), такой платеж учитывается Агентом в оплату указанной в назначении платежа коммунальной услуги (коммунальных услуг).</w:t>
      </w:r>
      <w:proofErr w:type="gramEnd"/>
    </w:p>
    <w:p w:rsidR="00165608" w:rsidRPr="00165608" w:rsidRDefault="00165608" w:rsidP="00165608">
      <w:pPr>
        <w:spacing w:after="0" w:line="240" w:lineRule="auto"/>
        <w:ind w:firstLine="709"/>
        <w:contextualSpacing/>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Таким образом</w:t>
      </w:r>
      <w:r>
        <w:rPr>
          <w:rFonts w:ascii="Times New Roman" w:eastAsia="Times New Roman" w:hAnsi="Times New Roman" w:cs="Times New Roman"/>
          <w:sz w:val="26"/>
          <w:szCs w:val="26"/>
          <w:lang w:eastAsia="ru-RU"/>
        </w:rPr>
        <w:t>,</w:t>
      </w:r>
      <w:r w:rsidRPr="00165608">
        <w:rPr>
          <w:rFonts w:ascii="Times New Roman" w:eastAsia="Times New Roman" w:hAnsi="Times New Roman" w:cs="Times New Roman"/>
          <w:sz w:val="26"/>
          <w:szCs w:val="26"/>
          <w:lang w:eastAsia="ru-RU"/>
        </w:rPr>
        <w:t xml:space="preserve"> абоненты, по каким-либо причинам, желающие исполнить обязанность по оплате отдельных коммунальных услуг из единого платежного документа, при осуществлении платежей должны указывать наименование коммунальной услуги, в назначении осуществляемого платежа, в счет которой производится платеж.</w:t>
      </w:r>
    </w:p>
    <w:p w:rsidR="00165608" w:rsidRPr="00165608" w:rsidRDefault="00165608" w:rsidP="00165608">
      <w:pPr>
        <w:spacing w:after="0" w:line="240" w:lineRule="auto"/>
        <w:ind w:firstLine="709"/>
        <w:contextualSpacing/>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xml:space="preserve">Кроме того, если платеж </w:t>
      </w:r>
      <w:proofErr w:type="gramStart"/>
      <w:r w:rsidRPr="00165608">
        <w:rPr>
          <w:rFonts w:ascii="Times New Roman" w:eastAsia="Times New Roman" w:hAnsi="Times New Roman" w:cs="Times New Roman"/>
          <w:sz w:val="26"/>
          <w:szCs w:val="26"/>
          <w:lang w:eastAsia="ru-RU"/>
        </w:rPr>
        <w:t>производится непосредственно в кассе офиса обслуживая</w:t>
      </w:r>
      <w:proofErr w:type="gramEnd"/>
      <w:r w:rsidRPr="00165608">
        <w:rPr>
          <w:rFonts w:ascii="Times New Roman" w:eastAsia="Times New Roman" w:hAnsi="Times New Roman" w:cs="Times New Roman"/>
          <w:sz w:val="26"/>
          <w:szCs w:val="26"/>
          <w:lang w:eastAsia="ru-RU"/>
        </w:rPr>
        <w:t xml:space="preserve"> АО «ЭнергосбыТ Плюс», абонент также может выразить свое намерение зачесть платеж, в счет оплаты конкретной коммунальной услуги (коммунальных услуг).</w:t>
      </w:r>
    </w:p>
    <w:p w:rsidR="00165608" w:rsidRPr="00165608" w:rsidRDefault="00165608" w:rsidP="00165608">
      <w:pPr>
        <w:spacing w:after="0" w:line="240" w:lineRule="auto"/>
        <w:ind w:firstLine="709"/>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Пример: злоупотребление доминирующим положением путем необоснованного отказа в заключени</w:t>
      </w:r>
      <w:proofErr w:type="gramStart"/>
      <w:r w:rsidRPr="00165608">
        <w:rPr>
          <w:rFonts w:ascii="Times New Roman" w:eastAsia="Times New Roman" w:hAnsi="Times New Roman" w:cs="Times New Roman"/>
          <w:sz w:val="26"/>
          <w:szCs w:val="26"/>
          <w:lang w:eastAsia="ru-RU"/>
        </w:rPr>
        <w:t>и</w:t>
      </w:r>
      <w:proofErr w:type="gramEnd"/>
      <w:r w:rsidRPr="00165608">
        <w:rPr>
          <w:rFonts w:ascii="Times New Roman" w:eastAsia="Times New Roman" w:hAnsi="Times New Roman" w:cs="Times New Roman"/>
          <w:sz w:val="26"/>
          <w:szCs w:val="26"/>
          <w:lang w:eastAsia="ru-RU"/>
        </w:rPr>
        <w:t xml:space="preserve"> договора</w:t>
      </w:r>
    </w:p>
    <w:p w:rsidR="00165608" w:rsidRPr="00165608" w:rsidRDefault="00165608" w:rsidP="00165608">
      <w:pPr>
        <w:spacing w:after="0" w:line="240" w:lineRule="auto"/>
        <w:ind w:firstLine="709"/>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В Удмуртское УФАС России поступило заявление индивидуального предпринимателя на действия МУП г. Сарапула «Сарапульский водоканал», выразившиеся в необоснованном отказе от заключения договора водоснабжения и водоотведения в отношении нежилых помещений. Отказ в заключени</w:t>
      </w:r>
      <w:proofErr w:type="gramStart"/>
      <w:r w:rsidRPr="00165608">
        <w:rPr>
          <w:rFonts w:ascii="Times New Roman" w:eastAsia="Times New Roman" w:hAnsi="Times New Roman" w:cs="Times New Roman"/>
          <w:sz w:val="26"/>
          <w:szCs w:val="26"/>
          <w:lang w:eastAsia="ru-RU"/>
        </w:rPr>
        <w:t>и</w:t>
      </w:r>
      <w:proofErr w:type="gramEnd"/>
      <w:r w:rsidRPr="00165608">
        <w:rPr>
          <w:rFonts w:ascii="Times New Roman" w:eastAsia="Times New Roman" w:hAnsi="Times New Roman" w:cs="Times New Roman"/>
          <w:sz w:val="26"/>
          <w:szCs w:val="26"/>
          <w:lang w:eastAsia="ru-RU"/>
        </w:rPr>
        <w:t xml:space="preserve"> договора МУП г. Сарапула «Сарапульский водоканал» обосновывало несоответствием представленного заявителем акта разграничения и эксплуатационной ответственности сетей водоснабжения и водоотведения.</w:t>
      </w:r>
    </w:p>
    <w:p w:rsidR="00165608" w:rsidRPr="00165608" w:rsidRDefault="00165608" w:rsidP="00165608">
      <w:pPr>
        <w:spacing w:after="0" w:line="240" w:lineRule="auto"/>
        <w:ind w:firstLine="709"/>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xml:space="preserve"> Вместе с тем, постановление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 не содержит каких-либо требований к акту разграничения эксплуатационной ответственности. Таким образом, из письма МУП г. Сарапула «Сарапульский водоканал» исх. от 12.12.2018 г. № 01-12/6086-аб не представлялось возможным установить, каким требованиям не соответствует представленный заявителем акт разграничения эксплуатационной ответственности.</w:t>
      </w:r>
    </w:p>
    <w:p w:rsidR="00165608" w:rsidRPr="00165608" w:rsidRDefault="00165608" w:rsidP="00165608">
      <w:pPr>
        <w:spacing w:after="0" w:line="240" w:lineRule="auto"/>
        <w:ind w:firstLine="709"/>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 xml:space="preserve"> Необоснованный отказ МУП г. Сарапула «Сарапульский водоканал» в заключени</w:t>
      </w:r>
      <w:proofErr w:type="gramStart"/>
      <w:r w:rsidRPr="00165608">
        <w:rPr>
          <w:rFonts w:ascii="Times New Roman" w:eastAsia="Times New Roman" w:hAnsi="Times New Roman" w:cs="Times New Roman"/>
          <w:sz w:val="26"/>
          <w:szCs w:val="26"/>
          <w:lang w:eastAsia="ru-RU"/>
        </w:rPr>
        <w:t>и</w:t>
      </w:r>
      <w:proofErr w:type="gramEnd"/>
      <w:r w:rsidRPr="00165608">
        <w:rPr>
          <w:rFonts w:ascii="Times New Roman" w:eastAsia="Times New Roman" w:hAnsi="Times New Roman" w:cs="Times New Roman"/>
          <w:sz w:val="26"/>
          <w:szCs w:val="26"/>
          <w:lang w:eastAsia="ru-RU"/>
        </w:rPr>
        <w:t xml:space="preserve"> договора водоснабжения и водоотведения содержал признаки нарушения пункта 5 части 1 статьи 10 Закона о защите конкуренции. </w:t>
      </w:r>
    </w:p>
    <w:p w:rsidR="00165608" w:rsidRPr="00165608" w:rsidRDefault="00165608" w:rsidP="00165608">
      <w:pPr>
        <w:spacing w:after="0" w:line="240" w:lineRule="auto"/>
        <w:ind w:firstLine="709"/>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15.02.2019 г. МУП г. Сарапула «Сарапульский водоканал» было выдано предупреждение о необходимости прекращения действий (бездействия), которые содержат признаки нарушения антимонопольного законодательства, путем направления в адрес индивидуального предпринимателя проекта договора водоснабжения и водоотведения.</w:t>
      </w:r>
    </w:p>
    <w:p w:rsidR="00165608" w:rsidRPr="00165608" w:rsidRDefault="00165608" w:rsidP="00165608">
      <w:pPr>
        <w:spacing w:after="0" w:line="240" w:lineRule="auto"/>
        <w:ind w:firstLine="709"/>
        <w:jc w:val="both"/>
        <w:rPr>
          <w:rFonts w:ascii="Times New Roman" w:eastAsia="Times New Roman" w:hAnsi="Times New Roman" w:cs="Times New Roman"/>
          <w:sz w:val="26"/>
          <w:szCs w:val="26"/>
          <w:lang w:eastAsia="ru-RU"/>
        </w:rPr>
      </w:pPr>
      <w:r w:rsidRPr="00165608">
        <w:rPr>
          <w:rFonts w:ascii="Times New Roman" w:eastAsia="Times New Roman" w:hAnsi="Times New Roman" w:cs="Times New Roman"/>
          <w:sz w:val="26"/>
          <w:szCs w:val="26"/>
          <w:lang w:eastAsia="ru-RU"/>
        </w:rPr>
        <w:t>Предупреждение исполнено в полном объеме в установленный срок.</w:t>
      </w:r>
    </w:p>
    <w:p w:rsidR="00165608" w:rsidRPr="00165608" w:rsidRDefault="00165608" w:rsidP="00165608">
      <w:pPr>
        <w:spacing w:after="0" w:line="240" w:lineRule="auto"/>
        <w:ind w:firstLine="709"/>
        <w:jc w:val="both"/>
        <w:rPr>
          <w:rFonts w:ascii="Times New Roman" w:eastAsia="Times New Roman" w:hAnsi="Times New Roman" w:cs="Times New Roman"/>
          <w:sz w:val="26"/>
          <w:szCs w:val="26"/>
          <w:lang w:eastAsia="ru-RU"/>
        </w:rPr>
      </w:pPr>
    </w:p>
    <w:p w:rsidR="00165608" w:rsidRDefault="00165608" w:rsidP="00165608">
      <w:pPr>
        <w:spacing w:after="0" w:line="240" w:lineRule="auto"/>
        <w:jc w:val="both"/>
        <w:rPr>
          <w:rFonts w:ascii="Times New Roman" w:eastAsia="Times New Roman" w:hAnsi="Times New Roman" w:cs="Times New Roman"/>
          <w:sz w:val="26"/>
          <w:szCs w:val="26"/>
          <w:lang w:eastAsia="ru-RU"/>
        </w:rPr>
      </w:pPr>
    </w:p>
    <w:p w:rsidR="00165608" w:rsidRDefault="00165608" w:rsidP="00165608">
      <w:pPr>
        <w:spacing w:after="0" w:line="240" w:lineRule="auto"/>
        <w:jc w:val="both"/>
        <w:rPr>
          <w:rFonts w:ascii="Times New Roman" w:eastAsia="Times New Roman" w:hAnsi="Times New Roman" w:cs="Times New Roman"/>
          <w:sz w:val="26"/>
          <w:szCs w:val="26"/>
          <w:lang w:eastAsia="ru-RU"/>
        </w:rPr>
      </w:pPr>
    </w:p>
    <w:p w:rsidR="00165608" w:rsidRDefault="00165608" w:rsidP="00165608">
      <w:pPr>
        <w:spacing w:after="0" w:line="240" w:lineRule="auto"/>
        <w:jc w:val="both"/>
        <w:rPr>
          <w:rFonts w:ascii="Times New Roman" w:eastAsia="Times New Roman" w:hAnsi="Times New Roman" w:cs="Times New Roman"/>
          <w:sz w:val="26"/>
          <w:szCs w:val="26"/>
          <w:lang w:eastAsia="ru-RU"/>
        </w:rPr>
      </w:pPr>
    </w:p>
    <w:p w:rsidR="00165608" w:rsidRDefault="00165608" w:rsidP="00165608">
      <w:pPr>
        <w:spacing w:after="0" w:line="240" w:lineRule="auto"/>
        <w:jc w:val="both"/>
        <w:rPr>
          <w:rFonts w:ascii="Times New Roman" w:eastAsia="Times New Roman" w:hAnsi="Times New Roman" w:cs="Times New Roman"/>
          <w:sz w:val="26"/>
          <w:szCs w:val="26"/>
          <w:lang w:eastAsia="ru-RU"/>
        </w:rPr>
      </w:pPr>
    </w:p>
    <w:p w:rsidR="00165608" w:rsidRDefault="00165608" w:rsidP="00165608">
      <w:pPr>
        <w:spacing w:after="0" w:line="240" w:lineRule="auto"/>
        <w:jc w:val="both"/>
        <w:rPr>
          <w:rFonts w:ascii="Times New Roman" w:eastAsia="Times New Roman" w:hAnsi="Times New Roman" w:cs="Times New Roman"/>
          <w:sz w:val="26"/>
          <w:szCs w:val="26"/>
          <w:lang w:eastAsia="ru-RU"/>
        </w:rPr>
      </w:pPr>
    </w:p>
    <w:p w:rsidR="00165608" w:rsidRDefault="00165608" w:rsidP="00165608">
      <w:pPr>
        <w:spacing w:after="0" w:line="240" w:lineRule="auto"/>
        <w:jc w:val="both"/>
        <w:rPr>
          <w:rFonts w:ascii="Times New Roman" w:eastAsia="Times New Roman" w:hAnsi="Times New Roman" w:cs="Times New Roman"/>
          <w:sz w:val="26"/>
          <w:szCs w:val="26"/>
          <w:lang w:eastAsia="ru-RU"/>
        </w:rPr>
      </w:pPr>
    </w:p>
    <w:p w:rsidR="00165608" w:rsidRDefault="00165608" w:rsidP="00165608">
      <w:pPr>
        <w:spacing w:after="0" w:line="240" w:lineRule="auto"/>
        <w:jc w:val="both"/>
        <w:rPr>
          <w:rFonts w:ascii="Times New Roman" w:eastAsia="Times New Roman" w:hAnsi="Times New Roman" w:cs="Times New Roman"/>
          <w:sz w:val="26"/>
          <w:szCs w:val="26"/>
          <w:lang w:eastAsia="ru-RU"/>
        </w:rPr>
      </w:pPr>
    </w:p>
    <w:p w:rsidR="00165608" w:rsidRDefault="00165608" w:rsidP="00165608">
      <w:pPr>
        <w:spacing w:after="0" w:line="240" w:lineRule="auto"/>
        <w:jc w:val="both"/>
        <w:rPr>
          <w:rFonts w:ascii="Times New Roman" w:eastAsia="Times New Roman" w:hAnsi="Times New Roman" w:cs="Times New Roman"/>
          <w:sz w:val="26"/>
          <w:szCs w:val="26"/>
          <w:lang w:eastAsia="ru-RU"/>
        </w:rPr>
      </w:pPr>
    </w:p>
    <w:p w:rsidR="00165608" w:rsidRDefault="00165608" w:rsidP="00165608">
      <w:pPr>
        <w:spacing w:after="0" w:line="240" w:lineRule="auto"/>
        <w:jc w:val="both"/>
        <w:rPr>
          <w:rFonts w:ascii="Times New Roman" w:eastAsia="Times New Roman" w:hAnsi="Times New Roman" w:cs="Times New Roman"/>
          <w:sz w:val="26"/>
          <w:szCs w:val="26"/>
          <w:lang w:eastAsia="ru-RU"/>
        </w:rPr>
      </w:pPr>
    </w:p>
    <w:p w:rsidR="00165608" w:rsidRDefault="00165608" w:rsidP="00165608">
      <w:pPr>
        <w:spacing w:after="0" w:line="240" w:lineRule="auto"/>
        <w:jc w:val="both"/>
        <w:rPr>
          <w:rFonts w:ascii="Times New Roman" w:eastAsia="Times New Roman" w:hAnsi="Times New Roman" w:cs="Times New Roman"/>
          <w:sz w:val="26"/>
          <w:szCs w:val="26"/>
          <w:lang w:eastAsia="ru-RU"/>
        </w:rPr>
      </w:pPr>
    </w:p>
    <w:p w:rsidR="00165608" w:rsidRDefault="00165608" w:rsidP="00165608">
      <w:pPr>
        <w:spacing w:after="0" w:line="240" w:lineRule="auto"/>
        <w:jc w:val="both"/>
        <w:rPr>
          <w:rFonts w:ascii="Times New Roman" w:eastAsia="Times New Roman" w:hAnsi="Times New Roman" w:cs="Times New Roman"/>
          <w:sz w:val="26"/>
          <w:szCs w:val="26"/>
          <w:lang w:eastAsia="ru-RU"/>
        </w:rPr>
      </w:pPr>
    </w:p>
    <w:p w:rsidR="00165608" w:rsidRDefault="00165608" w:rsidP="00165608">
      <w:pPr>
        <w:spacing w:after="0" w:line="240" w:lineRule="auto"/>
        <w:jc w:val="both"/>
        <w:rPr>
          <w:rFonts w:ascii="Times New Roman" w:eastAsia="Times New Roman" w:hAnsi="Times New Roman" w:cs="Times New Roman"/>
          <w:sz w:val="26"/>
          <w:szCs w:val="26"/>
          <w:lang w:eastAsia="ru-RU"/>
        </w:rPr>
      </w:pPr>
    </w:p>
    <w:p w:rsidR="00165608" w:rsidRDefault="00165608" w:rsidP="00165608">
      <w:pPr>
        <w:spacing w:after="0" w:line="240" w:lineRule="auto"/>
        <w:jc w:val="both"/>
        <w:rPr>
          <w:rFonts w:ascii="Times New Roman" w:eastAsia="Times New Roman" w:hAnsi="Times New Roman" w:cs="Times New Roman"/>
          <w:sz w:val="26"/>
          <w:szCs w:val="26"/>
          <w:lang w:eastAsia="ru-RU"/>
        </w:rPr>
      </w:pPr>
    </w:p>
    <w:p w:rsidR="00165608" w:rsidRDefault="00165608" w:rsidP="00165608">
      <w:pPr>
        <w:spacing w:after="0" w:line="240" w:lineRule="auto"/>
        <w:jc w:val="both"/>
        <w:rPr>
          <w:rFonts w:ascii="Times New Roman" w:eastAsia="Times New Roman" w:hAnsi="Times New Roman" w:cs="Times New Roman"/>
          <w:sz w:val="26"/>
          <w:szCs w:val="26"/>
          <w:lang w:eastAsia="ru-RU"/>
        </w:rPr>
      </w:pPr>
    </w:p>
    <w:p w:rsidR="00165608" w:rsidRDefault="00165608" w:rsidP="00165608">
      <w:pPr>
        <w:spacing w:after="0" w:line="240" w:lineRule="auto"/>
        <w:jc w:val="both"/>
        <w:rPr>
          <w:rFonts w:ascii="Times New Roman" w:eastAsia="Times New Roman" w:hAnsi="Times New Roman" w:cs="Times New Roman"/>
          <w:sz w:val="26"/>
          <w:szCs w:val="26"/>
          <w:lang w:eastAsia="ru-RU"/>
        </w:rPr>
      </w:pPr>
    </w:p>
    <w:p w:rsidR="00165608" w:rsidRDefault="00165608" w:rsidP="00165608">
      <w:pPr>
        <w:spacing w:after="0" w:line="240" w:lineRule="auto"/>
        <w:jc w:val="both"/>
        <w:rPr>
          <w:rFonts w:ascii="Times New Roman" w:eastAsia="Times New Roman" w:hAnsi="Times New Roman" w:cs="Times New Roman"/>
          <w:sz w:val="26"/>
          <w:szCs w:val="26"/>
          <w:lang w:eastAsia="ru-RU"/>
        </w:rPr>
        <w:sectPr w:rsidR="00165608" w:rsidSect="00296F62">
          <w:pgSz w:w="11906" w:h="16838"/>
          <w:pgMar w:top="1134" w:right="566" w:bottom="1134" w:left="1701" w:header="708" w:footer="708" w:gutter="0"/>
          <w:cols w:space="708"/>
          <w:docGrid w:linePitch="360"/>
        </w:sectPr>
      </w:pPr>
    </w:p>
    <w:tbl>
      <w:tblPr>
        <w:tblStyle w:val="51"/>
        <w:tblW w:w="15276" w:type="dxa"/>
        <w:tblLayout w:type="fixed"/>
        <w:tblLook w:val="04A0" w:firstRow="1" w:lastRow="0" w:firstColumn="1" w:lastColumn="0" w:noHBand="0" w:noVBand="1"/>
      </w:tblPr>
      <w:tblGrid>
        <w:gridCol w:w="534"/>
        <w:gridCol w:w="1417"/>
        <w:gridCol w:w="3544"/>
        <w:gridCol w:w="709"/>
        <w:gridCol w:w="1275"/>
        <w:gridCol w:w="1276"/>
        <w:gridCol w:w="1134"/>
        <w:gridCol w:w="2268"/>
        <w:gridCol w:w="567"/>
        <w:gridCol w:w="1559"/>
        <w:gridCol w:w="993"/>
      </w:tblGrid>
      <w:tr w:rsidR="00165608" w:rsidRPr="00165608" w:rsidTr="00165608">
        <w:trPr>
          <w:trHeight w:val="645"/>
        </w:trPr>
        <w:tc>
          <w:tcPr>
            <w:tcW w:w="15276" w:type="dxa"/>
            <w:gridSpan w:val="11"/>
            <w:tcBorders>
              <w:top w:val="nil"/>
              <w:left w:val="nil"/>
              <w:right w:val="nil"/>
            </w:tcBorders>
            <w:hideMark/>
          </w:tcPr>
          <w:p w:rsidR="00165608" w:rsidRPr="00165608" w:rsidRDefault="00023372" w:rsidP="00023372">
            <w:pPr>
              <w:pStyle w:val="1"/>
              <w:outlineLvl w:val="0"/>
            </w:pPr>
            <w:bookmarkStart w:id="75" w:name="_Toc34039353"/>
            <w:r w:rsidRPr="00165608">
              <w:t>РАЗДЕЛ 3. СВЕДЕНИЯ О ДОСТИЖЕНИИ ЦЕЛЕВЫХ ЗНАЧЕНИЙ КОНТРОЛЬНЫХ ПОКАЗАТЕЛЕЙ ЭФФЕКТИВНОСТИ, УСТАНОВЛЕННЫХ В «ДОРОЖНОЙ КАРТЕ» УДМУРТСКОЙ РЕСПУБЛИКИ</w:t>
            </w:r>
            <w:bookmarkEnd w:id="75"/>
          </w:p>
        </w:tc>
      </w:tr>
      <w:tr w:rsidR="00165608" w:rsidRPr="00165608" w:rsidTr="00165608">
        <w:trPr>
          <w:trHeight w:val="2400"/>
        </w:trPr>
        <w:tc>
          <w:tcPr>
            <w:tcW w:w="534" w:type="dxa"/>
            <w:hideMark/>
          </w:tcPr>
          <w:p w:rsidR="00165608" w:rsidRPr="00165608" w:rsidRDefault="00165608" w:rsidP="00165608">
            <w:pPr>
              <w:contextualSpacing/>
              <w:rPr>
                <w:rFonts w:ascii="Times New Roman" w:hAnsi="Times New Roman" w:cs="Times New Roman"/>
                <w:b/>
                <w:bCs/>
              </w:rPr>
            </w:pPr>
            <w:r w:rsidRPr="00165608">
              <w:rPr>
                <w:rFonts w:ascii="Times New Roman" w:hAnsi="Times New Roman" w:cs="Times New Roman"/>
                <w:b/>
                <w:bCs/>
              </w:rPr>
              <w:t xml:space="preserve">№ </w:t>
            </w:r>
            <w:proofErr w:type="gramStart"/>
            <w:r w:rsidRPr="00165608">
              <w:rPr>
                <w:rFonts w:ascii="Times New Roman" w:hAnsi="Times New Roman" w:cs="Times New Roman"/>
                <w:b/>
                <w:bCs/>
              </w:rPr>
              <w:t>п</w:t>
            </w:r>
            <w:proofErr w:type="gramEnd"/>
            <w:r w:rsidRPr="00165608">
              <w:rPr>
                <w:rFonts w:ascii="Times New Roman" w:hAnsi="Times New Roman" w:cs="Times New Roman"/>
                <w:b/>
                <w:bCs/>
              </w:rPr>
              <w:t>/п</w:t>
            </w:r>
          </w:p>
        </w:tc>
        <w:tc>
          <w:tcPr>
            <w:tcW w:w="1417" w:type="dxa"/>
            <w:hideMark/>
          </w:tcPr>
          <w:p w:rsidR="00165608" w:rsidRPr="00165608" w:rsidRDefault="00165608" w:rsidP="00165608">
            <w:pPr>
              <w:contextualSpacing/>
              <w:rPr>
                <w:rFonts w:ascii="Times New Roman" w:hAnsi="Times New Roman" w:cs="Times New Roman"/>
                <w:b/>
                <w:bCs/>
              </w:rPr>
            </w:pPr>
            <w:r w:rsidRPr="00165608">
              <w:rPr>
                <w:rFonts w:ascii="Times New Roman" w:hAnsi="Times New Roman" w:cs="Times New Roman"/>
                <w:b/>
                <w:bCs/>
              </w:rPr>
              <w:t>Наименование рынка (направления системного мероприятия)</w:t>
            </w:r>
          </w:p>
        </w:tc>
        <w:tc>
          <w:tcPr>
            <w:tcW w:w="3544" w:type="dxa"/>
            <w:hideMark/>
          </w:tcPr>
          <w:p w:rsidR="00165608" w:rsidRPr="00165608" w:rsidRDefault="00165608" w:rsidP="00165608">
            <w:pPr>
              <w:contextualSpacing/>
              <w:rPr>
                <w:rFonts w:ascii="Times New Roman" w:hAnsi="Times New Roman" w:cs="Times New Roman"/>
                <w:b/>
                <w:bCs/>
              </w:rPr>
            </w:pPr>
            <w:r w:rsidRPr="00165608">
              <w:rPr>
                <w:rFonts w:ascii="Times New Roman" w:hAnsi="Times New Roman" w:cs="Times New Roman"/>
                <w:b/>
                <w:bCs/>
              </w:rPr>
              <w:t>Наименование показателя</w:t>
            </w:r>
          </w:p>
        </w:tc>
        <w:tc>
          <w:tcPr>
            <w:tcW w:w="709" w:type="dxa"/>
            <w:hideMark/>
          </w:tcPr>
          <w:p w:rsidR="00165608" w:rsidRPr="00165608" w:rsidRDefault="00165608" w:rsidP="00165608">
            <w:pPr>
              <w:contextualSpacing/>
              <w:rPr>
                <w:rFonts w:ascii="Times New Roman" w:hAnsi="Times New Roman" w:cs="Times New Roman"/>
                <w:b/>
                <w:bCs/>
              </w:rPr>
            </w:pPr>
            <w:r w:rsidRPr="00165608">
              <w:rPr>
                <w:rFonts w:ascii="Times New Roman" w:hAnsi="Times New Roman" w:cs="Times New Roman"/>
                <w:b/>
                <w:bCs/>
              </w:rPr>
              <w:t>Единицы измерения</w:t>
            </w:r>
          </w:p>
        </w:tc>
        <w:tc>
          <w:tcPr>
            <w:tcW w:w="1275" w:type="dxa"/>
            <w:hideMark/>
          </w:tcPr>
          <w:p w:rsidR="00165608" w:rsidRPr="00165608" w:rsidRDefault="00165608" w:rsidP="00165608">
            <w:pPr>
              <w:contextualSpacing/>
              <w:rPr>
                <w:rFonts w:ascii="Times New Roman" w:hAnsi="Times New Roman" w:cs="Times New Roman"/>
                <w:b/>
                <w:bCs/>
              </w:rPr>
            </w:pPr>
            <w:r w:rsidRPr="00165608">
              <w:rPr>
                <w:rFonts w:ascii="Times New Roman" w:hAnsi="Times New Roman" w:cs="Times New Roman"/>
                <w:b/>
                <w:bCs/>
              </w:rPr>
              <w:t>Исходное значение Показателя в 2019 году</w:t>
            </w:r>
          </w:p>
        </w:tc>
        <w:tc>
          <w:tcPr>
            <w:tcW w:w="1276" w:type="dxa"/>
            <w:hideMark/>
          </w:tcPr>
          <w:p w:rsidR="00165608" w:rsidRPr="00165608" w:rsidRDefault="00165608" w:rsidP="00165608">
            <w:pPr>
              <w:contextualSpacing/>
              <w:rPr>
                <w:rFonts w:ascii="Times New Roman" w:hAnsi="Times New Roman" w:cs="Times New Roman"/>
                <w:b/>
                <w:bCs/>
              </w:rPr>
            </w:pPr>
            <w:proofErr w:type="gramStart"/>
            <w:r w:rsidRPr="00165608">
              <w:rPr>
                <w:rFonts w:ascii="Times New Roman" w:hAnsi="Times New Roman" w:cs="Times New Roman"/>
                <w:b/>
                <w:bCs/>
              </w:rPr>
              <w:t>Целевое</w:t>
            </w:r>
            <w:proofErr w:type="gramEnd"/>
            <w:r w:rsidRPr="00165608">
              <w:rPr>
                <w:rFonts w:ascii="Times New Roman" w:hAnsi="Times New Roman" w:cs="Times New Roman"/>
                <w:b/>
                <w:bCs/>
              </w:rPr>
              <w:t xml:space="preserve"> значения Показателя, установленное в плане мероприятий («дорожной карте») на отчетный год 2019 год</w:t>
            </w:r>
          </w:p>
        </w:tc>
        <w:tc>
          <w:tcPr>
            <w:tcW w:w="1134" w:type="dxa"/>
            <w:hideMark/>
          </w:tcPr>
          <w:p w:rsidR="00165608" w:rsidRPr="00165608" w:rsidRDefault="00165608" w:rsidP="00165608">
            <w:pPr>
              <w:contextualSpacing/>
              <w:rPr>
                <w:rFonts w:ascii="Times New Roman" w:hAnsi="Times New Roman" w:cs="Times New Roman"/>
                <w:b/>
                <w:bCs/>
              </w:rPr>
            </w:pPr>
            <w:r w:rsidRPr="00165608">
              <w:rPr>
                <w:rFonts w:ascii="Times New Roman" w:hAnsi="Times New Roman" w:cs="Times New Roman"/>
                <w:b/>
                <w:bCs/>
              </w:rPr>
              <w:t>Фактическое значение Показателя в отчетном году</w:t>
            </w:r>
            <w:r w:rsidRPr="00165608">
              <w:rPr>
                <w:rFonts w:ascii="Times New Roman" w:hAnsi="Times New Roman" w:cs="Times New Roman"/>
                <w:b/>
                <w:bCs/>
              </w:rPr>
              <w:br/>
              <w:t>2019 год</w:t>
            </w:r>
          </w:p>
        </w:tc>
        <w:tc>
          <w:tcPr>
            <w:tcW w:w="2268" w:type="dxa"/>
            <w:hideMark/>
          </w:tcPr>
          <w:p w:rsidR="00165608" w:rsidRPr="00165608" w:rsidRDefault="00165608" w:rsidP="00165608">
            <w:pPr>
              <w:contextualSpacing/>
              <w:rPr>
                <w:rFonts w:ascii="Times New Roman" w:hAnsi="Times New Roman" w:cs="Times New Roman"/>
                <w:b/>
                <w:bCs/>
              </w:rPr>
            </w:pPr>
            <w:r w:rsidRPr="00165608">
              <w:rPr>
                <w:rFonts w:ascii="Times New Roman" w:hAnsi="Times New Roman" w:cs="Times New Roman"/>
                <w:b/>
                <w:bCs/>
              </w:rPr>
              <w:t>Источник данных для расчета показателя</w:t>
            </w:r>
          </w:p>
        </w:tc>
        <w:tc>
          <w:tcPr>
            <w:tcW w:w="567" w:type="dxa"/>
            <w:hideMark/>
          </w:tcPr>
          <w:p w:rsidR="00165608" w:rsidRPr="00165608" w:rsidRDefault="00165608" w:rsidP="00165608">
            <w:pPr>
              <w:contextualSpacing/>
              <w:rPr>
                <w:rFonts w:ascii="Times New Roman" w:hAnsi="Times New Roman" w:cs="Times New Roman"/>
                <w:b/>
                <w:bCs/>
              </w:rPr>
            </w:pPr>
            <w:r w:rsidRPr="00165608">
              <w:rPr>
                <w:rFonts w:ascii="Times New Roman" w:hAnsi="Times New Roman" w:cs="Times New Roman"/>
                <w:b/>
                <w:bCs/>
              </w:rPr>
              <w:t xml:space="preserve">Методика расчета Показателя </w:t>
            </w:r>
          </w:p>
        </w:tc>
        <w:tc>
          <w:tcPr>
            <w:tcW w:w="1559" w:type="dxa"/>
            <w:hideMark/>
          </w:tcPr>
          <w:p w:rsidR="00165608" w:rsidRPr="00165608" w:rsidRDefault="00165608" w:rsidP="00165608">
            <w:pPr>
              <w:contextualSpacing/>
              <w:rPr>
                <w:rFonts w:ascii="Times New Roman" w:hAnsi="Times New Roman" w:cs="Times New Roman"/>
                <w:b/>
                <w:bCs/>
              </w:rPr>
            </w:pPr>
            <w:r w:rsidRPr="00165608">
              <w:rPr>
                <w:rFonts w:ascii="Times New Roman" w:hAnsi="Times New Roman" w:cs="Times New Roman"/>
                <w:b/>
                <w:bCs/>
              </w:rPr>
              <w:t xml:space="preserve">Удовлетворенность потребителей качеством товаров, работ и услуг на рынках субъекта Российской Федерации и состоянием ценовой конкуренции, процентов (цена/качество/доступность, </w:t>
            </w:r>
            <w:proofErr w:type="gramStart"/>
            <w:r w:rsidRPr="00165608">
              <w:rPr>
                <w:rFonts w:ascii="Times New Roman" w:hAnsi="Times New Roman" w:cs="Times New Roman"/>
                <w:b/>
                <w:bCs/>
              </w:rPr>
              <w:t>в</w:t>
            </w:r>
            <w:proofErr w:type="gramEnd"/>
            <w:r w:rsidRPr="00165608">
              <w:rPr>
                <w:rFonts w:ascii="Times New Roman" w:hAnsi="Times New Roman" w:cs="Times New Roman"/>
                <w:b/>
                <w:bCs/>
              </w:rPr>
              <w:t xml:space="preserve"> %)</w:t>
            </w:r>
          </w:p>
        </w:tc>
        <w:tc>
          <w:tcPr>
            <w:tcW w:w="993" w:type="dxa"/>
            <w:hideMark/>
          </w:tcPr>
          <w:p w:rsidR="00165608" w:rsidRPr="00165608" w:rsidRDefault="00165608" w:rsidP="00165608">
            <w:pPr>
              <w:contextualSpacing/>
              <w:rPr>
                <w:rFonts w:ascii="Times New Roman" w:hAnsi="Times New Roman" w:cs="Times New Roman"/>
                <w:b/>
                <w:bCs/>
              </w:rPr>
            </w:pPr>
            <w:r w:rsidRPr="00165608">
              <w:rPr>
                <w:rFonts w:ascii="Times New Roman" w:hAnsi="Times New Roman" w:cs="Times New Roman"/>
                <w:b/>
                <w:bCs/>
              </w:rPr>
              <w:t>Удовлетворенность предпринимателей действиями органов власти региона, процентов</w:t>
            </w:r>
          </w:p>
        </w:tc>
      </w:tr>
      <w:tr w:rsidR="00165608" w:rsidRPr="00165608" w:rsidTr="00165608">
        <w:trPr>
          <w:trHeight w:val="3645"/>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услуг дошкольного образования</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образовательные программы дошкольного образования</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0,2</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0,5</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0,2</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Ведомственные данные, оценочные данные мониторинга по форме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63/74,8/65,5</w:t>
            </w:r>
          </w:p>
        </w:tc>
        <w:tc>
          <w:tcPr>
            <w:tcW w:w="993"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76,5</w:t>
            </w:r>
          </w:p>
        </w:tc>
      </w:tr>
      <w:tr w:rsidR="00165608" w:rsidRPr="00165608" w:rsidTr="00165608">
        <w:trPr>
          <w:trHeight w:val="2970"/>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2</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услуг среднего профессионального образования</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xml:space="preserve">Доля обучающихся в частных образовательных организациях, реализующих основные профессиональные образовательные программы </w:t>
            </w:r>
            <w:proofErr w:type="gramStart"/>
            <w:r w:rsidRPr="00165608">
              <w:rPr>
                <w:rFonts w:ascii="Times New Roman" w:hAnsi="Times New Roman" w:cs="Times New Roman"/>
              </w:rPr>
              <w:t>-о</w:t>
            </w:r>
            <w:proofErr w:type="gramEnd"/>
            <w:r w:rsidRPr="00165608">
              <w:rPr>
                <w:rFonts w:ascii="Times New Roman" w:hAnsi="Times New Roman" w:cs="Times New Roman"/>
              </w:rPr>
              <w:t>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 образовательные программы среднего профессионального образования</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13,6</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14</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14,2</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Статформа № СПО-1  "СВЕДЕНИЯ ОБ ОБРАЗОВАТЕЛЬНОЙ ОРГАНИЗАЦИИ,</w:t>
            </w:r>
            <w:r w:rsidRPr="00165608">
              <w:rPr>
                <w:rFonts w:ascii="Times New Roman" w:hAnsi="Times New Roman" w:cs="Times New Roman"/>
              </w:rPr>
              <w:br/>
              <w:t>ОСУЩЕСТВЛЯЮЩЕЙ ОБРАЗОВАТЕЛЬНУЮ ДЕЯТЕЛЬНОСТЬ</w:t>
            </w:r>
            <w:r w:rsidRPr="00165608">
              <w:rPr>
                <w:rFonts w:ascii="Times New Roman" w:hAnsi="Times New Roman" w:cs="Times New Roman"/>
              </w:rPr>
              <w:br/>
              <w:t>ПО ОБРАЗОВАТЕЛЬНЫМ ПРОГРАММАМ СРЕДНЕГО</w:t>
            </w:r>
            <w:r w:rsidRPr="00165608">
              <w:rPr>
                <w:rFonts w:ascii="Times New Roman" w:hAnsi="Times New Roman" w:cs="Times New Roman"/>
              </w:rPr>
              <w:br/>
              <w:t>ПРОФЕССИОНАЛЬНОГО ОБРАЗОВАНИЯ"</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60,8/69/67,8</w:t>
            </w:r>
          </w:p>
        </w:tc>
        <w:tc>
          <w:tcPr>
            <w:tcW w:w="993" w:type="dxa"/>
            <w:hideMark/>
          </w:tcPr>
          <w:p w:rsidR="00165608" w:rsidRPr="00165608" w:rsidRDefault="007A1A4F" w:rsidP="00165608">
            <w:pPr>
              <w:contextualSpacing/>
              <w:rPr>
                <w:rFonts w:ascii="Times New Roman" w:hAnsi="Times New Roman" w:cs="Times New Roman"/>
              </w:rPr>
            </w:pPr>
            <w:r>
              <w:rPr>
                <w:rFonts w:ascii="Times New Roman" w:hAnsi="Times New Roman" w:cs="Times New Roman"/>
              </w:rPr>
              <w:t>48</w:t>
            </w:r>
          </w:p>
        </w:tc>
      </w:tr>
      <w:tr w:rsidR="00165608" w:rsidRPr="00165608" w:rsidTr="00165608">
        <w:trPr>
          <w:trHeight w:val="3135"/>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3</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услуг дополнительного образования детей</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в сфере услуг дополнительного образования детей</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2,5</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3</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3*</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Ведомственые данные, полученные на основании статистической формы 1-ДОП "</w:t>
            </w:r>
            <w:proofErr w:type="gramStart"/>
            <w:r w:rsidRPr="00165608">
              <w:rPr>
                <w:rFonts w:ascii="Times New Roman" w:hAnsi="Times New Roman" w:cs="Times New Roman"/>
              </w:rPr>
              <w:t>C</w:t>
            </w:r>
            <w:proofErr w:type="gramEnd"/>
            <w:r w:rsidRPr="00165608">
              <w:rPr>
                <w:rFonts w:ascii="Times New Roman" w:hAnsi="Times New Roman" w:cs="Times New Roman"/>
              </w:rPr>
              <w:t>ведения о дополнительном образовании детей", а также на основании данных Сводного Реестра лицензий:http: http://www.obrnadzor.gov.ru/ru/activity/public_services/licensing/search_lic/</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60,5/74,2/69,2</w:t>
            </w:r>
          </w:p>
        </w:tc>
        <w:tc>
          <w:tcPr>
            <w:tcW w:w="993" w:type="dxa"/>
            <w:hideMark/>
          </w:tcPr>
          <w:p w:rsidR="00165608" w:rsidRPr="00165608" w:rsidRDefault="007A1A4F" w:rsidP="00165608">
            <w:pPr>
              <w:contextualSpacing/>
              <w:rPr>
                <w:rFonts w:ascii="Times New Roman" w:hAnsi="Times New Roman" w:cs="Times New Roman"/>
              </w:rPr>
            </w:pPr>
            <w:r>
              <w:rPr>
                <w:rFonts w:ascii="Times New Roman" w:hAnsi="Times New Roman" w:cs="Times New Roman"/>
              </w:rPr>
              <w:t>46</w:t>
            </w:r>
          </w:p>
        </w:tc>
      </w:tr>
      <w:tr w:rsidR="00165608" w:rsidRPr="00165608" w:rsidTr="00165608">
        <w:trPr>
          <w:trHeight w:val="2985"/>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4</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услуг детского отдыха и оздоровления</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отдыха и оздоровления детей частной формы собственности</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19,4</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19,6</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19,7</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xml:space="preserve">Ведомственные данные, полученные на основе мониторинга организаций, оказывающих услуги детского отдых и оздоровления, а также данных реестра организаций отдыха и оздоровления детей в УР </w:t>
            </w:r>
            <w:r w:rsidRPr="00165608">
              <w:rPr>
                <w:rFonts w:ascii="Times New Roman" w:hAnsi="Times New Roman" w:cs="Times New Roman"/>
              </w:rPr>
              <w:br/>
              <w:t>https://udmedu.ru/nepr_deyat/health/reestr.php</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52,3/63,2/60,2</w:t>
            </w:r>
          </w:p>
        </w:tc>
        <w:tc>
          <w:tcPr>
            <w:tcW w:w="993"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76,5</w:t>
            </w:r>
          </w:p>
        </w:tc>
      </w:tr>
      <w:tr w:rsidR="00165608" w:rsidRPr="00165608" w:rsidTr="00165608">
        <w:trPr>
          <w:trHeight w:val="1200"/>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5</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медицинских услуг</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медицинских организаций частной системы здравоохранения, участвующих в реализации территориальной программы обязательного медицинского страхования</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3,1</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3,5</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3,5</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Расчетные ведоственные данные Минздрава УР и ТФОМС УР</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38,4/49,4/53,8</w:t>
            </w:r>
          </w:p>
        </w:tc>
        <w:tc>
          <w:tcPr>
            <w:tcW w:w="993" w:type="dxa"/>
            <w:hideMark/>
          </w:tcPr>
          <w:p w:rsidR="00165608" w:rsidRPr="00165608" w:rsidRDefault="003F3AEE" w:rsidP="00165608">
            <w:pPr>
              <w:contextualSpacing/>
              <w:rPr>
                <w:rFonts w:ascii="Times New Roman" w:hAnsi="Times New Roman" w:cs="Times New Roman"/>
              </w:rPr>
            </w:pPr>
            <w:r>
              <w:rPr>
                <w:rFonts w:ascii="Times New Roman" w:hAnsi="Times New Roman" w:cs="Times New Roman"/>
              </w:rPr>
              <w:t>5</w:t>
            </w:r>
            <w:r w:rsidR="00165608" w:rsidRPr="00165608">
              <w:rPr>
                <w:rFonts w:ascii="Times New Roman" w:hAnsi="Times New Roman" w:cs="Times New Roman"/>
              </w:rPr>
              <w:t>2,1</w:t>
            </w:r>
          </w:p>
        </w:tc>
      </w:tr>
      <w:tr w:rsidR="00165608" w:rsidRPr="00165608" w:rsidTr="00165608">
        <w:trPr>
          <w:trHeight w:val="2385"/>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6</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услуг розничной торговли лекарственными препаратами, медицинскими изделиями и сопутствующими товарами</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81,1</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81,1</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80,8</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Ведомственные данные с учетом информации Единого реестра лицензий АИС Росздравнадзора, данных Управления ФНС по УР</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45,3/70,1/76,6</w:t>
            </w:r>
          </w:p>
        </w:tc>
        <w:tc>
          <w:tcPr>
            <w:tcW w:w="993"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60</w:t>
            </w:r>
          </w:p>
        </w:tc>
      </w:tr>
      <w:tr w:rsidR="00165608" w:rsidRPr="00165608" w:rsidTr="00165608">
        <w:trPr>
          <w:trHeight w:val="2265"/>
        </w:trPr>
        <w:tc>
          <w:tcPr>
            <w:tcW w:w="534" w:type="dxa"/>
            <w:vMerge w:val="restart"/>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7</w:t>
            </w:r>
          </w:p>
        </w:tc>
        <w:tc>
          <w:tcPr>
            <w:tcW w:w="1417" w:type="dxa"/>
            <w:vMerge w:val="restart"/>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психолого-педагогического сопровождения детей с ограниченными возможностями здоровья</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в сфере услуг психолого-педагогического сопровождения детей с ограниченными возможностями здоровья</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11,3</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11,3</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11,4</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Расчетные ведомственные данные Министерства образования и науки УР, Министерства социальной политики и труда УР, Министерства здравоохранения УР</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vMerge w:val="restart"/>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52,9/61,1/61,8</w:t>
            </w:r>
          </w:p>
        </w:tc>
        <w:tc>
          <w:tcPr>
            <w:tcW w:w="993" w:type="dxa"/>
            <w:vMerge w:val="restart"/>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66,7</w:t>
            </w:r>
          </w:p>
        </w:tc>
      </w:tr>
      <w:tr w:rsidR="00165608" w:rsidRPr="00165608" w:rsidTr="00165608">
        <w:trPr>
          <w:trHeight w:val="2835"/>
        </w:trPr>
        <w:tc>
          <w:tcPr>
            <w:tcW w:w="534" w:type="dxa"/>
            <w:vMerge/>
            <w:hideMark/>
          </w:tcPr>
          <w:p w:rsidR="00165608" w:rsidRPr="00165608" w:rsidRDefault="00165608" w:rsidP="00165608">
            <w:pPr>
              <w:contextualSpacing/>
              <w:rPr>
                <w:rFonts w:ascii="Times New Roman" w:hAnsi="Times New Roman" w:cs="Times New Roman"/>
              </w:rPr>
            </w:pPr>
          </w:p>
        </w:tc>
        <w:tc>
          <w:tcPr>
            <w:tcW w:w="1417" w:type="dxa"/>
            <w:vMerge/>
            <w:hideMark/>
          </w:tcPr>
          <w:p w:rsidR="00165608" w:rsidRPr="00165608" w:rsidRDefault="00165608" w:rsidP="00165608">
            <w:pPr>
              <w:contextualSpacing/>
              <w:rPr>
                <w:rFonts w:ascii="Times New Roman" w:hAnsi="Times New Roman" w:cs="Times New Roman"/>
              </w:rPr>
            </w:pP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Расчетные ведомственные данные Министерсва образования и науки УР, Министерства социальной политики и труда УР, Министерства здравоохранения УР</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vMerge/>
            <w:hideMark/>
          </w:tcPr>
          <w:p w:rsidR="00165608" w:rsidRPr="00165608" w:rsidRDefault="00165608" w:rsidP="00165608">
            <w:pPr>
              <w:contextualSpacing/>
              <w:rPr>
                <w:rFonts w:ascii="Times New Roman" w:hAnsi="Times New Roman" w:cs="Times New Roman"/>
              </w:rPr>
            </w:pPr>
          </w:p>
        </w:tc>
        <w:tc>
          <w:tcPr>
            <w:tcW w:w="993" w:type="dxa"/>
            <w:vMerge/>
            <w:hideMark/>
          </w:tcPr>
          <w:p w:rsidR="00165608" w:rsidRPr="00165608" w:rsidRDefault="00165608" w:rsidP="00165608">
            <w:pPr>
              <w:contextualSpacing/>
              <w:rPr>
                <w:rFonts w:ascii="Times New Roman" w:hAnsi="Times New Roman" w:cs="Times New Roman"/>
              </w:rPr>
            </w:pPr>
          </w:p>
        </w:tc>
      </w:tr>
      <w:tr w:rsidR="00165608" w:rsidRPr="00165608" w:rsidTr="00165608">
        <w:trPr>
          <w:trHeight w:val="2190"/>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8</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социальных услуг</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негосударственных организаций социального обслуживания, предоставляющих социальные услуги</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14,3</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14,5</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26,63</w:t>
            </w:r>
          </w:p>
        </w:tc>
        <w:tc>
          <w:tcPr>
            <w:tcW w:w="2268" w:type="dxa"/>
            <w:hideMark/>
          </w:tcPr>
          <w:p w:rsidR="00165608" w:rsidRPr="00165608" w:rsidRDefault="00165608" w:rsidP="00165608">
            <w:pPr>
              <w:contextualSpacing/>
              <w:rPr>
                <w:rFonts w:ascii="Times New Roman" w:hAnsi="Times New Roman" w:cs="Times New Roman"/>
              </w:rPr>
            </w:pPr>
            <w:proofErr w:type="gramStart"/>
            <w:r w:rsidRPr="00165608">
              <w:rPr>
                <w:rFonts w:ascii="Times New Roman" w:hAnsi="Times New Roman" w:cs="Times New Roman"/>
              </w:rPr>
              <w:t>Ведомственные</w:t>
            </w:r>
            <w:proofErr w:type="gramEnd"/>
            <w:r w:rsidRPr="00165608">
              <w:rPr>
                <w:rFonts w:ascii="Times New Roman" w:hAnsi="Times New Roman" w:cs="Times New Roman"/>
              </w:rPr>
              <w:t xml:space="preserve"> данныеhttp://minsoc18.ru/Социальная политика/Закон о социальном обслуживании/Реестр поставщиков </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59,3/66,1/64,7</w:t>
            </w:r>
          </w:p>
        </w:tc>
        <w:tc>
          <w:tcPr>
            <w:tcW w:w="993" w:type="dxa"/>
            <w:hideMark/>
          </w:tcPr>
          <w:p w:rsidR="00165608" w:rsidRPr="00165608" w:rsidRDefault="003F3AEE" w:rsidP="00165608">
            <w:pPr>
              <w:contextualSpacing/>
              <w:rPr>
                <w:rFonts w:ascii="Times New Roman" w:hAnsi="Times New Roman" w:cs="Times New Roman"/>
              </w:rPr>
            </w:pPr>
            <w:r>
              <w:rPr>
                <w:rFonts w:ascii="Times New Roman" w:hAnsi="Times New Roman" w:cs="Times New Roman"/>
              </w:rPr>
              <w:t>6</w:t>
            </w:r>
            <w:r w:rsidR="00165608" w:rsidRPr="00165608">
              <w:rPr>
                <w:rFonts w:ascii="Times New Roman" w:hAnsi="Times New Roman" w:cs="Times New Roman"/>
              </w:rPr>
              <w:t>4,7</w:t>
            </w:r>
          </w:p>
        </w:tc>
      </w:tr>
      <w:tr w:rsidR="00165608" w:rsidRPr="00165608" w:rsidTr="00165608">
        <w:trPr>
          <w:trHeight w:val="3375"/>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9</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легкой промышленности</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в сфере легкой промышленности</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Ведомственные данные</w:t>
            </w:r>
            <w:proofErr w:type="gramStart"/>
            <w:r w:rsidRPr="00165608">
              <w:rPr>
                <w:rFonts w:ascii="Times New Roman" w:hAnsi="Times New Roman" w:cs="Times New Roman"/>
              </w:rPr>
              <w:t xml:space="preserve"> ,</w:t>
            </w:r>
            <w:proofErr w:type="gramEnd"/>
            <w:r w:rsidRPr="00165608">
              <w:rPr>
                <w:rFonts w:ascii="Times New Roman" w:hAnsi="Times New Roman" w:cs="Times New Roman"/>
              </w:rPr>
              <w:t xml:space="preserve"> в том числе на основании Экспресс-информация «Сведения по объему отгруженных товаров собственного производства, выполненных работ услуг собственными силами по чистым видам экономической деятельности по организациям, не относящимся к СМП»</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54,3/65,7/75,5</w:t>
            </w:r>
          </w:p>
        </w:tc>
        <w:tc>
          <w:tcPr>
            <w:tcW w:w="993"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85,1</w:t>
            </w:r>
          </w:p>
        </w:tc>
      </w:tr>
      <w:tr w:rsidR="00165608" w:rsidRPr="00165608" w:rsidTr="00165608">
        <w:trPr>
          <w:trHeight w:val="3105"/>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обработки древесины и производства изделий из дерева</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в сфере обработки древесины и производства изделий из дерева</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Ведомственные данные</w:t>
            </w:r>
            <w:proofErr w:type="gramStart"/>
            <w:r w:rsidRPr="00165608">
              <w:rPr>
                <w:rFonts w:ascii="Times New Roman" w:hAnsi="Times New Roman" w:cs="Times New Roman"/>
              </w:rPr>
              <w:t xml:space="preserve"> ,</w:t>
            </w:r>
            <w:proofErr w:type="gramEnd"/>
            <w:r w:rsidRPr="00165608">
              <w:rPr>
                <w:rFonts w:ascii="Times New Roman" w:hAnsi="Times New Roman" w:cs="Times New Roman"/>
              </w:rPr>
              <w:t xml:space="preserve"> в том числе на основанииЭкспресс-информация «Сведения по объему отгруженных товаров собственного производства, выполненных работ услуг собственными силами по чистым видам экономической деятельности по организациям, не относящимся к СМП»</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54,3/65,7/75,5</w:t>
            </w:r>
          </w:p>
        </w:tc>
        <w:tc>
          <w:tcPr>
            <w:tcW w:w="993"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72,7</w:t>
            </w:r>
          </w:p>
        </w:tc>
      </w:tr>
      <w:tr w:rsidR="00165608" w:rsidRPr="00165608" w:rsidTr="00165608">
        <w:trPr>
          <w:trHeight w:val="3315"/>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11</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производства кирпича</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в сфере производства кирпича</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Ведомственные данные</w:t>
            </w:r>
            <w:proofErr w:type="gramStart"/>
            <w:r w:rsidRPr="00165608">
              <w:rPr>
                <w:rFonts w:ascii="Times New Roman" w:hAnsi="Times New Roman" w:cs="Times New Roman"/>
              </w:rPr>
              <w:t xml:space="preserve"> ,</w:t>
            </w:r>
            <w:proofErr w:type="gramEnd"/>
            <w:r w:rsidRPr="00165608">
              <w:rPr>
                <w:rFonts w:ascii="Times New Roman" w:hAnsi="Times New Roman" w:cs="Times New Roman"/>
              </w:rPr>
              <w:t xml:space="preserve"> в том числе на основании Экспресс-информация «Сведения по объему отгруженных товаров собственного производства, выполненных работ услуг собственными силами по чистым видам экономической деятельности по организациям, не относящимся к СМП»</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54,3/65,7/75,5</w:t>
            </w:r>
          </w:p>
        </w:tc>
        <w:tc>
          <w:tcPr>
            <w:tcW w:w="993"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65</w:t>
            </w:r>
          </w:p>
        </w:tc>
      </w:tr>
      <w:tr w:rsidR="00165608" w:rsidRPr="00165608" w:rsidTr="00165608">
        <w:trPr>
          <w:trHeight w:val="2805"/>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12</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производства бетона</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в сфере производства бетона</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Экспресс-информация «Сведения по объему отгруженных товаров собственного производства, выполненных работ услуг собственными силами по чистым видам экономической деятельности по организациям, не относящимся к СМП»</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54,3/65,7/75,5</w:t>
            </w:r>
          </w:p>
        </w:tc>
        <w:tc>
          <w:tcPr>
            <w:tcW w:w="993"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78,9</w:t>
            </w:r>
          </w:p>
        </w:tc>
      </w:tr>
      <w:tr w:rsidR="00165608" w:rsidRPr="00165608" w:rsidTr="00165608">
        <w:trPr>
          <w:trHeight w:val="2685"/>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13</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нефтепродуктов</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на рынке нефтепродуктов</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Экспресс-информация «Сведения по объему отгруженных товаров собственного производства, выполненных работ услуг собственными силами по чистым видам экономической деятельности по организациям, не относящимся к СМП»</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54,3/65,7/75,5</w:t>
            </w:r>
          </w:p>
        </w:tc>
        <w:tc>
          <w:tcPr>
            <w:tcW w:w="993"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78,1</w:t>
            </w:r>
          </w:p>
        </w:tc>
      </w:tr>
      <w:tr w:rsidR="00165608" w:rsidRPr="00165608" w:rsidTr="00165608">
        <w:trPr>
          <w:trHeight w:val="2805"/>
        </w:trPr>
        <w:tc>
          <w:tcPr>
            <w:tcW w:w="534" w:type="dxa"/>
            <w:vMerge w:val="restart"/>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14</w:t>
            </w:r>
          </w:p>
        </w:tc>
        <w:tc>
          <w:tcPr>
            <w:tcW w:w="1417" w:type="dxa"/>
            <w:vMerge w:val="restart"/>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xml:space="preserve"> Рынок услуг связи, в том числе услуг по предоставлению широкополосного доступа к информационно-телекоммуникационной сети "Интернет"</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по отношению к показателям 2018 года</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Ведомственные данные, полученные по итогам обработки запросов операторов связи</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vMerge w:val="restart"/>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63,2/72,1/74,1</w:t>
            </w:r>
          </w:p>
        </w:tc>
        <w:tc>
          <w:tcPr>
            <w:tcW w:w="993" w:type="dxa"/>
            <w:vMerge w:val="restart"/>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68,3</w:t>
            </w:r>
          </w:p>
        </w:tc>
      </w:tr>
      <w:tr w:rsidR="00165608" w:rsidRPr="00165608" w:rsidTr="00165608">
        <w:trPr>
          <w:trHeight w:val="3135"/>
        </w:trPr>
        <w:tc>
          <w:tcPr>
            <w:tcW w:w="534" w:type="dxa"/>
            <w:vMerge/>
            <w:hideMark/>
          </w:tcPr>
          <w:p w:rsidR="00165608" w:rsidRPr="00165608" w:rsidRDefault="00165608" w:rsidP="00165608">
            <w:pPr>
              <w:contextualSpacing/>
              <w:rPr>
                <w:rFonts w:ascii="Times New Roman" w:hAnsi="Times New Roman" w:cs="Times New Roman"/>
              </w:rPr>
            </w:pPr>
          </w:p>
        </w:tc>
        <w:tc>
          <w:tcPr>
            <w:tcW w:w="1417" w:type="dxa"/>
            <w:vMerge/>
            <w:hideMark/>
          </w:tcPr>
          <w:p w:rsidR="00165608" w:rsidRPr="00165608" w:rsidRDefault="00165608" w:rsidP="00165608">
            <w:pPr>
              <w:contextualSpacing/>
              <w:rPr>
                <w:rFonts w:ascii="Times New Roman" w:hAnsi="Times New Roman" w:cs="Times New Roman"/>
              </w:rPr>
            </w:pP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98</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98</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98*</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Ведомственные данные, рассчитанные с использованием данных Роскомнадзора https://rkn.gov.ru/communication/register/license/ и полученные по итогам обработки запросов операторов связи</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vMerge/>
            <w:hideMark/>
          </w:tcPr>
          <w:p w:rsidR="00165608" w:rsidRPr="00165608" w:rsidRDefault="00165608" w:rsidP="00165608">
            <w:pPr>
              <w:contextualSpacing/>
              <w:rPr>
                <w:rFonts w:ascii="Times New Roman" w:hAnsi="Times New Roman" w:cs="Times New Roman"/>
              </w:rPr>
            </w:pPr>
          </w:p>
        </w:tc>
        <w:tc>
          <w:tcPr>
            <w:tcW w:w="993" w:type="dxa"/>
            <w:vMerge/>
            <w:hideMark/>
          </w:tcPr>
          <w:p w:rsidR="00165608" w:rsidRPr="00165608" w:rsidRDefault="00165608" w:rsidP="00165608">
            <w:pPr>
              <w:contextualSpacing/>
              <w:rPr>
                <w:rFonts w:ascii="Times New Roman" w:hAnsi="Times New Roman" w:cs="Times New Roman"/>
              </w:rPr>
            </w:pPr>
          </w:p>
        </w:tc>
      </w:tr>
      <w:tr w:rsidR="00165608" w:rsidRPr="00165608" w:rsidTr="00165608">
        <w:trPr>
          <w:trHeight w:val="3360"/>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15</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племенного животноводства</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на рынке племенного животноводства</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Ведомственные данные - перечень сельскохозяйственных товаропроизводителей в целях поддержки племенного животноводства, утвержден распоряжением Правительства УР от 6.05.2019 №487-р http://www.udmurt.ru/regulatory/?typeid=31183295&amp;year=2019&amp;doccnt=&amp;page=106&amp;doccnt=</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54,3/65,7/75,5</w:t>
            </w:r>
          </w:p>
        </w:tc>
        <w:tc>
          <w:tcPr>
            <w:tcW w:w="993"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86,7</w:t>
            </w:r>
          </w:p>
        </w:tc>
      </w:tr>
      <w:tr w:rsidR="00165608" w:rsidRPr="00165608" w:rsidTr="00165608">
        <w:trPr>
          <w:trHeight w:val="1965"/>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16</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семеноводства</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на рынке семеноводства</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2268" w:type="dxa"/>
            <w:hideMark/>
          </w:tcPr>
          <w:p w:rsidR="00165608" w:rsidRPr="00165608" w:rsidRDefault="00314CAF" w:rsidP="00165608">
            <w:pPr>
              <w:contextualSpacing/>
              <w:rPr>
                <w:rFonts w:ascii="Times New Roman" w:hAnsi="Times New Roman" w:cs="Times New Roman"/>
              </w:rPr>
            </w:pPr>
            <w:hyperlink r:id="rId204" w:history="1">
              <w:r w:rsidR="00165608" w:rsidRPr="00165608">
                <w:rPr>
                  <w:rFonts w:ascii="Times New Roman" w:hAnsi="Times New Roman" w:cs="Times New Roman"/>
                </w:rPr>
                <w:t>Ведомственные данные, размещенные в т.ч. на h</w:t>
              </w:r>
              <w:r w:rsidR="00165608" w:rsidRPr="00165608">
                <w:rPr>
                  <w:rFonts w:ascii="Times New Roman" w:hAnsi="Times New Roman" w:cs="Times New Roman"/>
                  <w:u w:val="single"/>
                </w:rPr>
                <w:t>ttps://rosselhoscenter.com/index.php/2014-02-28-11-39-42/reestr-semenovodcheskikh-khozyajstv?startat=20&amp;conn=selhoz</w:t>
              </w:r>
            </w:hyperlink>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54,3/65,7/75,5</w:t>
            </w:r>
          </w:p>
        </w:tc>
        <w:tc>
          <w:tcPr>
            <w:tcW w:w="993"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81,3</w:t>
            </w:r>
          </w:p>
        </w:tc>
      </w:tr>
      <w:tr w:rsidR="00165608" w:rsidRPr="00165608" w:rsidTr="00165608">
        <w:trPr>
          <w:trHeight w:val="1590"/>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17</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переработки водных биоресурсов</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на рынке переработки водных биоресурсов</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Ведомственные данные  размещенные, полученные на основании мониторинга организаций в сфере переработки водных биоресурсов</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54,3/65,7/75,5</w:t>
            </w:r>
          </w:p>
        </w:tc>
        <w:tc>
          <w:tcPr>
            <w:tcW w:w="993"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r>
      <w:tr w:rsidR="00165608" w:rsidRPr="00165608" w:rsidTr="00165608">
        <w:trPr>
          <w:trHeight w:val="1380"/>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18</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xml:space="preserve">Рынок </w:t>
            </w:r>
            <w:proofErr w:type="gramStart"/>
            <w:r w:rsidRPr="00165608">
              <w:rPr>
                <w:rFonts w:ascii="Times New Roman" w:hAnsi="Times New Roman" w:cs="Times New Roman"/>
              </w:rPr>
              <w:t>товарной</w:t>
            </w:r>
            <w:proofErr w:type="gramEnd"/>
            <w:r w:rsidRPr="00165608">
              <w:rPr>
                <w:rFonts w:ascii="Times New Roman" w:hAnsi="Times New Roman" w:cs="Times New Roman"/>
              </w:rPr>
              <w:t xml:space="preserve"> аквакультуры</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на рынке товарной аквакультуры</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5,6</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8</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8*</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xml:space="preserve">Ведомственные данные, на основании полученных от организаций рынка </w:t>
            </w:r>
            <w:proofErr w:type="gramStart"/>
            <w:r w:rsidRPr="00165608">
              <w:rPr>
                <w:rFonts w:ascii="Times New Roman" w:hAnsi="Times New Roman" w:cs="Times New Roman"/>
              </w:rPr>
              <w:t>товарной</w:t>
            </w:r>
            <w:proofErr w:type="gramEnd"/>
            <w:r w:rsidRPr="00165608">
              <w:rPr>
                <w:rFonts w:ascii="Times New Roman" w:hAnsi="Times New Roman" w:cs="Times New Roman"/>
              </w:rPr>
              <w:t xml:space="preserve"> аквакультуры ГБО </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54,3/65,7/75,5</w:t>
            </w:r>
          </w:p>
        </w:tc>
        <w:tc>
          <w:tcPr>
            <w:tcW w:w="993"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r>
      <w:tr w:rsidR="00165608" w:rsidRPr="00165608" w:rsidTr="00165608">
        <w:trPr>
          <w:trHeight w:val="1425"/>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19</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вылова водных биоресурсов</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на рынке вылова водных биоресурсов</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xml:space="preserve">Ведомственные данные </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54,3/65,7/75,5</w:t>
            </w:r>
          </w:p>
        </w:tc>
        <w:tc>
          <w:tcPr>
            <w:tcW w:w="993"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r>
      <w:tr w:rsidR="00165608" w:rsidRPr="00165608" w:rsidTr="00165608">
        <w:trPr>
          <w:trHeight w:val="2130"/>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20</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добычи общераспространенных полезных ископаемых на участках недр местного значения</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в сфере добычи общераспространенных полезных ископаемых на участках недр местного значения</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97</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xml:space="preserve">Ведомственные данные </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54,3/65,7/75,5</w:t>
            </w:r>
          </w:p>
        </w:tc>
        <w:tc>
          <w:tcPr>
            <w:tcW w:w="993" w:type="dxa"/>
            <w:hideMark/>
          </w:tcPr>
          <w:p w:rsidR="00165608" w:rsidRPr="00165608" w:rsidRDefault="003F3AEE" w:rsidP="00165608">
            <w:pPr>
              <w:contextualSpacing/>
              <w:rPr>
                <w:rFonts w:ascii="Times New Roman" w:hAnsi="Times New Roman" w:cs="Times New Roman"/>
              </w:rPr>
            </w:pPr>
            <w:r>
              <w:rPr>
                <w:rFonts w:ascii="Times New Roman" w:hAnsi="Times New Roman" w:cs="Times New Roman"/>
              </w:rPr>
              <w:t>65,3</w:t>
            </w:r>
          </w:p>
        </w:tc>
      </w:tr>
      <w:tr w:rsidR="00165608" w:rsidRPr="00165608" w:rsidTr="00165608">
        <w:trPr>
          <w:trHeight w:val="1665"/>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21</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дорожной деятельности (за исключением проектирования)</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в сфере дорожной деятельности (за исключением проектирования)</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50</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60</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60*</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Ведомственные данные</w:t>
            </w:r>
            <w:proofErr w:type="gramStart"/>
            <w:r w:rsidRPr="00165608">
              <w:rPr>
                <w:rFonts w:ascii="Times New Roman" w:hAnsi="Times New Roman" w:cs="Times New Roman"/>
              </w:rPr>
              <w:t xml:space="preserve"> ,</w:t>
            </w:r>
            <w:proofErr w:type="gramEnd"/>
            <w:r w:rsidRPr="00165608">
              <w:rPr>
                <w:rFonts w:ascii="Times New Roman" w:hAnsi="Times New Roman" w:cs="Times New Roman"/>
              </w:rPr>
              <w:t xml:space="preserve"> полученные в т.ч. на основании  данных Единой информационной системы в сфере закупок http://zakupki.gov.ru</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49,7/57,3/60,9</w:t>
            </w:r>
          </w:p>
        </w:tc>
        <w:tc>
          <w:tcPr>
            <w:tcW w:w="993"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70,6</w:t>
            </w:r>
          </w:p>
        </w:tc>
      </w:tr>
      <w:tr w:rsidR="00165608" w:rsidRPr="00165608" w:rsidTr="00165608">
        <w:trPr>
          <w:trHeight w:val="2700"/>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22</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оказания услуг по перевозке пассажиров автомобильным транспортом по межмуниципальным маршрутам регулярных перевозок</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xml:space="preserve">Ведомственные данные </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66,2/67,9/69,1</w:t>
            </w:r>
          </w:p>
        </w:tc>
        <w:tc>
          <w:tcPr>
            <w:tcW w:w="993" w:type="dxa"/>
            <w:hideMark/>
          </w:tcPr>
          <w:p w:rsidR="00165608" w:rsidRPr="00165608" w:rsidRDefault="003F3AEE" w:rsidP="00165608">
            <w:pPr>
              <w:contextualSpacing/>
              <w:rPr>
                <w:rFonts w:ascii="Times New Roman" w:hAnsi="Times New Roman" w:cs="Times New Roman"/>
              </w:rPr>
            </w:pPr>
            <w:r>
              <w:rPr>
                <w:rFonts w:ascii="Times New Roman" w:hAnsi="Times New Roman" w:cs="Times New Roman"/>
              </w:rPr>
              <w:t>67</w:t>
            </w:r>
            <w:r w:rsidR="00165608" w:rsidRPr="00165608">
              <w:rPr>
                <w:rFonts w:ascii="Times New Roman" w:hAnsi="Times New Roman" w:cs="Times New Roman"/>
              </w:rPr>
              <w:t>,1</w:t>
            </w:r>
          </w:p>
        </w:tc>
      </w:tr>
      <w:tr w:rsidR="00165608" w:rsidRPr="00165608" w:rsidTr="00165608">
        <w:trPr>
          <w:trHeight w:val="2700"/>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23</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оказания услуг по перевозке пассажиров и багажа легковым такси на территории Удмуртской Республики</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в сфере оказания услуг по перевозке пассажиров и багажа легковым такси на территории Удмуртской Республики</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xml:space="preserve">Ведомственные данные </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66,2/67,9/69,2</w:t>
            </w:r>
          </w:p>
        </w:tc>
        <w:tc>
          <w:tcPr>
            <w:tcW w:w="993" w:type="dxa"/>
            <w:hideMark/>
          </w:tcPr>
          <w:p w:rsidR="00165608" w:rsidRPr="00165608" w:rsidRDefault="003F3AEE" w:rsidP="00165608">
            <w:pPr>
              <w:contextualSpacing/>
              <w:rPr>
                <w:rFonts w:ascii="Times New Roman" w:hAnsi="Times New Roman" w:cs="Times New Roman"/>
              </w:rPr>
            </w:pPr>
            <w:r>
              <w:rPr>
                <w:rFonts w:ascii="Times New Roman" w:hAnsi="Times New Roman" w:cs="Times New Roman"/>
              </w:rPr>
              <w:t>67</w:t>
            </w:r>
            <w:r w:rsidR="00165608" w:rsidRPr="00165608">
              <w:rPr>
                <w:rFonts w:ascii="Times New Roman" w:hAnsi="Times New Roman" w:cs="Times New Roman"/>
              </w:rPr>
              <w:t>,1</w:t>
            </w:r>
          </w:p>
        </w:tc>
      </w:tr>
      <w:tr w:rsidR="00165608" w:rsidRPr="00165608" w:rsidTr="00165608">
        <w:trPr>
          <w:trHeight w:val="3030"/>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24</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оказания услуг по перевозке пассажиров автомобильным транспортом по муниципальным маршрутам регулярных перевозок</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xml:space="preserve">Ведомственные данные </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66,2/67,9/69,3</w:t>
            </w:r>
          </w:p>
        </w:tc>
        <w:tc>
          <w:tcPr>
            <w:tcW w:w="993" w:type="dxa"/>
            <w:hideMark/>
          </w:tcPr>
          <w:p w:rsidR="00165608" w:rsidRPr="00165608" w:rsidRDefault="00165608" w:rsidP="003F3AEE">
            <w:pPr>
              <w:contextualSpacing/>
              <w:rPr>
                <w:rFonts w:ascii="Times New Roman" w:hAnsi="Times New Roman" w:cs="Times New Roman"/>
              </w:rPr>
            </w:pPr>
            <w:r w:rsidRPr="00165608">
              <w:rPr>
                <w:rFonts w:ascii="Times New Roman" w:hAnsi="Times New Roman" w:cs="Times New Roman"/>
              </w:rPr>
              <w:t>6</w:t>
            </w:r>
            <w:r w:rsidR="003F3AEE">
              <w:rPr>
                <w:rFonts w:ascii="Times New Roman" w:hAnsi="Times New Roman" w:cs="Times New Roman"/>
              </w:rPr>
              <w:t>7</w:t>
            </w:r>
            <w:r w:rsidRPr="00165608">
              <w:rPr>
                <w:rFonts w:ascii="Times New Roman" w:hAnsi="Times New Roman" w:cs="Times New Roman"/>
              </w:rPr>
              <w:t>,1</w:t>
            </w:r>
          </w:p>
        </w:tc>
      </w:tr>
      <w:tr w:rsidR="00165608" w:rsidRPr="00165608" w:rsidTr="00165608">
        <w:trPr>
          <w:trHeight w:val="2970"/>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25</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xml:space="preserve"> Рынок жилищного строительства (за исключением Московского фонда реновации жилой застройки и индивидуального жилищного строительства)</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Экспресс-информация №119 «Ввод жилых домов и общежитий по городским округам и муниципальным районам Удмуртской Республики за январь-декабрь 2019 года»</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49,7/57,3/60,9</w:t>
            </w:r>
          </w:p>
        </w:tc>
        <w:tc>
          <w:tcPr>
            <w:tcW w:w="993"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72,7</w:t>
            </w:r>
          </w:p>
        </w:tc>
      </w:tr>
      <w:tr w:rsidR="00165608" w:rsidRPr="00165608" w:rsidTr="00165608">
        <w:trPr>
          <w:trHeight w:val="2400"/>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26</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строительства объектов капитального строительства, за исключением жилищного и дорожного строительства</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Ведомственные данные, полученные в т.ч. на основании  данных Единой информационной системы в сфере закупок http://zakupki.gov.ru</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49,7/57,3/60,9</w:t>
            </w:r>
          </w:p>
        </w:tc>
        <w:tc>
          <w:tcPr>
            <w:tcW w:w="993"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66,7</w:t>
            </w:r>
          </w:p>
        </w:tc>
      </w:tr>
      <w:tr w:rsidR="00165608" w:rsidRPr="00165608" w:rsidTr="00165608">
        <w:trPr>
          <w:trHeight w:val="1590"/>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27</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архитектурно-строительного проектирования</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в сфере архитектурно-строительного проектирования</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90</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90</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91,2</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Ведомственные данные, полученные в т.ч. на основании  данных Единой информационной системы в сфере закупок http://zakupki.gov.ru</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49,7/57,3/60,9</w:t>
            </w:r>
          </w:p>
        </w:tc>
        <w:tc>
          <w:tcPr>
            <w:tcW w:w="993"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72,2</w:t>
            </w:r>
          </w:p>
        </w:tc>
      </w:tr>
      <w:tr w:rsidR="00165608" w:rsidRPr="00165608" w:rsidTr="00165608">
        <w:trPr>
          <w:trHeight w:val="3270"/>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28</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теплоснабжения (производство тепловой энергии)</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в сфере теплоснабжения (производство тепловой энергии)</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20</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20</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95,7</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SUMMARY.BALANCE.CALC.TARIFF.WARM.2019YEAR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w:t>
            </w:r>
          </w:p>
        </w:tc>
        <w:tc>
          <w:tcPr>
            <w:tcW w:w="567" w:type="dxa"/>
            <w:noWrap/>
            <w:hideMark/>
          </w:tcPr>
          <w:p w:rsidR="00165608" w:rsidRPr="00165608" w:rsidRDefault="00165608" w:rsidP="00165608">
            <w:pPr>
              <w:contextualSpacing/>
              <w:rPr>
                <w:rFonts w:ascii="Times New Roman" w:hAnsi="Times New Roman" w:cs="Times New Roman"/>
              </w:rPr>
            </w:pP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40,2/47,1/47</w:t>
            </w:r>
          </w:p>
        </w:tc>
        <w:tc>
          <w:tcPr>
            <w:tcW w:w="993"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73,9</w:t>
            </w:r>
          </w:p>
        </w:tc>
      </w:tr>
      <w:tr w:rsidR="00165608" w:rsidRPr="00165608" w:rsidTr="00165608">
        <w:trPr>
          <w:trHeight w:val="1800"/>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29</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услуг по сбору и транспортированию твердых коммунальных отходов</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в сфере услуг по сбору и транспортированию твердых коммунальных отходов</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50</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50</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58</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Ведомственные данные, полученные от регионального оператора по обращению с ТКО на основании заключенных договоров по итогам 2019 год</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40,2/47,1/47</w:t>
            </w:r>
          </w:p>
        </w:tc>
        <w:tc>
          <w:tcPr>
            <w:tcW w:w="993"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82,5</w:t>
            </w:r>
          </w:p>
        </w:tc>
      </w:tr>
      <w:tr w:rsidR="00165608" w:rsidRPr="00165608" w:rsidTr="00165608">
        <w:trPr>
          <w:trHeight w:val="845"/>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30</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выполнения работ по содержанию и текущему ремонту общего имущества собственников помещений в многоквартирном доме</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83,8</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83,9</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84*</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xml:space="preserve">Сборник 22-жкх каталог 2019,  Ведомственные данные - Реестр лицензий управляющих организаций размещен на сайте Управления в разделе Горжилнадзор: </w:t>
            </w:r>
            <w:r w:rsidRPr="00165608">
              <w:rPr>
                <w:rFonts w:ascii="Times New Roman" w:hAnsi="Times New Roman" w:cs="Times New Roman"/>
                <w:u w:val="single"/>
              </w:rPr>
              <w:t>http://gzhi.udmurt.ru/gosuslugi/reestr-upra-org/index.php</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40,2/47,1/47</w:t>
            </w:r>
          </w:p>
        </w:tc>
        <w:tc>
          <w:tcPr>
            <w:tcW w:w="993" w:type="dxa"/>
            <w:hideMark/>
          </w:tcPr>
          <w:p w:rsidR="00165608" w:rsidRPr="00165608" w:rsidRDefault="00072BD2" w:rsidP="00165608">
            <w:pPr>
              <w:contextualSpacing/>
              <w:rPr>
                <w:rFonts w:ascii="Times New Roman" w:hAnsi="Times New Roman" w:cs="Times New Roman"/>
              </w:rPr>
            </w:pPr>
            <w:r>
              <w:rPr>
                <w:rFonts w:ascii="Times New Roman" w:hAnsi="Times New Roman" w:cs="Times New Roman"/>
              </w:rPr>
              <w:t>4</w:t>
            </w:r>
            <w:r w:rsidR="00165608" w:rsidRPr="00165608">
              <w:rPr>
                <w:rFonts w:ascii="Times New Roman" w:hAnsi="Times New Roman" w:cs="Times New Roman"/>
              </w:rPr>
              <w:t>6,7</w:t>
            </w:r>
          </w:p>
        </w:tc>
      </w:tr>
      <w:tr w:rsidR="00165608" w:rsidRPr="00165608" w:rsidTr="00165608">
        <w:trPr>
          <w:trHeight w:val="1935"/>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31</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выполнения работ по благоустройству городской среды</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в сфере выполнения работ по благоустройству городской среды</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89</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89,3</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89,4</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Ведомственные данные</w:t>
            </w:r>
            <w:proofErr w:type="gramStart"/>
            <w:r w:rsidRPr="00165608">
              <w:rPr>
                <w:rFonts w:ascii="Times New Roman" w:hAnsi="Times New Roman" w:cs="Times New Roman"/>
              </w:rPr>
              <w:t xml:space="preserve"> ,</w:t>
            </w:r>
            <w:proofErr w:type="gramEnd"/>
            <w:r w:rsidRPr="00165608">
              <w:rPr>
                <w:rFonts w:ascii="Times New Roman" w:hAnsi="Times New Roman" w:cs="Times New Roman"/>
              </w:rPr>
              <w:t xml:space="preserve"> полученные в т.ч. на основании  данных Единой информационной системы в сфере закупок </w:t>
            </w:r>
            <w:r w:rsidRPr="00165608">
              <w:rPr>
                <w:rFonts w:ascii="Times New Roman" w:hAnsi="Times New Roman" w:cs="Times New Roman"/>
                <w:u w:val="single"/>
              </w:rPr>
              <w:t>http://zakupki.gov.ru</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40,2/47,1/47</w:t>
            </w:r>
          </w:p>
        </w:tc>
        <w:tc>
          <w:tcPr>
            <w:tcW w:w="993" w:type="dxa"/>
            <w:hideMark/>
          </w:tcPr>
          <w:p w:rsidR="00165608" w:rsidRPr="00165608" w:rsidRDefault="003F3AEE" w:rsidP="00165608">
            <w:pPr>
              <w:contextualSpacing/>
              <w:rPr>
                <w:rFonts w:ascii="Times New Roman" w:hAnsi="Times New Roman" w:cs="Times New Roman"/>
              </w:rPr>
            </w:pPr>
            <w:r>
              <w:rPr>
                <w:rFonts w:ascii="Times New Roman" w:hAnsi="Times New Roman" w:cs="Times New Roman"/>
              </w:rPr>
              <w:t>5</w:t>
            </w:r>
            <w:r w:rsidR="00165608" w:rsidRPr="00165608">
              <w:rPr>
                <w:rFonts w:ascii="Times New Roman" w:hAnsi="Times New Roman" w:cs="Times New Roman"/>
              </w:rPr>
              <w:t>5,7</w:t>
            </w:r>
          </w:p>
        </w:tc>
      </w:tr>
      <w:tr w:rsidR="00165608" w:rsidRPr="00165608" w:rsidTr="00165608">
        <w:trPr>
          <w:trHeight w:val="3105"/>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32</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купли-продажи электрической энергии (мощности) на розничном рынке электрической энергии (мощности)</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в сфере купли-продажи электрической энергии (мощности) на розничном рынке электрической энергии (мощности)</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xml:space="preserve">FORM9.1.2020.SUMMARY в соответствии </w:t>
            </w:r>
            <w:proofErr w:type="gramStart"/>
            <w:r w:rsidRPr="00165608">
              <w:rPr>
                <w:rFonts w:ascii="Times New Roman" w:hAnsi="Times New Roman" w:cs="Times New Roman"/>
              </w:rPr>
              <w:t>с</w:t>
            </w:r>
            <w:proofErr w:type="gramEnd"/>
            <w:r w:rsidRPr="00165608">
              <w:rPr>
                <w:rFonts w:ascii="Times New Roman" w:hAnsi="Times New Roman" w:cs="Times New Roman"/>
              </w:rPr>
              <w:t xml:space="preserve"> </w:t>
            </w:r>
            <w:proofErr w:type="gramStart"/>
            <w:r w:rsidRPr="00165608">
              <w:rPr>
                <w:rFonts w:ascii="Times New Roman" w:hAnsi="Times New Roman" w:cs="Times New Roman"/>
              </w:rPr>
              <w:t>федеральной</w:t>
            </w:r>
            <w:proofErr w:type="gramEnd"/>
            <w:r w:rsidRPr="00165608">
              <w:rPr>
                <w:rFonts w:ascii="Times New Roman" w:hAnsi="Times New Roman" w:cs="Times New Roman"/>
              </w:rPr>
              <w:t xml:space="preserve">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40,2/47,1/47</w:t>
            </w:r>
          </w:p>
        </w:tc>
        <w:tc>
          <w:tcPr>
            <w:tcW w:w="993" w:type="dxa"/>
            <w:hideMark/>
          </w:tcPr>
          <w:p w:rsidR="00165608" w:rsidRPr="00165608" w:rsidRDefault="003F3AEE" w:rsidP="00165608">
            <w:pPr>
              <w:contextualSpacing/>
              <w:rPr>
                <w:rFonts w:ascii="Times New Roman" w:hAnsi="Times New Roman" w:cs="Times New Roman"/>
              </w:rPr>
            </w:pPr>
            <w:r>
              <w:rPr>
                <w:rFonts w:ascii="Times New Roman" w:hAnsi="Times New Roman" w:cs="Times New Roman"/>
              </w:rPr>
              <w:t>5</w:t>
            </w:r>
            <w:r w:rsidR="00165608" w:rsidRPr="00165608">
              <w:rPr>
                <w:rFonts w:ascii="Times New Roman" w:hAnsi="Times New Roman" w:cs="Times New Roman"/>
              </w:rPr>
              <w:t>3,4</w:t>
            </w:r>
          </w:p>
        </w:tc>
      </w:tr>
      <w:tr w:rsidR="00165608" w:rsidRPr="00165608" w:rsidTr="00165608">
        <w:trPr>
          <w:trHeight w:val="3105"/>
        </w:trPr>
        <w:tc>
          <w:tcPr>
            <w:tcW w:w="5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33</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Доля организаций частной формы собственности в сфере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100</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FORM9.1.2020.SUMMARY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40,2/47,1/47</w:t>
            </w:r>
          </w:p>
        </w:tc>
        <w:tc>
          <w:tcPr>
            <w:tcW w:w="993"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55,6</w:t>
            </w:r>
          </w:p>
        </w:tc>
      </w:tr>
      <w:tr w:rsidR="00165608" w:rsidRPr="00165608" w:rsidTr="00165608">
        <w:trPr>
          <w:trHeight w:val="2291"/>
        </w:trPr>
        <w:tc>
          <w:tcPr>
            <w:tcW w:w="534" w:type="dxa"/>
            <w:noWrap/>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34</w:t>
            </w:r>
          </w:p>
        </w:tc>
        <w:tc>
          <w:tcPr>
            <w:tcW w:w="141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Рынок услуг в сфере туризма</w:t>
            </w:r>
          </w:p>
        </w:tc>
        <w:tc>
          <w:tcPr>
            <w:tcW w:w="354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xml:space="preserve">Доля организаций частной формы собственности в сфере туризма </w:t>
            </w:r>
          </w:p>
        </w:tc>
        <w:tc>
          <w:tcPr>
            <w:tcW w:w="70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1275"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96</w:t>
            </w:r>
          </w:p>
        </w:tc>
        <w:tc>
          <w:tcPr>
            <w:tcW w:w="1276"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96</w:t>
            </w:r>
          </w:p>
        </w:tc>
        <w:tc>
          <w:tcPr>
            <w:tcW w:w="1134"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96</w:t>
            </w:r>
          </w:p>
        </w:tc>
        <w:tc>
          <w:tcPr>
            <w:tcW w:w="2268"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xml:space="preserve">Ведомственные данные на основании данных единого федерального реестра туроператоров </w:t>
            </w:r>
            <w:r w:rsidRPr="00165608">
              <w:rPr>
                <w:rFonts w:ascii="Times New Roman" w:hAnsi="Times New Roman" w:cs="Times New Roman"/>
                <w:u w:val="single"/>
              </w:rPr>
              <w:t>https://www.russiatourism.ru/operators</w:t>
            </w:r>
            <w:r w:rsidRPr="00165608">
              <w:rPr>
                <w:rFonts w:ascii="Times New Roman" w:hAnsi="Times New Roman" w:cs="Times New Roman"/>
              </w:rPr>
              <w:t>/</w:t>
            </w:r>
          </w:p>
        </w:tc>
        <w:tc>
          <w:tcPr>
            <w:tcW w:w="567"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 </w:t>
            </w:r>
          </w:p>
        </w:tc>
        <w:tc>
          <w:tcPr>
            <w:tcW w:w="1559"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c>
          <w:tcPr>
            <w:tcW w:w="993" w:type="dxa"/>
            <w:hideMark/>
          </w:tcPr>
          <w:p w:rsidR="00165608" w:rsidRPr="00165608" w:rsidRDefault="00165608" w:rsidP="00165608">
            <w:pPr>
              <w:contextualSpacing/>
              <w:rPr>
                <w:rFonts w:ascii="Times New Roman" w:hAnsi="Times New Roman" w:cs="Times New Roman"/>
              </w:rPr>
            </w:pPr>
            <w:r w:rsidRPr="00165608">
              <w:rPr>
                <w:rFonts w:ascii="Times New Roman" w:hAnsi="Times New Roman" w:cs="Times New Roman"/>
              </w:rPr>
              <w:t>**</w:t>
            </w:r>
          </w:p>
        </w:tc>
      </w:tr>
      <w:tr w:rsidR="00165608" w:rsidRPr="00165608" w:rsidTr="00165608">
        <w:trPr>
          <w:trHeight w:val="300"/>
        </w:trPr>
        <w:tc>
          <w:tcPr>
            <w:tcW w:w="534" w:type="dxa"/>
            <w:hideMark/>
          </w:tcPr>
          <w:p w:rsidR="00165608" w:rsidRPr="00165608" w:rsidRDefault="00165608" w:rsidP="00165608">
            <w:pPr>
              <w:contextualSpacing/>
              <w:rPr>
                <w:rFonts w:ascii="Times New Roman" w:hAnsi="Times New Roman" w:cs="Times New Roman"/>
              </w:rPr>
            </w:pPr>
          </w:p>
        </w:tc>
        <w:tc>
          <w:tcPr>
            <w:tcW w:w="1417" w:type="dxa"/>
            <w:hideMark/>
          </w:tcPr>
          <w:p w:rsidR="00165608" w:rsidRPr="00165608" w:rsidRDefault="00165608" w:rsidP="00165608">
            <w:pPr>
              <w:contextualSpacing/>
              <w:rPr>
                <w:rFonts w:ascii="Times New Roman" w:hAnsi="Times New Roman" w:cs="Times New Roman"/>
              </w:rPr>
            </w:pPr>
          </w:p>
        </w:tc>
        <w:tc>
          <w:tcPr>
            <w:tcW w:w="3544" w:type="dxa"/>
            <w:hideMark/>
          </w:tcPr>
          <w:p w:rsidR="00165608" w:rsidRPr="00165608" w:rsidRDefault="00165608" w:rsidP="00165608">
            <w:pPr>
              <w:contextualSpacing/>
              <w:rPr>
                <w:rFonts w:ascii="Times New Roman" w:hAnsi="Times New Roman" w:cs="Times New Roman"/>
              </w:rPr>
            </w:pPr>
          </w:p>
        </w:tc>
        <w:tc>
          <w:tcPr>
            <w:tcW w:w="709" w:type="dxa"/>
            <w:hideMark/>
          </w:tcPr>
          <w:p w:rsidR="00165608" w:rsidRPr="00165608" w:rsidRDefault="00165608" w:rsidP="00165608">
            <w:pPr>
              <w:contextualSpacing/>
              <w:rPr>
                <w:rFonts w:ascii="Times New Roman" w:hAnsi="Times New Roman" w:cs="Times New Roman"/>
              </w:rPr>
            </w:pPr>
          </w:p>
        </w:tc>
        <w:tc>
          <w:tcPr>
            <w:tcW w:w="1275" w:type="dxa"/>
            <w:hideMark/>
          </w:tcPr>
          <w:p w:rsidR="00165608" w:rsidRPr="00165608" w:rsidRDefault="00165608" w:rsidP="00165608">
            <w:pPr>
              <w:contextualSpacing/>
              <w:rPr>
                <w:rFonts w:ascii="Times New Roman" w:hAnsi="Times New Roman" w:cs="Times New Roman"/>
              </w:rPr>
            </w:pPr>
          </w:p>
        </w:tc>
        <w:tc>
          <w:tcPr>
            <w:tcW w:w="1276" w:type="dxa"/>
            <w:hideMark/>
          </w:tcPr>
          <w:p w:rsidR="00165608" w:rsidRPr="00165608" w:rsidRDefault="00165608" w:rsidP="00165608">
            <w:pPr>
              <w:contextualSpacing/>
              <w:rPr>
                <w:rFonts w:ascii="Times New Roman" w:hAnsi="Times New Roman" w:cs="Times New Roman"/>
              </w:rPr>
            </w:pPr>
          </w:p>
        </w:tc>
        <w:tc>
          <w:tcPr>
            <w:tcW w:w="1134" w:type="dxa"/>
            <w:hideMark/>
          </w:tcPr>
          <w:p w:rsidR="00165608" w:rsidRPr="00165608" w:rsidRDefault="00165608" w:rsidP="00165608">
            <w:pPr>
              <w:contextualSpacing/>
              <w:rPr>
                <w:rFonts w:ascii="Times New Roman" w:hAnsi="Times New Roman" w:cs="Times New Roman"/>
              </w:rPr>
            </w:pPr>
          </w:p>
        </w:tc>
        <w:tc>
          <w:tcPr>
            <w:tcW w:w="2268" w:type="dxa"/>
            <w:hideMark/>
          </w:tcPr>
          <w:p w:rsidR="00165608" w:rsidRPr="00165608" w:rsidRDefault="00165608" w:rsidP="00165608">
            <w:pPr>
              <w:contextualSpacing/>
              <w:rPr>
                <w:rFonts w:ascii="Times New Roman" w:hAnsi="Times New Roman" w:cs="Times New Roman"/>
              </w:rPr>
            </w:pPr>
          </w:p>
        </w:tc>
        <w:tc>
          <w:tcPr>
            <w:tcW w:w="567" w:type="dxa"/>
            <w:hideMark/>
          </w:tcPr>
          <w:p w:rsidR="00165608" w:rsidRPr="00165608" w:rsidRDefault="00165608" w:rsidP="00165608">
            <w:pPr>
              <w:contextualSpacing/>
              <w:rPr>
                <w:rFonts w:ascii="Times New Roman" w:hAnsi="Times New Roman" w:cs="Times New Roman"/>
              </w:rPr>
            </w:pPr>
          </w:p>
        </w:tc>
        <w:tc>
          <w:tcPr>
            <w:tcW w:w="1559" w:type="dxa"/>
            <w:noWrap/>
            <w:hideMark/>
          </w:tcPr>
          <w:p w:rsidR="00165608" w:rsidRPr="00165608" w:rsidRDefault="00165608" w:rsidP="00165608">
            <w:pPr>
              <w:contextualSpacing/>
              <w:rPr>
                <w:rFonts w:ascii="Times New Roman" w:hAnsi="Times New Roman" w:cs="Times New Roman"/>
              </w:rPr>
            </w:pPr>
          </w:p>
        </w:tc>
        <w:tc>
          <w:tcPr>
            <w:tcW w:w="993" w:type="dxa"/>
            <w:noWrap/>
            <w:hideMark/>
          </w:tcPr>
          <w:p w:rsidR="00165608" w:rsidRPr="00165608" w:rsidRDefault="00165608" w:rsidP="00165608">
            <w:pPr>
              <w:contextualSpacing/>
              <w:rPr>
                <w:rFonts w:ascii="Times New Roman" w:hAnsi="Times New Roman" w:cs="Times New Roman"/>
              </w:rPr>
            </w:pPr>
          </w:p>
        </w:tc>
      </w:tr>
      <w:tr w:rsidR="00165608" w:rsidRPr="00165608" w:rsidTr="00165608">
        <w:trPr>
          <w:trHeight w:val="615"/>
        </w:trPr>
        <w:tc>
          <w:tcPr>
            <w:tcW w:w="15276" w:type="dxa"/>
            <w:gridSpan w:val="11"/>
            <w:hideMark/>
          </w:tcPr>
          <w:p w:rsidR="00165608" w:rsidRPr="00165608" w:rsidRDefault="00165608" w:rsidP="00165608">
            <w:pPr>
              <w:contextualSpacing/>
              <w:rPr>
                <w:rFonts w:ascii="Times New Roman" w:hAnsi="Times New Roman" w:cs="Times New Roman"/>
              </w:rPr>
            </w:pPr>
            <w:proofErr w:type="gramStart"/>
            <w:r w:rsidRPr="00165608">
              <w:rPr>
                <w:rFonts w:ascii="Times New Roman" w:hAnsi="Times New Roman" w:cs="Times New Roman"/>
              </w:rPr>
              <w:t xml:space="preserve">*  по оперативным данным (на момент отправки Доклада не сформированы годовые статистические (ведомственные) данные, используемые для расчета фактического значения показателя </w:t>
            </w:r>
            <w:r w:rsidRPr="00165608">
              <w:rPr>
                <w:rFonts w:ascii="Times New Roman" w:hAnsi="Times New Roman" w:cs="Times New Roman"/>
              </w:rPr>
              <w:br/>
              <w:t>** - при проведении исследования не было получено достаточное количество ответов по данному рынку</w:t>
            </w:r>
            <w:proofErr w:type="gramEnd"/>
          </w:p>
        </w:tc>
      </w:tr>
    </w:tbl>
    <w:p w:rsidR="00165608" w:rsidRPr="00165608" w:rsidRDefault="00165608" w:rsidP="00165608">
      <w:pPr>
        <w:spacing w:after="0" w:line="240" w:lineRule="auto"/>
        <w:contextualSpacing/>
        <w:rPr>
          <w:rFonts w:ascii="Times New Roman" w:hAnsi="Times New Roman" w:cs="Times New Roman"/>
          <w:sz w:val="24"/>
          <w:szCs w:val="24"/>
        </w:rPr>
      </w:pPr>
    </w:p>
    <w:p w:rsidR="00165608" w:rsidRDefault="00165608" w:rsidP="00165608">
      <w:pPr>
        <w:spacing w:after="0" w:line="240" w:lineRule="auto"/>
        <w:jc w:val="both"/>
        <w:rPr>
          <w:rFonts w:ascii="Times New Roman" w:eastAsia="Times New Roman" w:hAnsi="Times New Roman" w:cs="Times New Roman"/>
          <w:sz w:val="26"/>
          <w:szCs w:val="26"/>
          <w:lang w:eastAsia="ru-RU"/>
        </w:rPr>
        <w:sectPr w:rsidR="00165608" w:rsidSect="00165608">
          <w:pgSz w:w="16838" w:h="11906" w:orient="landscape"/>
          <w:pgMar w:top="1701" w:right="1134" w:bottom="567" w:left="1134" w:header="709" w:footer="709" w:gutter="0"/>
          <w:cols w:space="708"/>
          <w:docGrid w:linePitch="360"/>
        </w:sectPr>
      </w:pPr>
    </w:p>
    <w:p w:rsidR="003F3AEE" w:rsidRPr="003F3AEE" w:rsidRDefault="003F3AEE" w:rsidP="00023372">
      <w:pPr>
        <w:pStyle w:val="1"/>
        <w:rPr>
          <w:lang w:eastAsia="ru-RU"/>
        </w:rPr>
      </w:pPr>
      <w:bookmarkStart w:id="76" w:name="_Toc34039354"/>
      <w:r>
        <w:rPr>
          <w:lang w:eastAsia="ru-RU"/>
        </w:rPr>
        <w:t>РАЗДЕЛ</w:t>
      </w:r>
      <w:r w:rsidRPr="003F3AEE">
        <w:rPr>
          <w:lang w:eastAsia="ru-RU"/>
        </w:rPr>
        <w:t xml:space="preserve"> 4. </w:t>
      </w:r>
      <w:r>
        <w:rPr>
          <w:lang w:eastAsia="ru-RU"/>
        </w:rPr>
        <w:t>СВЕДЕНИЯ О ЛУЧШИХ РЕГИОНАЛЬНЫХ ПРАКТИКАХ СОДЕЙСТВИЯ РАЗВИТИЮ КООНКУРЕНЦИИ</w:t>
      </w:r>
      <w:bookmarkEnd w:id="76"/>
      <w:r>
        <w:rPr>
          <w:lang w:eastAsia="ru-RU"/>
        </w:rPr>
        <w:t xml:space="preserve"> </w:t>
      </w:r>
    </w:p>
    <w:p w:rsidR="003F3AEE" w:rsidRPr="003F3AEE" w:rsidRDefault="003F3AEE" w:rsidP="003F3AEE">
      <w:pPr>
        <w:autoSpaceDE w:val="0"/>
        <w:autoSpaceDN w:val="0"/>
        <w:adjustRightInd w:val="0"/>
        <w:spacing w:after="0" w:line="240" w:lineRule="auto"/>
        <w:ind w:firstLine="709"/>
        <w:jc w:val="center"/>
        <w:rPr>
          <w:rFonts w:ascii="Times New Roman" w:eastAsia="Times New Roman" w:hAnsi="Times New Roman" w:cs="Times New Roman"/>
          <w:sz w:val="26"/>
          <w:szCs w:val="26"/>
          <w:lang w:eastAsia="ru-RU"/>
        </w:rPr>
      </w:pPr>
    </w:p>
    <w:p w:rsidR="003F3AEE" w:rsidRPr="003F3AEE" w:rsidRDefault="003F3AEE" w:rsidP="00023372">
      <w:pPr>
        <w:pStyle w:val="2"/>
        <w:rPr>
          <w:lang w:eastAsia="ru-RU"/>
        </w:rPr>
      </w:pPr>
      <w:bookmarkStart w:id="77" w:name="_Toc34039355"/>
      <w:r w:rsidRPr="003F3AEE">
        <w:rPr>
          <w:lang w:eastAsia="ru-RU"/>
        </w:rPr>
        <w:t>4.1. Информация о лучших региональных практиках, внедренных в Удмуртской Республике по итогам 2019 года</w:t>
      </w:r>
      <w:bookmarkEnd w:id="77"/>
    </w:p>
    <w:p w:rsidR="003F3AEE" w:rsidRPr="003F3AEE" w:rsidRDefault="003F3AEE" w:rsidP="003F3AE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3F3AEE" w:rsidRPr="003F3AEE" w:rsidRDefault="003F3AEE" w:rsidP="003F3AE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3AEE">
        <w:rPr>
          <w:rFonts w:ascii="Times New Roman" w:eastAsia="Times New Roman" w:hAnsi="Times New Roman" w:cs="Times New Roman"/>
          <w:sz w:val="26"/>
          <w:szCs w:val="26"/>
          <w:lang w:eastAsia="ru-RU"/>
        </w:rPr>
        <w:t>Информация о внедрении лучших региональных практик содействия развитию конкуренции в 2019 году представлена в соответствии с письмом Минэкономразвития России от 13 декабря 2018 года № 37084-МР/Д05 по приложенной форме.</w:t>
      </w:r>
    </w:p>
    <w:p w:rsidR="003F3AEE" w:rsidRPr="003F3AEE" w:rsidRDefault="003F3AEE" w:rsidP="003F3AE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3F3AEE" w:rsidRPr="003F3AEE" w:rsidRDefault="003F3AEE" w:rsidP="003F3AEE">
      <w:pPr>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r w:rsidRPr="003F3AEE">
        <w:rPr>
          <w:rFonts w:ascii="Times New Roman" w:eastAsia="Times New Roman" w:hAnsi="Times New Roman" w:cs="Times New Roman"/>
          <w:sz w:val="26"/>
          <w:szCs w:val="26"/>
          <w:lang w:eastAsia="ru-RU"/>
        </w:rPr>
        <w:t>Таблица 4.1</w:t>
      </w:r>
    </w:p>
    <w:tbl>
      <w:tblPr>
        <w:tblStyle w:val="6"/>
        <w:tblW w:w="9639" w:type="dxa"/>
        <w:tblInd w:w="108" w:type="dxa"/>
        <w:tblLook w:val="04A0" w:firstRow="1" w:lastRow="0" w:firstColumn="1" w:lastColumn="0" w:noHBand="0" w:noVBand="1"/>
      </w:tblPr>
      <w:tblGrid>
        <w:gridCol w:w="1955"/>
        <w:gridCol w:w="7684"/>
      </w:tblGrid>
      <w:tr w:rsidR="003F3AEE" w:rsidRPr="003F3AEE" w:rsidTr="00E55EB4">
        <w:tc>
          <w:tcPr>
            <w:tcW w:w="9639" w:type="dxa"/>
            <w:gridSpan w:val="2"/>
            <w:tcBorders>
              <w:top w:val="nil"/>
              <w:left w:val="nil"/>
              <w:right w:val="nil"/>
            </w:tcBorders>
          </w:tcPr>
          <w:p w:rsidR="003F3AEE" w:rsidRPr="003F3AEE" w:rsidRDefault="003F3AEE" w:rsidP="003F3AEE">
            <w:pPr>
              <w:ind w:firstLine="34"/>
              <w:jc w:val="center"/>
              <w:rPr>
                <w:rFonts w:ascii="Times New Roman" w:eastAsia="Times New Roman" w:hAnsi="Times New Roman" w:cs="Times New Roman"/>
                <w:b/>
                <w:sz w:val="24"/>
                <w:szCs w:val="24"/>
                <w:lang w:val="ru-RU" w:eastAsia="ru-RU"/>
              </w:rPr>
            </w:pPr>
            <w:r w:rsidRPr="003F3AEE">
              <w:rPr>
                <w:rFonts w:ascii="Times New Roman" w:eastAsia="Times New Roman" w:hAnsi="Times New Roman" w:cs="Times New Roman"/>
                <w:b/>
                <w:sz w:val="24"/>
                <w:szCs w:val="24"/>
                <w:lang w:val="ru-RU" w:eastAsia="ru-RU"/>
              </w:rPr>
              <w:t>Лучшие региональные практики содействия развитию конкуренции, подлежащие оценке реализации Стандарта по результатам 2019 года</w:t>
            </w:r>
          </w:p>
        </w:tc>
      </w:tr>
      <w:tr w:rsidR="003F3AEE" w:rsidRPr="003F3AEE" w:rsidTr="003F3AEE">
        <w:tc>
          <w:tcPr>
            <w:tcW w:w="9639" w:type="dxa"/>
            <w:gridSpan w:val="2"/>
          </w:tcPr>
          <w:p w:rsidR="003F3AEE" w:rsidRPr="003F3AEE" w:rsidRDefault="003F3AEE" w:rsidP="00014D19">
            <w:pPr>
              <w:ind w:firstLine="34"/>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1.</w:t>
            </w:r>
            <w:r w:rsidR="00014D19" w:rsidRPr="00014D19">
              <w:rPr>
                <w:rFonts w:ascii="Times New Roman,Bold" w:hAnsi="Times New Roman,Bold" w:cs="Times New Roman,Bold"/>
                <w:b/>
                <w:bCs/>
                <w:sz w:val="29"/>
                <w:szCs w:val="29"/>
                <w:lang w:val="ru-RU"/>
              </w:rPr>
              <w:t xml:space="preserve"> </w:t>
            </w:r>
            <w:r w:rsidR="00014D19" w:rsidRPr="00014D19">
              <w:rPr>
                <w:rFonts w:ascii="Times New Roman" w:eastAsia="Times New Roman" w:hAnsi="Times New Roman" w:cs="Times New Roman"/>
                <w:b/>
                <w:bCs/>
                <w:sz w:val="24"/>
                <w:szCs w:val="24"/>
                <w:lang w:val="ru-RU" w:eastAsia="ru-RU"/>
              </w:rPr>
              <w:t xml:space="preserve"> Содействие органам местного самоуправления в вопросах развития конкуренции и внедрения Стандарта</w:t>
            </w:r>
            <w:r w:rsidR="00014D19">
              <w:rPr>
                <w:rFonts w:ascii="Times New Roman" w:eastAsia="Times New Roman" w:hAnsi="Times New Roman" w:cs="Times New Roman"/>
                <w:b/>
                <w:bCs/>
                <w:sz w:val="24"/>
                <w:szCs w:val="24"/>
                <w:lang w:val="ru-RU" w:eastAsia="ru-RU"/>
              </w:rPr>
              <w:t xml:space="preserve"> (</w:t>
            </w:r>
            <w:r w:rsidR="00014D19" w:rsidRPr="00014D19">
              <w:rPr>
                <w:rFonts w:ascii="Times New Roman" w:eastAsia="Times New Roman" w:hAnsi="Times New Roman" w:cs="Times New Roman"/>
                <w:b/>
                <w:bCs/>
                <w:sz w:val="24"/>
                <w:szCs w:val="24"/>
                <w:lang w:val="ru-RU" w:eastAsia="ru-RU"/>
              </w:rPr>
              <w:t>Московская область</w:t>
            </w:r>
            <w:r w:rsidR="00014D19">
              <w:rPr>
                <w:rFonts w:ascii="Times New Roman" w:eastAsia="Times New Roman" w:hAnsi="Times New Roman" w:cs="Times New Roman"/>
                <w:b/>
                <w:bCs/>
                <w:sz w:val="24"/>
                <w:szCs w:val="24"/>
                <w:lang w:val="ru-RU" w:eastAsia="ru-RU"/>
              </w:rPr>
              <w:t>)</w:t>
            </w:r>
          </w:p>
        </w:tc>
      </w:tr>
      <w:tr w:rsidR="003F3AEE" w:rsidRPr="003F3AEE" w:rsidTr="003F3AEE">
        <w:tc>
          <w:tcPr>
            <w:tcW w:w="1955" w:type="dxa"/>
          </w:tcPr>
          <w:p w:rsidR="003F3AEE" w:rsidRPr="003F3AEE" w:rsidRDefault="003F3AEE" w:rsidP="003F3AEE">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Наименование лучшей практики по содействию развитию конкуренции в субъектах РФ</w:t>
            </w:r>
          </w:p>
        </w:tc>
        <w:tc>
          <w:tcPr>
            <w:tcW w:w="7684" w:type="dxa"/>
          </w:tcPr>
          <w:p w:rsidR="003F3AEE" w:rsidRPr="003F3AEE" w:rsidRDefault="003F3AEE" w:rsidP="003F3AEE">
            <w:pPr>
              <w:ind w:firstLine="0"/>
              <w:rPr>
                <w:rFonts w:ascii="Times New Roman" w:eastAsia="Times New Roman" w:hAnsi="Times New Roman" w:cs="Times New Roman"/>
                <w:b/>
                <w:i/>
                <w:sz w:val="24"/>
                <w:szCs w:val="24"/>
                <w:lang w:val="ru-RU" w:eastAsia="ru-RU"/>
              </w:rPr>
            </w:pPr>
            <w:r w:rsidRPr="003F3AEE">
              <w:rPr>
                <w:rFonts w:ascii="Times New Roman" w:eastAsia="Times New Roman" w:hAnsi="Times New Roman" w:cs="Times New Roman"/>
                <w:b/>
                <w:i/>
                <w:sz w:val="24"/>
                <w:szCs w:val="24"/>
                <w:lang w:val="ru-RU" w:eastAsia="ru-RU"/>
              </w:rPr>
              <w:t>Содействие органам местного самоуправления в вопросах развития конкуренции и внедрения Стандарта (разработка Методических рекомендаций о средствах и методах развития конкурентной среды на рынках товаров, работ и услуг муниципального образования)</w:t>
            </w:r>
          </w:p>
        </w:tc>
      </w:tr>
      <w:tr w:rsidR="003F3AEE" w:rsidRPr="003F3AEE" w:rsidTr="003F3AEE">
        <w:tc>
          <w:tcPr>
            <w:tcW w:w="1955" w:type="dxa"/>
          </w:tcPr>
          <w:p w:rsidR="003F3AEE" w:rsidRPr="003F3AEE" w:rsidRDefault="003F3AEE" w:rsidP="003F3AEE">
            <w:pPr>
              <w:ind w:firstLine="0"/>
              <w:rPr>
                <w:rFonts w:ascii="Times New Roman" w:eastAsia="Times New Roman" w:hAnsi="Times New Roman" w:cs="Times New Roman"/>
                <w:b/>
                <w:sz w:val="24"/>
                <w:szCs w:val="24"/>
                <w:lang w:eastAsia="ru-RU"/>
              </w:rPr>
            </w:pPr>
            <w:r w:rsidRPr="003F3AEE">
              <w:rPr>
                <w:rFonts w:ascii="Times New Roman" w:eastAsia="Times New Roman" w:hAnsi="Times New Roman" w:cs="Times New Roman"/>
                <w:sz w:val="24"/>
                <w:szCs w:val="24"/>
                <w:lang w:eastAsia="ru-RU"/>
              </w:rPr>
              <w:t>Краткое описание успешной практики</w:t>
            </w:r>
          </w:p>
        </w:tc>
        <w:tc>
          <w:tcPr>
            <w:tcW w:w="7684" w:type="dxa"/>
          </w:tcPr>
          <w:p w:rsidR="003F3AEE" w:rsidRPr="003F3AEE" w:rsidRDefault="003F3AEE" w:rsidP="009A2F4A">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xml:space="preserve">В целях реализации обязательной для внедрения лучшей практики  Минэкономики УР были </w:t>
            </w:r>
            <w:proofErr w:type="gramStart"/>
            <w:r w:rsidRPr="003F3AEE">
              <w:rPr>
                <w:rFonts w:ascii="Times New Roman" w:eastAsia="Times New Roman" w:hAnsi="Times New Roman" w:cs="Times New Roman"/>
                <w:sz w:val="24"/>
                <w:szCs w:val="24"/>
                <w:lang w:val="ru-RU" w:eastAsia="ru-RU"/>
              </w:rPr>
              <w:t>разработаны и доведены</w:t>
            </w:r>
            <w:proofErr w:type="gramEnd"/>
            <w:r w:rsidRPr="003F3AEE">
              <w:rPr>
                <w:rFonts w:ascii="Times New Roman" w:eastAsia="Times New Roman" w:hAnsi="Times New Roman" w:cs="Times New Roman"/>
                <w:sz w:val="24"/>
                <w:szCs w:val="24"/>
                <w:lang w:val="ru-RU" w:eastAsia="ru-RU"/>
              </w:rPr>
              <w:t xml:space="preserve"> до сведения органов местного самоуправления (исх. МЭ УР от 05.08.2019 №07-08/03928) Методические рекомендации о средствах и методах развития конкуренции на товарных рынках Удмуртской Республики. Рекомендации содержат общие принципы разработки и исполнения муниципальных дорожных карт, особенности проведения опросов о состоянии развития конкуренции и анализа полученных результатов, примеры мероприятий по содействию развитию конкуренции и др.</w:t>
            </w:r>
            <w:r w:rsidR="00014D19">
              <w:rPr>
                <w:rFonts w:ascii="Times New Roman" w:eastAsia="Times New Roman" w:hAnsi="Times New Roman" w:cs="Times New Roman"/>
                <w:sz w:val="24"/>
                <w:szCs w:val="24"/>
                <w:lang w:val="ru-RU" w:eastAsia="ru-RU"/>
              </w:rPr>
              <w:t xml:space="preserve"> в том числе с учетом актуализации Стандарта на федеральном уровне.</w:t>
            </w:r>
            <w:r w:rsidRPr="003F3AEE">
              <w:rPr>
                <w:rFonts w:ascii="Times New Roman" w:eastAsia="Times New Roman" w:hAnsi="Times New Roman" w:cs="Times New Roman"/>
                <w:sz w:val="24"/>
                <w:szCs w:val="24"/>
                <w:lang w:val="ru-RU" w:eastAsia="ru-RU"/>
              </w:rPr>
              <w:t xml:space="preserve"> Методические рекомендации размещены на официальном сайте Минэкономики УР в разделе «Взаимодействие с ОМСУ по вопросам реализации Стандарта развития конкуренции» </w:t>
            </w:r>
            <w:hyperlink r:id="rId205" w:history="1">
              <w:r w:rsidRPr="003F3AEE">
                <w:rPr>
                  <w:rFonts w:ascii="Times New Roman" w:eastAsia="Times New Roman" w:hAnsi="Times New Roman" w:cs="Times New Roman"/>
                  <w:color w:val="0000FF"/>
                  <w:sz w:val="24"/>
                  <w:szCs w:val="24"/>
                  <w:u w:val="single"/>
                  <w:lang w:eastAsia="ru-RU"/>
                </w:rPr>
                <w:t>http</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economy</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udmurt</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ru</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prioriteti</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konkur</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standard</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Soglasen</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php</w:t>
              </w:r>
            </w:hyperlink>
          </w:p>
        </w:tc>
      </w:tr>
      <w:tr w:rsidR="003F3AEE" w:rsidRPr="003F3AEE" w:rsidTr="003F3AEE">
        <w:tc>
          <w:tcPr>
            <w:tcW w:w="1955" w:type="dxa"/>
          </w:tcPr>
          <w:p w:rsidR="003F3AEE" w:rsidRPr="003F3AEE" w:rsidRDefault="003F3AEE" w:rsidP="009A2F4A">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Ресурсы, привлеченные для ее реализации</w:t>
            </w:r>
          </w:p>
        </w:tc>
        <w:tc>
          <w:tcPr>
            <w:tcW w:w="7684" w:type="dxa"/>
          </w:tcPr>
          <w:p w:rsidR="003F3AEE" w:rsidRPr="003F3AEE" w:rsidRDefault="00014D19" w:rsidP="009A2F4A">
            <w:pPr>
              <w:ind w:firstLine="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Работа была проведена силами Министерства экономики УР. </w:t>
            </w:r>
            <w:r w:rsidR="003F3AEE" w:rsidRPr="003F3AEE">
              <w:rPr>
                <w:rFonts w:ascii="Times New Roman" w:eastAsia="Times New Roman" w:hAnsi="Times New Roman" w:cs="Times New Roman"/>
                <w:sz w:val="24"/>
                <w:szCs w:val="24"/>
                <w:lang w:val="ru-RU" w:eastAsia="ru-RU"/>
              </w:rPr>
              <w:t xml:space="preserve">В привлечении дополнительных ресурсов для реализации лучшей практики не возникло необходимости. </w:t>
            </w:r>
          </w:p>
        </w:tc>
      </w:tr>
      <w:tr w:rsidR="003F3AEE" w:rsidRPr="003F3AEE" w:rsidTr="003F3AEE">
        <w:tc>
          <w:tcPr>
            <w:tcW w:w="1955" w:type="dxa"/>
          </w:tcPr>
          <w:p w:rsidR="003F3AEE" w:rsidRPr="003F3AEE" w:rsidRDefault="003F3AEE" w:rsidP="009A2F4A">
            <w:pPr>
              <w:ind w:firstLine="0"/>
              <w:rPr>
                <w:rFonts w:ascii="Times New Roman" w:eastAsia="Times New Roman" w:hAnsi="Times New Roman" w:cs="Times New Roman"/>
                <w:sz w:val="24"/>
                <w:szCs w:val="24"/>
                <w:lang w:eastAsia="ru-RU"/>
              </w:rPr>
            </w:pPr>
            <w:r w:rsidRPr="003F3AEE">
              <w:rPr>
                <w:rFonts w:ascii="Times New Roman" w:eastAsia="Times New Roman" w:hAnsi="Times New Roman" w:cs="Times New Roman"/>
                <w:sz w:val="24"/>
                <w:szCs w:val="24"/>
                <w:lang w:eastAsia="ru-RU"/>
              </w:rPr>
              <w:t>Описание результата (текущей ситуации)</w:t>
            </w:r>
          </w:p>
        </w:tc>
        <w:tc>
          <w:tcPr>
            <w:tcW w:w="7684" w:type="dxa"/>
          </w:tcPr>
          <w:p w:rsidR="003F3AEE" w:rsidRPr="003F3AEE" w:rsidRDefault="003F3AEE" w:rsidP="009A2F4A">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С учетом применения органами местного самоуправления положений Методических рекомендаций при проведении социологического исследования с участием администраций  муниципальных образований удалось опросить 6259 респондентов. В 14 муниципальных образованиях запрошена индивидуальная квота с характеристиками выборки, репрезентативной для муниципального образования. Таким образом, практически половина органов местного самоуправления имеет возможность для интерпретации результатов проведенного опроса в целях совершенствования условий развития конкуренции с учетом муниципальной специфики. Кроме этого, по итогам 2019 года в качестве лучшей практики предложен пример муниципального частного партнерства. Ранее от муниципальных образований не поступало информации для включения лучши</w:t>
            </w:r>
            <w:r w:rsidR="009A2F4A">
              <w:rPr>
                <w:rFonts w:ascii="Times New Roman" w:eastAsia="Times New Roman" w:hAnsi="Times New Roman" w:cs="Times New Roman"/>
                <w:sz w:val="24"/>
                <w:szCs w:val="24"/>
                <w:lang w:val="ru-RU" w:eastAsia="ru-RU"/>
              </w:rPr>
              <w:t>е</w:t>
            </w:r>
            <w:r w:rsidRPr="003F3AEE">
              <w:rPr>
                <w:rFonts w:ascii="Times New Roman" w:eastAsia="Times New Roman" w:hAnsi="Times New Roman" w:cs="Times New Roman"/>
                <w:sz w:val="24"/>
                <w:szCs w:val="24"/>
                <w:lang w:val="ru-RU" w:eastAsia="ru-RU"/>
              </w:rPr>
              <w:t xml:space="preserve"> практик</w:t>
            </w:r>
            <w:r w:rsidR="009A2F4A">
              <w:rPr>
                <w:rFonts w:ascii="Times New Roman" w:eastAsia="Times New Roman" w:hAnsi="Times New Roman" w:cs="Times New Roman"/>
                <w:sz w:val="24"/>
                <w:szCs w:val="24"/>
                <w:lang w:val="ru-RU" w:eastAsia="ru-RU"/>
              </w:rPr>
              <w:t>е</w:t>
            </w:r>
            <w:r w:rsidRPr="003F3AEE">
              <w:rPr>
                <w:rFonts w:ascii="Times New Roman" w:eastAsia="Times New Roman" w:hAnsi="Times New Roman" w:cs="Times New Roman"/>
                <w:sz w:val="24"/>
                <w:szCs w:val="24"/>
                <w:lang w:val="ru-RU" w:eastAsia="ru-RU"/>
              </w:rPr>
              <w:t>.</w:t>
            </w:r>
          </w:p>
        </w:tc>
      </w:tr>
      <w:tr w:rsidR="003F3AEE" w:rsidRPr="003F3AEE" w:rsidTr="003F3AEE">
        <w:tc>
          <w:tcPr>
            <w:tcW w:w="1955" w:type="dxa"/>
          </w:tcPr>
          <w:p w:rsidR="003F3AEE" w:rsidRPr="003F3AEE" w:rsidRDefault="003F3AEE" w:rsidP="009A2F4A">
            <w:pPr>
              <w:ind w:firstLine="0"/>
              <w:rPr>
                <w:rFonts w:ascii="Times New Roman" w:eastAsia="Times New Roman" w:hAnsi="Times New Roman" w:cs="Times New Roman"/>
                <w:b/>
                <w:sz w:val="24"/>
                <w:szCs w:val="24"/>
                <w:lang w:val="ru-RU" w:eastAsia="ru-RU"/>
              </w:rPr>
            </w:pPr>
            <w:r w:rsidRPr="003F3AEE">
              <w:rPr>
                <w:rFonts w:ascii="Times New Roman" w:eastAsia="Times New Roman" w:hAnsi="Times New Roman" w:cs="Times New Roman"/>
                <w:sz w:val="24"/>
                <w:szCs w:val="24"/>
                <w:lang w:val="ru-RU" w:eastAsia="ru-RU"/>
              </w:rPr>
              <w:t>Значение количественного (качественного) показателя результата</w:t>
            </w:r>
          </w:p>
        </w:tc>
        <w:tc>
          <w:tcPr>
            <w:tcW w:w="7684" w:type="dxa"/>
          </w:tcPr>
          <w:p w:rsidR="003F3AEE" w:rsidRPr="003F3AEE" w:rsidRDefault="003F3AEE" w:rsidP="003F3AEE">
            <w:pPr>
              <w:ind w:firstLine="34"/>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Реализация проектов по содействию развитию конкуренции на локальном рынке муниципального образования Удмуртской Республики.</w:t>
            </w:r>
          </w:p>
        </w:tc>
      </w:tr>
      <w:tr w:rsidR="009A2F4A" w:rsidRPr="003F3AEE" w:rsidTr="00F313E1">
        <w:tc>
          <w:tcPr>
            <w:tcW w:w="9639" w:type="dxa"/>
            <w:gridSpan w:val="2"/>
          </w:tcPr>
          <w:p w:rsidR="009A2F4A" w:rsidRPr="00014D19" w:rsidRDefault="00014D19" w:rsidP="00014D19">
            <w:pPr>
              <w:autoSpaceDE w:val="0"/>
              <w:autoSpaceDN w:val="0"/>
              <w:adjustRightInd w:val="0"/>
              <w:contextualSpacing/>
              <w:rPr>
                <w:rFonts w:ascii="Times New Roman" w:eastAsia="Times New Roman" w:hAnsi="Times New Roman" w:cs="Times New Roman"/>
                <w:b/>
                <w:sz w:val="24"/>
                <w:szCs w:val="24"/>
                <w:lang w:val="ru-RU" w:eastAsia="ru-RU"/>
              </w:rPr>
            </w:pPr>
            <w:r w:rsidRPr="00014D19">
              <w:rPr>
                <w:rFonts w:ascii="Times New Roman" w:eastAsia="Times New Roman" w:hAnsi="Times New Roman" w:cs="Times New Roman"/>
                <w:b/>
                <w:sz w:val="24"/>
                <w:szCs w:val="24"/>
                <w:lang w:val="ru-RU" w:eastAsia="ru-RU"/>
              </w:rPr>
              <w:t xml:space="preserve">2. </w:t>
            </w:r>
            <w:r w:rsidRPr="00014D19">
              <w:rPr>
                <w:rFonts w:ascii="Times New Roman" w:hAnsi="Times New Roman" w:cs="Times New Roman"/>
                <w:b/>
                <w:sz w:val="24"/>
                <w:szCs w:val="24"/>
                <w:lang w:val="ru-RU"/>
              </w:rPr>
              <w:t>Формирование рейтинга муниципальных образований по содействию развитию конкуренции и обеспечению условий для благоприятного инвестиционного климат</w:t>
            </w:r>
            <w:proofErr w:type="gramStart"/>
            <w:r w:rsidRPr="00014D19">
              <w:rPr>
                <w:rFonts w:ascii="Times New Roman" w:hAnsi="Times New Roman" w:cs="Times New Roman"/>
                <w:b/>
                <w:sz w:val="24"/>
                <w:szCs w:val="24"/>
                <w:lang w:val="ru-RU"/>
              </w:rPr>
              <w:t>а(</w:t>
            </w:r>
            <w:proofErr w:type="gramEnd"/>
            <w:r w:rsidRPr="00014D19">
              <w:rPr>
                <w:rFonts w:ascii="Times New Roman" w:hAnsi="Times New Roman" w:cs="Times New Roman"/>
                <w:b/>
                <w:bCs/>
                <w:sz w:val="24"/>
                <w:szCs w:val="24"/>
                <w:lang w:val="ru-RU"/>
              </w:rPr>
              <w:t>Республика Мордовия)</w:t>
            </w:r>
          </w:p>
        </w:tc>
      </w:tr>
      <w:tr w:rsidR="003F3AEE" w:rsidRPr="003F3AEE" w:rsidTr="003F3AEE">
        <w:tc>
          <w:tcPr>
            <w:tcW w:w="1955" w:type="dxa"/>
          </w:tcPr>
          <w:p w:rsidR="003F3AEE" w:rsidRPr="003F3AEE" w:rsidRDefault="003F3AEE" w:rsidP="009A2F4A">
            <w:pPr>
              <w:ind w:firstLine="0"/>
              <w:rPr>
                <w:rFonts w:ascii="Times New Roman" w:eastAsia="Times New Roman" w:hAnsi="Times New Roman" w:cs="Times New Roman"/>
                <w:b/>
                <w:sz w:val="24"/>
                <w:szCs w:val="24"/>
                <w:lang w:val="ru-RU" w:eastAsia="ru-RU"/>
              </w:rPr>
            </w:pPr>
            <w:r w:rsidRPr="003F3AEE">
              <w:rPr>
                <w:rFonts w:ascii="Times New Roman" w:eastAsia="Times New Roman" w:hAnsi="Times New Roman" w:cs="Times New Roman"/>
                <w:sz w:val="24"/>
                <w:szCs w:val="24"/>
                <w:lang w:val="ru-RU" w:eastAsia="ru-RU"/>
              </w:rPr>
              <w:t>Наименование лучшей практики по содействию развитию конкуренции в субъектах РФ</w:t>
            </w:r>
          </w:p>
        </w:tc>
        <w:tc>
          <w:tcPr>
            <w:tcW w:w="7684" w:type="dxa"/>
          </w:tcPr>
          <w:p w:rsidR="003F3AEE" w:rsidRPr="003F3AEE" w:rsidRDefault="003F3AEE" w:rsidP="003F3AEE">
            <w:pPr>
              <w:ind w:firstLine="34"/>
              <w:rPr>
                <w:rFonts w:ascii="Times New Roman" w:eastAsia="Times New Roman" w:hAnsi="Times New Roman" w:cs="Times New Roman"/>
                <w:b/>
                <w:i/>
                <w:sz w:val="24"/>
                <w:szCs w:val="24"/>
                <w:lang w:val="ru-RU" w:eastAsia="ru-RU"/>
              </w:rPr>
            </w:pPr>
            <w:r w:rsidRPr="003F3AEE">
              <w:rPr>
                <w:rFonts w:ascii="Times New Roman" w:eastAsia="Times New Roman" w:hAnsi="Times New Roman" w:cs="Times New Roman"/>
                <w:b/>
                <w:i/>
                <w:sz w:val="24"/>
                <w:szCs w:val="24"/>
                <w:lang w:val="ru-RU" w:eastAsia="ru-RU"/>
              </w:rPr>
              <w:t>Содействие органам местного самоуправления в вопросах развития конкуренции и внедрения Стандарта (формирование рейтинга муниципальных образований по содействию развитию конкуренции и обеспечению условий для благоприятного инвестиционного климата).</w:t>
            </w:r>
          </w:p>
        </w:tc>
      </w:tr>
      <w:tr w:rsidR="003F3AEE" w:rsidRPr="003F3AEE" w:rsidTr="003F3AEE">
        <w:tc>
          <w:tcPr>
            <w:tcW w:w="1955" w:type="dxa"/>
          </w:tcPr>
          <w:p w:rsidR="003F3AEE" w:rsidRPr="003F3AEE" w:rsidRDefault="003F3AEE" w:rsidP="009A2F4A">
            <w:pPr>
              <w:ind w:firstLine="0"/>
              <w:rPr>
                <w:rFonts w:ascii="Times New Roman" w:eastAsia="Times New Roman" w:hAnsi="Times New Roman" w:cs="Times New Roman"/>
                <w:b/>
                <w:sz w:val="24"/>
                <w:szCs w:val="24"/>
                <w:lang w:eastAsia="ru-RU"/>
              </w:rPr>
            </w:pPr>
            <w:r w:rsidRPr="003F3AEE">
              <w:rPr>
                <w:rFonts w:ascii="Times New Roman" w:eastAsia="Times New Roman" w:hAnsi="Times New Roman" w:cs="Times New Roman"/>
                <w:sz w:val="24"/>
                <w:szCs w:val="24"/>
                <w:lang w:eastAsia="ru-RU"/>
              </w:rPr>
              <w:t>Краткое описание успешной практики</w:t>
            </w:r>
          </w:p>
        </w:tc>
        <w:tc>
          <w:tcPr>
            <w:tcW w:w="7684" w:type="dxa"/>
          </w:tcPr>
          <w:p w:rsidR="003F3AEE" w:rsidRPr="003F3AEE" w:rsidRDefault="003F3AEE" w:rsidP="009A2F4A">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xml:space="preserve">В Удмуртской Республике данная практика реализуется с 2017 года. </w:t>
            </w:r>
            <w:proofErr w:type="gramStart"/>
            <w:r w:rsidRPr="003F3AEE">
              <w:rPr>
                <w:rFonts w:ascii="Times New Roman" w:eastAsia="Times New Roman" w:hAnsi="Times New Roman" w:cs="Times New Roman"/>
                <w:sz w:val="24"/>
                <w:szCs w:val="24"/>
                <w:lang w:val="ru-RU" w:eastAsia="ru-RU"/>
              </w:rPr>
              <w:t>Постановлением Правительства Удмуртской Республики от 05.02.2018 № 23 «Об оценке деятельности органов местного самоуправления муниципальных районов и городских округов в Удмуртской Республике по привлечению инвестиций и наращиванию налогового потенциала» утверждена методика комплексной оценки деятельности муниципальных образований, включающая сводный показатель, характеризующий уровень содействия развитию конкуренции на основе стандарта развития конкуренции в субъектах Российской Федерации.</w:t>
            </w:r>
            <w:proofErr w:type="gramEnd"/>
          </w:p>
          <w:p w:rsidR="003F3AEE" w:rsidRPr="003F3AEE" w:rsidRDefault="003F3AEE" w:rsidP="003F3AEE">
            <w:pPr>
              <w:ind w:firstLine="19"/>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Оценка сводного показателя муниципального образования по уровню содействия развитию конкуренции на основе Стандарта рассчитывается как среднее арифметическое показателей «Оценка реализации в муниципальном образовании составляющих Стандарта» и «Оценка эффективности деятельности по созданию благоприятных условий для развития конкуренции в муниципальных образованиях».</w:t>
            </w:r>
          </w:p>
          <w:p w:rsidR="003F3AEE" w:rsidRPr="003F3AEE" w:rsidRDefault="003F3AEE" w:rsidP="009A2F4A">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По результатам оценки сводного показателя на основе Стандарта формируется самостоятельный рейтинг муниципальных образований в Удмуртской Республике по уровню содействия развитию конкуренции: по муниципальным районам: с 1 по 25 место; по городским округам: с 1 по 5 место.</w:t>
            </w:r>
          </w:p>
          <w:p w:rsidR="003F3AEE" w:rsidRPr="003F3AEE" w:rsidRDefault="003F3AEE" w:rsidP="009A2F4A">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xml:space="preserve">Результаты рейтинга размещены на сайте Минэкономики УР: </w:t>
            </w:r>
            <w:hyperlink r:id="rId206" w:history="1">
              <w:r w:rsidRPr="003F3AEE">
                <w:rPr>
                  <w:rFonts w:ascii="Times New Roman" w:eastAsia="Times New Roman" w:hAnsi="Times New Roman" w:cs="Times New Roman"/>
                  <w:color w:val="0000FF"/>
                  <w:sz w:val="24"/>
                  <w:szCs w:val="24"/>
                  <w:u w:val="single"/>
                  <w:lang w:eastAsia="ru-RU"/>
                </w:rPr>
                <w:t>http</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economy</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udmurt</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ru</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prioriteti</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konkur</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standard</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Rejting</w:t>
              </w:r>
              <w:r w:rsidRPr="003F3AEE">
                <w:rPr>
                  <w:rFonts w:ascii="Times New Roman" w:eastAsia="Times New Roman" w:hAnsi="Times New Roman" w:cs="Times New Roman"/>
                  <w:color w:val="0000FF"/>
                  <w:sz w:val="24"/>
                  <w:szCs w:val="24"/>
                  <w:u w:val="single"/>
                  <w:lang w:val="ru-RU" w:eastAsia="ru-RU"/>
                </w:rPr>
                <w:t>_</w:t>
              </w:r>
              <w:r w:rsidRPr="003F3AEE">
                <w:rPr>
                  <w:rFonts w:ascii="Times New Roman" w:eastAsia="Times New Roman" w:hAnsi="Times New Roman" w:cs="Times New Roman"/>
                  <w:color w:val="0000FF"/>
                  <w:sz w:val="24"/>
                  <w:szCs w:val="24"/>
                  <w:u w:val="single"/>
                  <w:lang w:eastAsia="ru-RU"/>
                </w:rPr>
                <w:t>OMCU</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php</w:t>
              </w:r>
            </w:hyperlink>
          </w:p>
          <w:p w:rsidR="003F3AEE" w:rsidRPr="003F3AEE" w:rsidRDefault="003F3AEE" w:rsidP="003F3AEE">
            <w:pPr>
              <w:rPr>
                <w:rFonts w:ascii="Times New Roman" w:eastAsia="Times New Roman" w:hAnsi="Times New Roman" w:cs="Times New Roman"/>
                <w:sz w:val="24"/>
                <w:szCs w:val="24"/>
                <w:lang w:val="ru-RU" w:eastAsia="ru-RU"/>
              </w:rPr>
            </w:pPr>
          </w:p>
        </w:tc>
      </w:tr>
      <w:tr w:rsidR="003F3AEE" w:rsidRPr="003F3AEE" w:rsidTr="003F3AEE">
        <w:tc>
          <w:tcPr>
            <w:tcW w:w="1955" w:type="dxa"/>
          </w:tcPr>
          <w:p w:rsidR="003F3AEE" w:rsidRPr="003F3AEE" w:rsidRDefault="003F3AEE" w:rsidP="009A2F4A">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Ресурсы, привлеченные для ее реализации</w:t>
            </w:r>
          </w:p>
        </w:tc>
        <w:tc>
          <w:tcPr>
            <w:tcW w:w="7684" w:type="dxa"/>
          </w:tcPr>
          <w:p w:rsidR="003F3AEE" w:rsidRPr="003F3AEE" w:rsidRDefault="003F3AEE" w:rsidP="009A2F4A">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По результатам комплексной оценки за 2017 и 2018 годы между лидерами рейтинга (2 городских округа и 5 муниципальных районов) распределяются дотации в виде гранта из бюджета Удмуртской Республики в размере 10 млн. рублей (распоряжение Правительства Удмуртской Республики от 12.12.2018 № 1454-р и распоряжение Правительства Удмуртской Республики от 14.08.2019 № 976-р соответственно). Данная система поощрения будет применяться в последующие годы.</w:t>
            </w:r>
          </w:p>
        </w:tc>
      </w:tr>
      <w:tr w:rsidR="003F3AEE" w:rsidRPr="003F3AEE" w:rsidTr="003F3AEE">
        <w:tc>
          <w:tcPr>
            <w:tcW w:w="1955" w:type="dxa"/>
          </w:tcPr>
          <w:p w:rsidR="003F3AEE" w:rsidRPr="003F3AEE" w:rsidRDefault="003F3AEE" w:rsidP="009A2F4A">
            <w:pPr>
              <w:ind w:firstLine="0"/>
              <w:rPr>
                <w:rFonts w:ascii="Times New Roman" w:eastAsia="Times New Roman" w:hAnsi="Times New Roman" w:cs="Times New Roman"/>
                <w:sz w:val="24"/>
                <w:szCs w:val="24"/>
                <w:lang w:eastAsia="ru-RU"/>
              </w:rPr>
            </w:pPr>
            <w:r w:rsidRPr="003F3AEE">
              <w:rPr>
                <w:rFonts w:ascii="Times New Roman" w:eastAsia="Times New Roman" w:hAnsi="Times New Roman" w:cs="Times New Roman"/>
                <w:sz w:val="24"/>
                <w:szCs w:val="24"/>
                <w:lang w:eastAsia="ru-RU"/>
              </w:rPr>
              <w:t>Описание результата (текущей ситуации)</w:t>
            </w:r>
          </w:p>
        </w:tc>
        <w:tc>
          <w:tcPr>
            <w:tcW w:w="7684" w:type="dxa"/>
          </w:tcPr>
          <w:p w:rsidR="003F3AEE" w:rsidRPr="003F3AEE" w:rsidRDefault="003F3AEE" w:rsidP="009A2F4A">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Применение существующей системы поощрения мотивирует органы местного самоуправления к эффективной работе по содействию развитию конкуренции на территории Удмуртской Республики.</w:t>
            </w:r>
          </w:p>
        </w:tc>
      </w:tr>
      <w:tr w:rsidR="003F3AEE" w:rsidRPr="003F3AEE" w:rsidTr="003F3AEE">
        <w:tc>
          <w:tcPr>
            <w:tcW w:w="1955" w:type="dxa"/>
          </w:tcPr>
          <w:p w:rsidR="003F3AEE" w:rsidRPr="003F3AEE" w:rsidRDefault="003F3AEE" w:rsidP="009A2F4A">
            <w:pPr>
              <w:ind w:firstLine="0"/>
              <w:rPr>
                <w:rFonts w:ascii="Times New Roman" w:eastAsia="Times New Roman" w:hAnsi="Times New Roman" w:cs="Times New Roman"/>
                <w:b/>
                <w:sz w:val="24"/>
                <w:szCs w:val="24"/>
                <w:lang w:val="ru-RU" w:eastAsia="ru-RU"/>
              </w:rPr>
            </w:pPr>
            <w:r w:rsidRPr="003F3AEE">
              <w:rPr>
                <w:rFonts w:ascii="Times New Roman" w:eastAsia="Times New Roman" w:hAnsi="Times New Roman" w:cs="Times New Roman"/>
                <w:sz w:val="24"/>
                <w:szCs w:val="24"/>
                <w:lang w:val="ru-RU" w:eastAsia="ru-RU"/>
              </w:rPr>
              <w:t>Значение количественного (качественного) показателя результата</w:t>
            </w:r>
          </w:p>
        </w:tc>
        <w:tc>
          <w:tcPr>
            <w:tcW w:w="7684" w:type="dxa"/>
          </w:tcPr>
          <w:p w:rsidR="003F3AEE" w:rsidRPr="003F3AEE" w:rsidRDefault="003F3AEE" w:rsidP="009A2F4A">
            <w:pPr>
              <w:ind w:firstLine="34"/>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Применение системы поощрения позволило за время применения системы поощрения по итогам рейтинговой оценки позволило достичь увеличения максимального значения сводного показателя</w:t>
            </w:r>
            <w:r w:rsidR="009A2F4A">
              <w:rPr>
                <w:rFonts w:ascii="Times New Roman" w:eastAsia="Times New Roman" w:hAnsi="Times New Roman" w:cs="Times New Roman"/>
                <w:sz w:val="24"/>
                <w:szCs w:val="24"/>
                <w:lang w:val="ru-RU" w:eastAsia="ru-RU"/>
              </w:rPr>
              <w:t xml:space="preserve"> по итогам внедрения  реализации Стандарта на муниципальном уровне</w:t>
            </w:r>
            <w:r w:rsidRPr="003F3AEE">
              <w:rPr>
                <w:rFonts w:ascii="Times New Roman" w:eastAsia="Times New Roman" w:hAnsi="Times New Roman" w:cs="Times New Roman"/>
                <w:sz w:val="24"/>
                <w:szCs w:val="24"/>
                <w:lang w:val="ru-RU" w:eastAsia="ru-RU"/>
              </w:rPr>
              <w:t xml:space="preserve"> с 61,6 % до 79,1% и увеличение достигнутых показателей</w:t>
            </w:r>
            <w:r w:rsidR="009A2F4A">
              <w:rPr>
                <w:rFonts w:ascii="Times New Roman" w:eastAsia="Times New Roman" w:hAnsi="Times New Roman" w:cs="Times New Roman"/>
                <w:sz w:val="24"/>
                <w:szCs w:val="24"/>
                <w:lang w:val="ru-RU" w:eastAsia="ru-RU"/>
              </w:rPr>
              <w:t>,</w:t>
            </w:r>
            <w:r w:rsidRPr="003F3AEE">
              <w:rPr>
                <w:rFonts w:ascii="Times New Roman" w:eastAsia="Times New Roman" w:hAnsi="Times New Roman" w:cs="Times New Roman"/>
                <w:sz w:val="24"/>
                <w:szCs w:val="24"/>
                <w:lang w:val="ru-RU" w:eastAsia="ru-RU"/>
              </w:rPr>
              <w:t xml:space="preserve"> в среднем более чем на 10%.</w:t>
            </w:r>
          </w:p>
        </w:tc>
      </w:tr>
      <w:tr w:rsidR="009A2F4A" w:rsidRPr="003F3AEE" w:rsidTr="00F313E1">
        <w:tc>
          <w:tcPr>
            <w:tcW w:w="9639" w:type="dxa"/>
            <w:gridSpan w:val="2"/>
          </w:tcPr>
          <w:p w:rsidR="009A2F4A" w:rsidRPr="00014D19" w:rsidRDefault="00014D19" w:rsidP="00014D19">
            <w:pPr>
              <w:ind w:firstLine="34"/>
              <w:jc w:val="center"/>
              <w:rPr>
                <w:rFonts w:ascii="Times New Roman" w:eastAsia="Times New Roman" w:hAnsi="Times New Roman" w:cs="Times New Roman"/>
                <w:b/>
                <w:sz w:val="24"/>
                <w:szCs w:val="24"/>
                <w:lang w:val="ru-RU" w:eastAsia="ru-RU"/>
              </w:rPr>
            </w:pPr>
            <w:r w:rsidRPr="00014D19">
              <w:rPr>
                <w:rFonts w:ascii="Times New Roman" w:eastAsia="Times New Roman" w:hAnsi="Times New Roman" w:cs="Times New Roman"/>
                <w:b/>
                <w:sz w:val="24"/>
                <w:szCs w:val="24"/>
                <w:lang w:val="ru-RU" w:eastAsia="ru-RU"/>
              </w:rPr>
              <w:t xml:space="preserve">3. Государственно-частное партнерство </w:t>
            </w:r>
            <w:r>
              <w:rPr>
                <w:rFonts w:ascii="Times New Roman" w:eastAsia="Times New Roman" w:hAnsi="Times New Roman" w:cs="Times New Roman"/>
                <w:b/>
                <w:sz w:val="24"/>
                <w:szCs w:val="24"/>
                <w:lang w:val="ru-RU" w:eastAsia="ru-RU"/>
              </w:rPr>
              <w:t>(</w:t>
            </w:r>
            <w:r w:rsidRPr="00014D19">
              <w:rPr>
                <w:rFonts w:ascii="Times New Roman" w:eastAsia="Times New Roman" w:hAnsi="Times New Roman" w:cs="Times New Roman"/>
                <w:b/>
                <w:sz w:val="24"/>
                <w:szCs w:val="24"/>
                <w:lang w:val="ru-RU" w:eastAsia="ru-RU"/>
              </w:rPr>
              <w:t>г. Москва</w:t>
            </w:r>
            <w:r w:rsidR="003E4EE1">
              <w:rPr>
                <w:rFonts w:ascii="Times New Roman" w:eastAsia="Times New Roman" w:hAnsi="Times New Roman" w:cs="Times New Roman"/>
                <w:b/>
                <w:sz w:val="24"/>
                <w:szCs w:val="24"/>
                <w:lang w:val="ru-RU" w:eastAsia="ru-RU"/>
              </w:rPr>
              <w:t xml:space="preserve">, </w:t>
            </w:r>
            <w:r w:rsidR="003E4EE1" w:rsidRPr="003E4EE1">
              <w:rPr>
                <w:rFonts w:ascii="Times New Roman" w:eastAsia="Times New Roman" w:hAnsi="Times New Roman" w:cs="Times New Roman"/>
                <w:b/>
                <w:sz w:val="24"/>
                <w:szCs w:val="24"/>
                <w:lang w:val="ru-RU" w:eastAsia="ru-RU"/>
              </w:rPr>
              <w:t>Республика Башкортостан</w:t>
            </w:r>
            <w:r>
              <w:rPr>
                <w:rFonts w:ascii="Times New Roman" w:eastAsia="Times New Roman" w:hAnsi="Times New Roman" w:cs="Times New Roman"/>
                <w:b/>
                <w:sz w:val="24"/>
                <w:szCs w:val="24"/>
                <w:lang w:val="ru-RU" w:eastAsia="ru-RU"/>
              </w:rPr>
              <w:t>)</w:t>
            </w:r>
          </w:p>
        </w:tc>
      </w:tr>
      <w:tr w:rsidR="003F3AEE" w:rsidRPr="003F3AEE" w:rsidTr="003F3AEE">
        <w:tc>
          <w:tcPr>
            <w:tcW w:w="1955" w:type="dxa"/>
          </w:tcPr>
          <w:p w:rsidR="003F3AEE" w:rsidRPr="003F3AEE" w:rsidRDefault="003F3AEE" w:rsidP="009A2F4A">
            <w:pPr>
              <w:ind w:firstLine="0"/>
              <w:rPr>
                <w:rFonts w:ascii="Times New Roman" w:eastAsia="Times New Roman" w:hAnsi="Times New Roman" w:cs="Times New Roman"/>
                <w:b/>
                <w:sz w:val="24"/>
                <w:szCs w:val="24"/>
                <w:lang w:val="ru-RU" w:eastAsia="ru-RU"/>
              </w:rPr>
            </w:pPr>
            <w:r w:rsidRPr="003F3AEE">
              <w:rPr>
                <w:rFonts w:ascii="Times New Roman" w:eastAsia="Times New Roman" w:hAnsi="Times New Roman" w:cs="Times New Roman"/>
                <w:sz w:val="24"/>
                <w:szCs w:val="24"/>
                <w:lang w:val="ru-RU" w:eastAsia="ru-RU"/>
              </w:rPr>
              <w:t>Наименование лучшей практики по содействию развитию конкуренции в субъектах РФ</w:t>
            </w:r>
          </w:p>
        </w:tc>
        <w:tc>
          <w:tcPr>
            <w:tcW w:w="7684" w:type="dxa"/>
          </w:tcPr>
          <w:p w:rsidR="003F3AEE" w:rsidRPr="003F3AEE" w:rsidRDefault="003F3AEE" w:rsidP="003F3AEE">
            <w:pPr>
              <w:ind w:firstLine="34"/>
              <w:rPr>
                <w:rFonts w:ascii="Times New Roman" w:eastAsia="Times New Roman" w:hAnsi="Times New Roman" w:cs="Times New Roman"/>
                <w:b/>
                <w:i/>
                <w:sz w:val="24"/>
                <w:szCs w:val="24"/>
                <w:lang w:val="ru-RU" w:eastAsia="ru-RU"/>
              </w:rPr>
            </w:pPr>
            <w:r w:rsidRPr="003F3AEE">
              <w:rPr>
                <w:rFonts w:ascii="Times New Roman" w:eastAsia="Times New Roman" w:hAnsi="Times New Roman" w:cs="Times New Roman"/>
                <w:b/>
                <w:i/>
                <w:sz w:val="24"/>
                <w:szCs w:val="24"/>
                <w:lang w:val="ru-RU" w:eastAsia="ru-RU"/>
              </w:rPr>
              <w:t>Государственно-частное партнерство (реализация объектов образования осуществляется на основании постановления Правительства Москвы от 11.03.2013 № 145-ПП «Об особенностях передачи в аренду частным образовательным организациям, реализующим основные общеобразовательные программы, объектов нежилого фонда, находящихся в имущественной казне города Москвы»).</w:t>
            </w:r>
          </w:p>
        </w:tc>
      </w:tr>
      <w:tr w:rsidR="003F3AEE" w:rsidRPr="003F3AEE" w:rsidTr="003F3AEE">
        <w:tc>
          <w:tcPr>
            <w:tcW w:w="1955" w:type="dxa"/>
          </w:tcPr>
          <w:p w:rsidR="003F3AEE" w:rsidRPr="003F3AEE" w:rsidRDefault="003F3AEE" w:rsidP="009A2F4A">
            <w:pPr>
              <w:ind w:firstLine="0"/>
              <w:rPr>
                <w:rFonts w:ascii="Times New Roman" w:eastAsia="Times New Roman" w:hAnsi="Times New Roman" w:cs="Times New Roman"/>
                <w:b/>
                <w:sz w:val="24"/>
                <w:szCs w:val="24"/>
                <w:lang w:eastAsia="ru-RU"/>
              </w:rPr>
            </w:pPr>
            <w:r w:rsidRPr="003F3AEE">
              <w:rPr>
                <w:rFonts w:ascii="Times New Roman" w:eastAsia="Times New Roman" w:hAnsi="Times New Roman" w:cs="Times New Roman"/>
                <w:sz w:val="24"/>
                <w:szCs w:val="24"/>
                <w:lang w:eastAsia="ru-RU"/>
              </w:rPr>
              <w:t>Краткое описание успешной практики</w:t>
            </w:r>
          </w:p>
        </w:tc>
        <w:tc>
          <w:tcPr>
            <w:tcW w:w="7684" w:type="dxa"/>
          </w:tcPr>
          <w:p w:rsidR="003F3AEE" w:rsidRPr="003F3AEE" w:rsidRDefault="003F3AEE" w:rsidP="009A2F4A">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Проектирование, строительство, эксплуатация автоматических автозаправочных станций (ААЗС) по отпуску населению нефтепродуктов и электрозарядке транспортных средств с электродвигателями в городе Ижевске.</w:t>
            </w:r>
          </w:p>
          <w:p w:rsidR="003F3AEE" w:rsidRPr="003F3AEE" w:rsidRDefault="003F3AEE" w:rsidP="009A2F4A">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Ежегодный рост количества автотранспорта требует расширения сети АЗС в городах, чему препятствует плотная жилая и коммерческая застройка. Проектом предусматривается новый для региона формат городских автоматических мини-АЗС, способных разместиться на земельном участке до 350 кв. м в пределах полосы отвода (в «красных линиях» дорог) и отвечающих при этом требованиям безопасности и комфорта.</w:t>
            </w:r>
          </w:p>
          <w:p w:rsidR="003F3AEE" w:rsidRPr="003F3AEE" w:rsidRDefault="003F3AEE" w:rsidP="009A2F4A">
            <w:pPr>
              <w:ind w:left="19"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Реквизиты заключенного соглашения: Соглашение о муниципально-частном партнерстве Проектирование, строительство, эксплуатация автоматических автозаправочных станций (ААЗС) по отпуску населению нефтепродуктов и электрозарядке транспортных средств с электродвигателями в г. Ижевске от 03.07.2018 № 169</w:t>
            </w:r>
          </w:p>
          <w:p w:rsidR="003F3AEE" w:rsidRPr="003F3AEE" w:rsidRDefault="003F3AEE" w:rsidP="009A2F4A">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Вид объекта: Сеть автозаправочных станций</w:t>
            </w:r>
          </w:p>
          <w:p w:rsidR="003F3AEE" w:rsidRPr="003F3AEE" w:rsidRDefault="003F3AEE" w:rsidP="009A2F4A">
            <w:pPr>
              <w:ind w:left="19"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Стороны соглашения: муниципальное образование «Город Ижевск», от имени которого выступает Администрация города Ижевска (публичный партнер), и ООО «ПАРИТЕТ» (частный партнер). Срок действия соглашения: 2018 – 2028 гг. (10 лет)</w:t>
            </w:r>
          </w:p>
          <w:p w:rsidR="003F3AEE" w:rsidRPr="003F3AEE" w:rsidRDefault="003F3AEE" w:rsidP="009A2F4A">
            <w:pPr>
              <w:ind w:firstLine="0"/>
              <w:rPr>
                <w:rFonts w:ascii="Times New Roman" w:eastAsia="Times New Roman" w:hAnsi="Times New Roman" w:cs="Times New Roman"/>
                <w:sz w:val="24"/>
                <w:szCs w:val="24"/>
                <w:lang w:val="ru-RU" w:eastAsia="ru-RU"/>
              </w:rPr>
            </w:pPr>
            <w:proofErr w:type="gramStart"/>
            <w:r w:rsidRPr="003F3AEE">
              <w:rPr>
                <w:rFonts w:ascii="Times New Roman" w:eastAsia="Times New Roman" w:hAnsi="Times New Roman" w:cs="Times New Roman"/>
                <w:sz w:val="24"/>
                <w:szCs w:val="24"/>
                <w:lang w:val="ru-RU" w:eastAsia="ru-RU"/>
              </w:rPr>
              <w:t>Реализация МЧП-проекта соответствует Постановлению Правительства РФ от 27.08.2015 № 890 «О внесении изменений в некоторые акты Правительства Российской Федерации по вопросам предоставления возможности воспользоваться на автозаправочных станциях зарядными колонками (станциями) для транспортных средств с электродвигателями» и Постановлению Правительства РФ от 29.10.2009 № 860 «О требованиях к обеспеченности автомобильных дорог общего пользования объектами дорожного сервиса, размещаемыми в границах полос отвода».</w:t>
            </w:r>
            <w:proofErr w:type="gramEnd"/>
          </w:p>
          <w:p w:rsidR="003F3AEE" w:rsidRPr="003F3AEE" w:rsidRDefault="003F3AEE" w:rsidP="009A2F4A">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Преимущества проекта:</w:t>
            </w:r>
          </w:p>
          <w:p w:rsidR="003F3AEE" w:rsidRPr="003F3AEE" w:rsidRDefault="003F3AEE" w:rsidP="003F3AEE">
            <w:pPr>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уникальный архитектурный облик ААЗС, вписанных в городскую среду Ижевска (дизайн разработан международным  брендинговым агентством «</w:t>
            </w:r>
            <w:r w:rsidRPr="003F3AEE">
              <w:rPr>
                <w:rFonts w:ascii="Times New Roman" w:eastAsia="Times New Roman" w:hAnsi="Times New Roman" w:cs="Times New Roman"/>
                <w:sz w:val="24"/>
                <w:szCs w:val="24"/>
                <w:lang w:eastAsia="ru-RU"/>
              </w:rPr>
              <w:t>Landor</w:t>
            </w:r>
            <w:r w:rsidRPr="003F3AEE">
              <w:rPr>
                <w:rFonts w:ascii="Times New Roman" w:eastAsia="Times New Roman" w:hAnsi="Times New Roman" w:cs="Times New Roman"/>
                <w:sz w:val="24"/>
                <w:szCs w:val="24"/>
                <w:lang w:val="ru-RU" w:eastAsia="ru-RU"/>
              </w:rPr>
              <w:t xml:space="preserve">», </w:t>
            </w:r>
            <w:r w:rsidRPr="003F3AEE">
              <w:rPr>
                <w:rFonts w:ascii="Times New Roman" w:eastAsia="Times New Roman" w:hAnsi="Times New Roman" w:cs="Times New Roman"/>
                <w:sz w:val="24"/>
                <w:szCs w:val="24"/>
                <w:lang w:eastAsia="ru-RU"/>
              </w:rPr>
              <w:t>WPP</w:t>
            </w:r>
            <w:r w:rsidRPr="003F3AEE">
              <w:rPr>
                <w:rFonts w:ascii="Times New Roman" w:eastAsia="Times New Roman" w:hAnsi="Times New Roman" w:cs="Times New Roman"/>
                <w:sz w:val="24"/>
                <w:szCs w:val="24"/>
                <w:lang w:val="ru-RU" w:eastAsia="ru-RU"/>
              </w:rPr>
              <w:t xml:space="preserve"> </w:t>
            </w:r>
            <w:r w:rsidRPr="003F3AEE">
              <w:rPr>
                <w:rFonts w:ascii="Times New Roman" w:eastAsia="Times New Roman" w:hAnsi="Times New Roman" w:cs="Times New Roman"/>
                <w:sz w:val="24"/>
                <w:szCs w:val="24"/>
                <w:lang w:eastAsia="ru-RU"/>
              </w:rPr>
              <w:t>group</w:t>
            </w:r>
            <w:r w:rsidRPr="003F3AEE">
              <w:rPr>
                <w:rFonts w:ascii="Times New Roman" w:eastAsia="Times New Roman" w:hAnsi="Times New Roman" w:cs="Times New Roman"/>
                <w:sz w:val="24"/>
                <w:szCs w:val="24"/>
                <w:lang w:val="ru-RU" w:eastAsia="ru-RU"/>
              </w:rPr>
              <w:t xml:space="preserve"> (Лондон);</w:t>
            </w:r>
          </w:p>
          <w:p w:rsidR="003F3AEE" w:rsidRPr="003F3AEE" w:rsidRDefault="003F3AEE" w:rsidP="003F3AEE">
            <w:pPr>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xml:space="preserve">- минимальное время заправки и оплаты (в 2,8 раза ниже, чем у </w:t>
            </w:r>
            <w:proofErr w:type="gramStart"/>
            <w:r w:rsidRPr="003F3AEE">
              <w:rPr>
                <w:rFonts w:ascii="Times New Roman" w:eastAsia="Times New Roman" w:hAnsi="Times New Roman" w:cs="Times New Roman"/>
                <w:sz w:val="24"/>
                <w:szCs w:val="24"/>
                <w:lang w:val="ru-RU" w:eastAsia="ru-RU"/>
              </w:rPr>
              <w:t>традиционных</w:t>
            </w:r>
            <w:proofErr w:type="gramEnd"/>
            <w:r w:rsidRPr="003F3AEE">
              <w:rPr>
                <w:rFonts w:ascii="Times New Roman" w:eastAsia="Times New Roman" w:hAnsi="Times New Roman" w:cs="Times New Roman"/>
                <w:sz w:val="24"/>
                <w:szCs w:val="24"/>
                <w:lang w:val="ru-RU" w:eastAsia="ru-RU"/>
              </w:rPr>
              <w:t xml:space="preserve"> операторных АЗС);</w:t>
            </w:r>
          </w:p>
          <w:p w:rsidR="003F3AEE" w:rsidRPr="003F3AEE" w:rsidRDefault="003F3AEE" w:rsidP="003F3AEE">
            <w:pPr>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удобный и интуитивно понятный интерфейс оборудования (сенсорный экран);</w:t>
            </w:r>
          </w:p>
          <w:p w:rsidR="003F3AEE" w:rsidRPr="003F3AEE" w:rsidRDefault="003F3AEE" w:rsidP="003F3AEE">
            <w:pPr>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доступ к дополнительным услугам во время заправки автомобиля;</w:t>
            </w:r>
          </w:p>
          <w:p w:rsidR="003F3AEE" w:rsidRPr="003F3AEE" w:rsidRDefault="003F3AEE" w:rsidP="003F3AEE">
            <w:pPr>
              <w:rPr>
                <w:rFonts w:ascii="Times New Roman" w:eastAsia="Times New Roman" w:hAnsi="Times New Roman" w:cs="Times New Roman"/>
                <w:b/>
                <w:i/>
                <w:sz w:val="24"/>
                <w:szCs w:val="24"/>
                <w:lang w:val="ru-RU" w:eastAsia="ru-RU"/>
              </w:rPr>
            </w:pPr>
            <w:r w:rsidRPr="003F3AEE">
              <w:rPr>
                <w:rFonts w:ascii="Times New Roman" w:eastAsia="Times New Roman" w:hAnsi="Times New Roman" w:cs="Times New Roman"/>
                <w:sz w:val="24"/>
                <w:szCs w:val="24"/>
                <w:lang w:val="ru-RU" w:eastAsia="ru-RU"/>
              </w:rPr>
              <w:t xml:space="preserve">- безопасность водителей и пассажиров (не является опасным объектом </w:t>
            </w:r>
            <w:proofErr w:type="gramStart"/>
            <w:r w:rsidRPr="003F3AEE">
              <w:rPr>
                <w:rFonts w:ascii="Times New Roman" w:eastAsia="Times New Roman" w:hAnsi="Times New Roman" w:cs="Times New Roman"/>
                <w:sz w:val="24"/>
                <w:szCs w:val="24"/>
                <w:lang w:val="ru-RU" w:eastAsia="ru-RU"/>
              </w:rPr>
              <w:t>согласно законодательства</w:t>
            </w:r>
            <w:proofErr w:type="gramEnd"/>
            <w:r w:rsidRPr="003F3AEE">
              <w:rPr>
                <w:rFonts w:ascii="Times New Roman" w:eastAsia="Times New Roman" w:hAnsi="Times New Roman" w:cs="Times New Roman"/>
                <w:sz w:val="24"/>
                <w:szCs w:val="24"/>
                <w:lang w:val="ru-RU" w:eastAsia="ru-RU"/>
              </w:rPr>
              <w:t>).</w:t>
            </w:r>
          </w:p>
        </w:tc>
      </w:tr>
      <w:tr w:rsidR="003F3AEE" w:rsidRPr="003F3AEE" w:rsidTr="003F3AEE">
        <w:tc>
          <w:tcPr>
            <w:tcW w:w="1955" w:type="dxa"/>
          </w:tcPr>
          <w:p w:rsidR="003F3AEE" w:rsidRPr="003F3AEE" w:rsidRDefault="003F3AEE" w:rsidP="009A2F4A">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Ресурсы, привлеченные для ее реализации</w:t>
            </w:r>
          </w:p>
        </w:tc>
        <w:tc>
          <w:tcPr>
            <w:tcW w:w="7684" w:type="dxa"/>
          </w:tcPr>
          <w:p w:rsidR="003F3AEE" w:rsidRPr="003F3AEE" w:rsidRDefault="003F3AEE" w:rsidP="009A2F4A">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Общая стоимость создания объекта (частные инвестиции): 148,3 млн. рублей.</w:t>
            </w:r>
          </w:p>
          <w:p w:rsidR="003F3AEE" w:rsidRPr="003F3AEE" w:rsidRDefault="003F3AEE" w:rsidP="003F3AEE">
            <w:pPr>
              <w:rPr>
                <w:rFonts w:ascii="Times New Roman" w:eastAsia="Times New Roman" w:hAnsi="Times New Roman" w:cs="Times New Roman"/>
                <w:sz w:val="24"/>
                <w:szCs w:val="24"/>
                <w:lang w:val="ru-RU" w:eastAsia="ru-RU"/>
              </w:rPr>
            </w:pPr>
          </w:p>
        </w:tc>
      </w:tr>
      <w:tr w:rsidR="003F3AEE" w:rsidRPr="003F3AEE" w:rsidTr="003F3AEE">
        <w:tc>
          <w:tcPr>
            <w:tcW w:w="1955" w:type="dxa"/>
          </w:tcPr>
          <w:p w:rsidR="003F3AEE" w:rsidRPr="003F3AEE" w:rsidRDefault="003F3AEE" w:rsidP="009A2F4A">
            <w:pPr>
              <w:ind w:firstLine="0"/>
              <w:rPr>
                <w:rFonts w:ascii="Times New Roman" w:eastAsia="Times New Roman" w:hAnsi="Times New Roman" w:cs="Times New Roman"/>
                <w:sz w:val="24"/>
                <w:szCs w:val="24"/>
                <w:lang w:eastAsia="ru-RU"/>
              </w:rPr>
            </w:pPr>
            <w:r w:rsidRPr="003F3AEE">
              <w:rPr>
                <w:rFonts w:ascii="Times New Roman" w:eastAsia="Times New Roman" w:hAnsi="Times New Roman" w:cs="Times New Roman"/>
                <w:sz w:val="24"/>
                <w:szCs w:val="24"/>
                <w:lang w:eastAsia="ru-RU"/>
              </w:rPr>
              <w:t>Описание результата (текущей ситуации)</w:t>
            </w:r>
          </w:p>
        </w:tc>
        <w:tc>
          <w:tcPr>
            <w:tcW w:w="7684" w:type="dxa"/>
          </w:tcPr>
          <w:p w:rsidR="003F3AEE" w:rsidRPr="003F3AEE" w:rsidRDefault="003F3AEE" w:rsidP="009A2F4A">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Финансирование за счет бюджетных средств не предусмотрено. Для создания объекта соглашения и его последующей эксплуатации публичный партнер (муниципалитет) предоставляет в установленном законом порядке в аренду частному партнеру (ООО «ПАРИТЕТ») 6 земельных участков на территориях общего пользования в пределах «красных линий» улиц.</w:t>
            </w:r>
          </w:p>
        </w:tc>
      </w:tr>
      <w:tr w:rsidR="003F3AEE" w:rsidRPr="003F3AEE" w:rsidTr="003F3AEE">
        <w:tc>
          <w:tcPr>
            <w:tcW w:w="1955" w:type="dxa"/>
          </w:tcPr>
          <w:p w:rsidR="003F3AEE" w:rsidRPr="003F3AEE" w:rsidRDefault="003F3AEE" w:rsidP="009A2F4A">
            <w:pPr>
              <w:ind w:firstLine="0"/>
              <w:rPr>
                <w:rFonts w:ascii="Times New Roman" w:eastAsia="Times New Roman" w:hAnsi="Times New Roman" w:cs="Times New Roman"/>
                <w:b/>
                <w:sz w:val="24"/>
                <w:szCs w:val="24"/>
                <w:lang w:val="ru-RU" w:eastAsia="ru-RU"/>
              </w:rPr>
            </w:pPr>
            <w:r w:rsidRPr="003F3AEE">
              <w:rPr>
                <w:rFonts w:ascii="Times New Roman" w:eastAsia="Times New Roman" w:hAnsi="Times New Roman" w:cs="Times New Roman"/>
                <w:sz w:val="24"/>
                <w:szCs w:val="24"/>
                <w:lang w:val="ru-RU" w:eastAsia="ru-RU"/>
              </w:rPr>
              <w:t>Значение количественного (качественного) показателя результата</w:t>
            </w:r>
          </w:p>
        </w:tc>
        <w:tc>
          <w:tcPr>
            <w:tcW w:w="7684" w:type="dxa"/>
          </w:tcPr>
          <w:p w:rsidR="003F3AEE" w:rsidRPr="003F3AEE" w:rsidRDefault="003F3AEE" w:rsidP="009A2F4A">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xml:space="preserve">В июле 2018 года между МО «Город Ижевск» (публичный партнер) и ООО «ПАРИТЕТ» (частный партнер) заключено Соглашение о муниципально-частном партнерстве (предварительно информация опубликована Администрацией города Ижевска на официальном сайте Российской Федерации для размещения информации о проведении торгов </w:t>
            </w:r>
            <w:r w:rsidRPr="003F3AEE">
              <w:rPr>
                <w:rFonts w:ascii="Times New Roman" w:eastAsia="Times New Roman" w:hAnsi="Times New Roman" w:cs="Times New Roman"/>
                <w:sz w:val="24"/>
                <w:szCs w:val="24"/>
                <w:lang w:eastAsia="ru-RU"/>
              </w:rPr>
              <w:t>torgi</w:t>
            </w:r>
            <w:r w:rsidRPr="003F3AEE">
              <w:rPr>
                <w:rFonts w:ascii="Times New Roman" w:eastAsia="Times New Roman" w:hAnsi="Times New Roman" w:cs="Times New Roman"/>
                <w:sz w:val="24"/>
                <w:szCs w:val="24"/>
                <w:lang w:val="ru-RU" w:eastAsia="ru-RU"/>
              </w:rPr>
              <w:t>.</w:t>
            </w:r>
            <w:r w:rsidRPr="003F3AEE">
              <w:rPr>
                <w:rFonts w:ascii="Times New Roman" w:eastAsia="Times New Roman" w:hAnsi="Times New Roman" w:cs="Times New Roman"/>
                <w:sz w:val="24"/>
                <w:szCs w:val="24"/>
                <w:lang w:eastAsia="ru-RU"/>
              </w:rPr>
              <w:t>gov</w:t>
            </w:r>
            <w:r w:rsidRPr="003F3AEE">
              <w:rPr>
                <w:rFonts w:ascii="Times New Roman" w:eastAsia="Times New Roman" w:hAnsi="Times New Roman" w:cs="Times New Roman"/>
                <w:sz w:val="24"/>
                <w:szCs w:val="24"/>
                <w:lang w:val="ru-RU" w:eastAsia="ru-RU"/>
              </w:rPr>
              <w:t>.</w:t>
            </w:r>
            <w:r w:rsidRPr="003F3AEE">
              <w:rPr>
                <w:rFonts w:ascii="Times New Roman" w:eastAsia="Times New Roman" w:hAnsi="Times New Roman" w:cs="Times New Roman"/>
                <w:sz w:val="24"/>
                <w:szCs w:val="24"/>
                <w:lang w:eastAsia="ru-RU"/>
              </w:rPr>
              <w:t>ru</w:t>
            </w:r>
            <w:r w:rsidRPr="003F3AEE">
              <w:rPr>
                <w:rFonts w:ascii="Times New Roman" w:eastAsia="Times New Roman" w:hAnsi="Times New Roman" w:cs="Times New Roman"/>
                <w:sz w:val="24"/>
                <w:szCs w:val="24"/>
                <w:lang w:val="ru-RU" w:eastAsia="ru-RU"/>
              </w:rPr>
              <w:t>). В настоящее время ООО «ПАРИТЕТ» предоставлены в рамках соглашения МЧП 6 земельных участков на условиях договора аренды, ведется разработка и согласование проектной документации.</w:t>
            </w:r>
          </w:p>
        </w:tc>
      </w:tr>
    </w:tbl>
    <w:p w:rsidR="003F3AEE" w:rsidRPr="003F3AEE" w:rsidRDefault="003F3AEE" w:rsidP="003F3AEE">
      <w:pPr>
        <w:spacing w:after="0" w:line="240" w:lineRule="auto"/>
        <w:rPr>
          <w:rFonts w:ascii="Times New Roman" w:eastAsia="Times New Roman" w:hAnsi="Times New Roman" w:cs="Times New Roman"/>
          <w:sz w:val="24"/>
          <w:szCs w:val="24"/>
          <w:lang w:eastAsia="ru-RU"/>
        </w:rPr>
      </w:pPr>
    </w:p>
    <w:p w:rsidR="003F3AEE" w:rsidRDefault="003F3AEE" w:rsidP="003F3AEE">
      <w:pPr>
        <w:spacing w:after="0" w:line="240" w:lineRule="auto"/>
        <w:jc w:val="both"/>
        <w:rPr>
          <w:rFonts w:ascii="Times New Roman" w:eastAsia="Times New Roman" w:hAnsi="Times New Roman" w:cs="Times New Roman"/>
          <w:sz w:val="26"/>
          <w:szCs w:val="26"/>
          <w:lang w:eastAsia="ru-RU"/>
        </w:rPr>
      </w:pPr>
      <w:r w:rsidRPr="003F3AEE">
        <w:rPr>
          <w:rFonts w:ascii="Times New Roman" w:eastAsia="Times New Roman" w:hAnsi="Times New Roman" w:cs="Times New Roman"/>
          <w:sz w:val="24"/>
          <w:szCs w:val="24"/>
          <w:lang w:eastAsia="ru-RU"/>
        </w:rPr>
        <w:tab/>
      </w:r>
      <w:r w:rsidRPr="003F3AEE">
        <w:rPr>
          <w:rFonts w:ascii="Times New Roman" w:eastAsia="Times New Roman" w:hAnsi="Times New Roman" w:cs="Times New Roman"/>
          <w:sz w:val="26"/>
          <w:szCs w:val="26"/>
          <w:lang w:eastAsia="ru-RU"/>
        </w:rPr>
        <w:t>Кроме лучших практик, обязательных к внедрению Минэкономразвития России направлены лучшие региональные практики, рекомендованные к внедрению в 2019 году. Указанная информация была направлена в профильные ведомства Минэкономики УР для рассмотрения и возможного применения в работе. Информация по внедренным лучшим практикам представлена в таблице ниже.</w:t>
      </w:r>
    </w:p>
    <w:p w:rsidR="00F313E1" w:rsidRPr="003F3AEE" w:rsidRDefault="00F313E1" w:rsidP="003F3AEE">
      <w:pPr>
        <w:spacing w:after="0" w:line="240" w:lineRule="auto"/>
        <w:jc w:val="both"/>
        <w:rPr>
          <w:rFonts w:ascii="Times New Roman" w:eastAsia="Times New Roman" w:hAnsi="Times New Roman" w:cs="Times New Roman"/>
          <w:sz w:val="26"/>
          <w:szCs w:val="26"/>
          <w:lang w:eastAsia="ru-RU"/>
        </w:rPr>
      </w:pPr>
    </w:p>
    <w:p w:rsidR="003F3AEE" w:rsidRPr="003F3AEE" w:rsidRDefault="003F3AEE" w:rsidP="003F3AEE">
      <w:pPr>
        <w:spacing w:after="0" w:line="240" w:lineRule="auto"/>
        <w:jc w:val="right"/>
        <w:rPr>
          <w:rFonts w:ascii="Times New Roman" w:eastAsia="Times New Roman" w:hAnsi="Times New Roman" w:cs="Times New Roman"/>
          <w:sz w:val="26"/>
          <w:szCs w:val="26"/>
          <w:lang w:eastAsia="ru-RU"/>
        </w:rPr>
      </w:pPr>
      <w:r w:rsidRPr="003F3AEE">
        <w:rPr>
          <w:rFonts w:ascii="Times New Roman" w:eastAsia="Times New Roman" w:hAnsi="Times New Roman" w:cs="Times New Roman"/>
          <w:sz w:val="26"/>
          <w:szCs w:val="26"/>
          <w:lang w:eastAsia="ru-RU"/>
        </w:rPr>
        <w:t>Таблица 4.2</w:t>
      </w:r>
    </w:p>
    <w:tbl>
      <w:tblPr>
        <w:tblStyle w:val="6"/>
        <w:tblW w:w="9747" w:type="dxa"/>
        <w:tblInd w:w="108" w:type="dxa"/>
        <w:tblLook w:val="04A0" w:firstRow="1" w:lastRow="0" w:firstColumn="1" w:lastColumn="0" w:noHBand="0" w:noVBand="1"/>
      </w:tblPr>
      <w:tblGrid>
        <w:gridCol w:w="1688"/>
        <w:gridCol w:w="8059"/>
      </w:tblGrid>
      <w:tr w:rsidR="003F3AEE" w:rsidRPr="003F3AEE" w:rsidTr="00550008">
        <w:tc>
          <w:tcPr>
            <w:tcW w:w="9747" w:type="dxa"/>
            <w:gridSpan w:val="2"/>
            <w:tcBorders>
              <w:top w:val="nil"/>
              <w:left w:val="nil"/>
              <w:right w:val="nil"/>
            </w:tcBorders>
          </w:tcPr>
          <w:p w:rsidR="003F3AEE" w:rsidRPr="003F3AEE" w:rsidRDefault="003F3AEE" w:rsidP="003F3AEE">
            <w:pPr>
              <w:ind w:firstLine="34"/>
              <w:jc w:val="center"/>
              <w:rPr>
                <w:rFonts w:ascii="Times New Roman" w:eastAsia="Times New Roman" w:hAnsi="Times New Roman" w:cs="Times New Roman"/>
                <w:b/>
                <w:sz w:val="24"/>
                <w:szCs w:val="24"/>
                <w:lang w:val="ru-RU" w:eastAsia="ru-RU"/>
              </w:rPr>
            </w:pPr>
            <w:r w:rsidRPr="003F3AEE">
              <w:rPr>
                <w:rFonts w:ascii="Times New Roman" w:eastAsia="Times New Roman" w:hAnsi="Times New Roman" w:cs="Times New Roman"/>
                <w:b/>
                <w:sz w:val="24"/>
                <w:szCs w:val="24"/>
                <w:lang w:val="ru-RU" w:eastAsia="ru-RU"/>
              </w:rPr>
              <w:t>Рекомендованные региональные практики содействия развитию конкуренции</w:t>
            </w:r>
          </w:p>
        </w:tc>
      </w:tr>
      <w:tr w:rsidR="003E4EE1" w:rsidRPr="003F3AEE" w:rsidTr="003E4EE1">
        <w:tc>
          <w:tcPr>
            <w:tcW w:w="9747" w:type="dxa"/>
            <w:gridSpan w:val="2"/>
            <w:tcBorders>
              <w:top w:val="nil"/>
              <w:left w:val="single" w:sz="4" w:space="0" w:color="auto"/>
              <w:right w:val="single" w:sz="4" w:space="0" w:color="auto"/>
            </w:tcBorders>
          </w:tcPr>
          <w:p w:rsidR="003E4EE1" w:rsidRPr="003E4EE1" w:rsidRDefault="003E4EE1" w:rsidP="003E4EE1">
            <w:pPr>
              <w:ind w:firstLine="34"/>
              <w:jc w:val="center"/>
              <w:rPr>
                <w:rFonts w:ascii="Times New Roman" w:eastAsia="Times New Roman" w:hAnsi="Times New Roman" w:cs="Times New Roman"/>
                <w:b/>
                <w:sz w:val="24"/>
                <w:szCs w:val="24"/>
                <w:lang w:val="ru-RU" w:eastAsia="ru-RU"/>
              </w:rPr>
            </w:pPr>
            <w:r w:rsidRPr="003E4EE1">
              <w:rPr>
                <w:rFonts w:ascii="Times New Roman" w:eastAsia="Times New Roman" w:hAnsi="Times New Roman" w:cs="Times New Roman"/>
                <w:b/>
                <w:sz w:val="24"/>
                <w:szCs w:val="24"/>
                <w:lang w:val="ru-RU" w:eastAsia="ru-RU"/>
              </w:rPr>
              <w:t>1. Государственные и муниципальные закупки</w:t>
            </w:r>
            <w:r>
              <w:rPr>
                <w:rFonts w:ascii="Times New Roman" w:eastAsia="Times New Roman" w:hAnsi="Times New Roman" w:cs="Times New Roman"/>
                <w:b/>
                <w:sz w:val="24"/>
                <w:szCs w:val="24"/>
                <w:lang w:val="ru-RU" w:eastAsia="ru-RU"/>
              </w:rPr>
              <w:t xml:space="preserve"> (</w:t>
            </w:r>
            <w:r w:rsidRPr="003E4EE1">
              <w:rPr>
                <w:rFonts w:ascii="Times New Roman" w:eastAsia="Times New Roman" w:hAnsi="Times New Roman" w:cs="Times New Roman"/>
                <w:b/>
                <w:sz w:val="24"/>
                <w:szCs w:val="24"/>
                <w:lang w:val="ru-RU" w:eastAsia="ru-RU"/>
              </w:rPr>
              <w:t>г. Москва</w:t>
            </w:r>
            <w:r>
              <w:rPr>
                <w:rFonts w:ascii="Times New Roman" w:eastAsia="Times New Roman" w:hAnsi="Times New Roman" w:cs="Times New Roman"/>
                <w:b/>
                <w:sz w:val="24"/>
                <w:szCs w:val="24"/>
                <w:lang w:val="ru-RU" w:eastAsia="ru-RU"/>
              </w:rPr>
              <w:t xml:space="preserve">, </w:t>
            </w:r>
            <w:r w:rsidRPr="003E4EE1">
              <w:rPr>
                <w:rFonts w:ascii="Times New Roman" w:eastAsia="Times New Roman" w:hAnsi="Times New Roman" w:cs="Times New Roman"/>
                <w:b/>
                <w:sz w:val="24"/>
                <w:szCs w:val="24"/>
                <w:lang w:val="ru-RU" w:eastAsia="ru-RU"/>
              </w:rPr>
              <w:t>Республика Татарстан</w:t>
            </w:r>
            <w:r>
              <w:rPr>
                <w:rFonts w:ascii="Times New Roman" w:eastAsia="Times New Roman" w:hAnsi="Times New Roman" w:cs="Times New Roman"/>
                <w:b/>
                <w:sz w:val="24"/>
                <w:szCs w:val="24"/>
                <w:lang w:val="ru-RU" w:eastAsia="ru-RU"/>
              </w:rPr>
              <w:t>)</w:t>
            </w:r>
          </w:p>
        </w:tc>
      </w:tr>
      <w:tr w:rsidR="003F3AEE" w:rsidRPr="003F3AEE" w:rsidTr="00550008">
        <w:tc>
          <w:tcPr>
            <w:tcW w:w="1688" w:type="dxa"/>
          </w:tcPr>
          <w:p w:rsidR="003F3AEE" w:rsidRPr="003F3AEE" w:rsidRDefault="003F3AEE" w:rsidP="009A2F4A">
            <w:pPr>
              <w:ind w:firstLine="0"/>
              <w:rPr>
                <w:rFonts w:ascii="Times New Roman" w:eastAsia="Times New Roman" w:hAnsi="Times New Roman" w:cs="Times New Roman"/>
                <w:b/>
                <w:sz w:val="24"/>
                <w:szCs w:val="24"/>
                <w:lang w:val="ru-RU" w:eastAsia="ru-RU"/>
              </w:rPr>
            </w:pPr>
            <w:r w:rsidRPr="003F3AEE">
              <w:rPr>
                <w:rFonts w:ascii="Times New Roman" w:eastAsia="Times New Roman" w:hAnsi="Times New Roman" w:cs="Times New Roman"/>
                <w:sz w:val="24"/>
                <w:szCs w:val="24"/>
                <w:lang w:val="ru-RU" w:eastAsia="ru-RU"/>
              </w:rPr>
              <w:t>Наименование лучшей практики по содействию развитию конкуренции в субъектах РФ</w:t>
            </w:r>
          </w:p>
        </w:tc>
        <w:tc>
          <w:tcPr>
            <w:tcW w:w="8059" w:type="dxa"/>
          </w:tcPr>
          <w:p w:rsidR="003F3AEE" w:rsidRPr="003F3AEE" w:rsidRDefault="003F3AEE" w:rsidP="009A2F4A">
            <w:pPr>
              <w:ind w:firstLine="0"/>
              <w:rPr>
                <w:rFonts w:ascii="Times New Roman" w:eastAsia="Times New Roman" w:hAnsi="Times New Roman" w:cs="Times New Roman"/>
                <w:b/>
                <w:i/>
                <w:sz w:val="24"/>
                <w:szCs w:val="24"/>
                <w:lang w:val="ru-RU" w:eastAsia="ru-RU"/>
              </w:rPr>
            </w:pPr>
            <w:r w:rsidRPr="003F3AEE">
              <w:rPr>
                <w:rFonts w:ascii="Times New Roman" w:eastAsia="Times New Roman" w:hAnsi="Times New Roman" w:cs="Times New Roman"/>
                <w:b/>
                <w:i/>
                <w:sz w:val="24"/>
                <w:szCs w:val="24"/>
                <w:lang w:val="ru-RU" w:eastAsia="ru-RU"/>
              </w:rPr>
              <w:t>Государственные и муниципальные закупки (обеспечение доступа малого и среднего предпринимательства к закупкам)</w:t>
            </w:r>
          </w:p>
        </w:tc>
      </w:tr>
      <w:tr w:rsidR="003F3AEE" w:rsidRPr="003F3AEE" w:rsidTr="00550008">
        <w:tc>
          <w:tcPr>
            <w:tcW w:w="1688" w:type="dxa"/>
          </w:tcPr>
          <w:p w:rsidR="003F3AEE" w:rsidRPr="003F3AEE" w:rsidRDefault="003F3AEE" w:rsidP="009A2F4A">
            <w:pPr>
              <w:ind w:firstLine="0"/>
              <w:rPr>
                <w:rFonts w:ascii="Times New Roman" w:eastAsia="Times New Roman" w:hAnsi="Times New Roman" w:cs="Times New Roman"/>
                <w:b/>
                <w:sz w:val="24"/>
                <w:szCs w:val="24"/>
                <w:lang w:eastAsia="ru-RU"/>
              </w:rPr>
            </w:pPr>
            <w:r w:rsidRPr="003F3AEE">
              <w:rPr>
                <w:rFonts w:ascii="Times New Roman" w:eastAsia="Times New Roman" w:hAnsi="Times New Roman" w:cs="Times New Roman"/>
                <w:sz w:val="24"/>
                <w:szCs w:val="24"/>
                <w:lang w:eastAsia="ru-RU"/>
              </w:rPr>
              <w:t>Краткое описание успешной практики</w:t>
            </w:r>
          </w:p>
        </w:tc>
        <w:tc>
          <w:tcPr>
            <w:tcW w:w="8059" w:type="dxa"/>
          </w:tcPr>
          <w:p w:rsidR="003F3AEE" w:rsidRPr="003F3AEE" w:rsidRDefault="003F3AEE" w:rsidP="009A2F4A">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xml:space="preserve">В Удмуртской Республике </w:t>
            </w:r>
            <w:proofErr w:type="gramStart"/>
            <w:r w:rsidRPr="003F3AEE">
              <w:rPr>
                <w:rFonts w:ascii="Times New Roman" w:eastAsia="Times New Roman" w:hAnsi="Times New Roman" w:cs="Times New Roman"/>
                <w:sz w:val="24"/>
                <w:szCs w:val="24"/>
                <w:lang w:val="ru-RU" w:eastAsia="ru-RU"/>
              </w:rPr>
              <w:t>реализованы уже реализован</w:t>
            </w:r>
            <w:proofErr w:type="gramEnd"/>
            <w:r w:rsidRPr="003F3AEE">
              <w:rPr>
                <w:rFonts w:ascii="Times New Roman" w:eastAsia="Times New Roman" w:hAnsi="Times New Roman" w:cs="Times New Roman"/>
                <w:sz w:val="24"/>
                <w:szCs w:val="24"/>
                <w:lang w:val="ru-RU" w:eastAsia="ru-RU"/>
              </w:rPr>
              <w:t xml:space="preserve"> рекомендуемый подход по обеспечение доступа малого и среднего предпринимательства к закупкам. В целях повышения прозрачности закупок малого объема, увеличения количества участников закупок, повышение уровня конкуренции в 2019 году успешно функционировал электронный магазин «Малые закупки Удмуртской Республики». Возможностями электронного магазина пользовались не только заказчики регионального уровня, но и муниципальные заказчики </w:t>
            </w:r>
            <w:hyperlink r:id="rId207" w:history="1">
              <w:r w:rsidRPr="003F3AEE">
                <w:rPr>
                  <w:rFonts w:ascii="Times New Roman" w:eastAsia="Times New Roman" w:hAnsi="Times New Roman" w:cs="Times New Roman"/>
                  <w:color w:val="0000FF"/>
                  <w:sz w:val="24"/>
                  <w:szCs w:val="24"/>
                  <w:u w:val="single"/>
                  <w:lang w:eastAsia="ru-RU"/>
                </w:rPr>
                <w:t>http</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wt</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mfur</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ru</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smallpurchases</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Menu</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Page</w:t>
              </w:r>
              <w:r w:rsidRPr="003F3AEE">
                <w:rPr>
                  <w:rFonts w:ascii="Times New Roman" w:eastAsia="Times New Roman" w:hAnsi="Times New Roman" w:cs="Times New Roman"/>
                  <w:color w:val="0000FF"/>
                  <w:sz w:val="24"/>
                  <w:szCs w:val="24"/>
                  <w:u w:val="single"/>
                  <w:lang w:val="ru-RU" w:eastAsia="ru-RU"/>
                </w:rPr>
                <w:t>/1</w:t>
              </w:r>
            </w:hyperlink>
            <w:r w:rsidRPr="003F3AEE">
              <w:rPr>
                <w:rFonts w:ascii="Times New Roman" w:eastAsia="Times New Roman" w:hAnsi="Times New Roman" w:cs="Times New Roman"/>
                <w:sz w:val="24"/>
                <w:szCs w:val="24"/>
                <w:lang w:val="ru-RU" w:eastAsia="ru-RU"/>
              </w:rPr>
              <w:t>.</w:t>
            </w:r>
          </w:p>
          <w:p w:rsidR="003F3AEE" w:rsidRDefault="003F3AEE" w:rsidP="00550008">
            <w:pPr>
              <w:ind w:firstLine="0"/>
              <w:rPr>
                <w:rFonts w:ascii="Times New Roman" w:eastAsia="Times New Roman" w:hAnsi="Times New Roman" w:cs="Times New Roman"/>
                <w:sz w:val="24"/>
                <w:szCs w:val="24"/>
                <w:lang w:val="ru-RU" w:eastAsia="ru-RU"/>
              </w:rPr>
            </w:pPr>
            <w:proofErr w:type="gramStart"/>
            <w:r w:rsidRPr="003F3AEE">
              <w:rPr>
                <w:rFonts w:ascii="Times New Roman" w:eastAsia="Times New Roman" w:hAnsi="Times New Roman" w:cs="Times New Roman"/>
                <w:sz w:val="24"/>
                <w:szCs w:val="24"/>
                <w:lang w:val="ru-RU" w:eastAsia="ru-RU"/>
              </w:rPr>
              <w:t>Создан и функционирует</w:t>
            </w:r>
            <w:proofErr w:type="gramEnd"/>
            <w:r w:rsidRPr="003F3AEE">
              <w:rPr>
                <w:rFonts w:ascii="Times New Roman" w:eastAsia="Times New Roman" w:hAnsi="Times New Roman" w:cs="Times New Roman"/>
                <w:sz w:val="24"/>
                <w:szCs w:val="24"/>
                <w:lang w:val="ru-RU" w:eastAsia="ru-RU"/>
              </w:rPr>
              <w:t xml:space="preserve"> региональный каталог товаров, работ, услуг, представляющий собой каталог типовых технических заданий универсальных для большинства заказчиков. </w:t>
            </w:r>
            <w:hyperlink r:id="rId208" w:history="1">
              <w:r w:rsidRPr="003F3AEE">
                <w:rPr>
                  <w:rFonts w:ascii="Times New Roman" w:eastAsia="Times New Roman" w:hAnsi="Times New Roman" w:cs="Times New Roman"/>
                  <w:color w:val="0000FF"/>
                  <w:sz w:val="24"/>
                  <w:szCs w:val="24"/>
                  <w:u w:val="single"/>
                  <w:lang w:eastAsia="ru-RU"/>
                </w:rPr>
                <w:t>http://wt.mfur.ru/smallpurchases/GzwSP/OffersGrid?ItemId=366&amp;show_title=on&amp;expanded=0</w:t>
              </w:r>
            </w:hyperlink>
            <w:r w:rsidRPr="003F3AEE">
              <w:rPr>
                <w:rFonts w:ascii="Times New Roman" w:eastAsia="Times New Roman" w:hAnsi="Times New Roman" w:cs="Times New Roman"/>
                <w:sz w:val="24"/>
                <w:szCs w:val="24"/>
                <w:lang w:eastAsia="ru-RU"/>
              </w:rPr>
              <w:t xml:space="preserve">. </w:t>
            </w:r>
            <w:r w:rsidRPr="003F3AEE">
              <w:rPr>
                <w:rFonts w:ascii="Times New Roman" w:eastAsia="Times New Roman" w:hAnsi="Times New Roman" w:cs="Times New Roman"/>
                <w:sz w:val="24"/>
                <w:szCs w:val="24"/>
                <w:lang w:val="ru-RU" w:eastAsia="ru-RU"/>
              </w:rPr>
              <w:t xml:space="preserve">Процесс подготовки закупочной документации по каталожным позициям полностью автоматизирован. Документация о закупке формируется в электронном виде автоматически. </w:t>
            </w:r>
          </w:p>
          <w:p w:rsidR="00F313E1" w:rsidRPr="003F3AEE" w:rsidRDefault="00F313E1" w:rsidP="00550008">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Для заказчиков доступно 10 852 позиции, в разработке – 2 152.</w:t>
            </w:r>
          </w:p>
        </w:tc>
      </w:tr>
      <w:tr w:rsidR="003F3AEE" w:rsidRPr="003F3AEE" w:rsidTr="00550008">
        <w:tc>
          <w:tcPr>
            <w:tcW w:w="1688" w:type="dxa"/>
          </w:tcPr>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Ресурсы, привлеченные для ее реализации</w:t>
            </w:r>
          </w:p>
        </w:tc>
        <w:tc>
          <w:tcPr>
            <w:tcW w:w="8059" w:type="dxa"/>
          </w:tcPr>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Реализация описанных мероприятий проходит в рамках  средств и полномочий –  ГКУ УР «</w:t>
            </w:r>
            <w:proofErr w:type="gramStart"/>
            <w:r w:rsidRPr="003F3AEE">
              <w:rPr>
                <w:rFonts w:ascii="Times New Roman" w:eastAsia="Times New Roman" w:hAnsi="Times New Roman" w:cs="Times New Roman"/>
                <w:sz w:val="24"/>
                <w:szCs w:val="24"/>
                <w:lang w:val="ru-RU" w:eastAsia="ru-RU"/>
              </w:rPr>
              <w:t>Региональный</w:t>
            </w:r>
            <w:proofErr w:type="gramEnd"/>
            <w:r w:rsidRPr="003F3AEE">
              <w:rPr>
                <w:rFonts w:ascii="Times New Roman" w:eastAsia="Times New Roman" w:hAnsi="Times New Roman" w:cs="Times New Roman"/>
                <w:sz w:val="24"/>
                <w:szCs w:val="24"/>
                <w:lang w:val="ru-RU" w:eastAsia="ru-RU"/>
              </w:rPr>
              <w:t xml:space="preserve"> центр закупок Удмуртской Республики». </w:t>
            </w:r>
          </w:p>
        </w:tc>
      </w:tr>
      <w:tr w:rsidR="003F3AEE" w:rsidRPr="003F3AEE" w:rsidTr="00550008">
        <w:tc>
          <w:tcPr>
            <w:tcW w:w="1688" w:type="dxa"/>
          </w:tcPr>
          <w:p w:rsidR="003F3AEE" w:rsidRPr="003F3AEE" w:rsidRDefault="003F3AEE" w:rsidP="00F313E1">
            <w:pPr>
              <w:ind w:firstLine="0"/>
              <w:rPr>
                <w:rFonts w:ascii="Times New Roman" w:eastAsia="Times New Roman" w:hAnsi="Times New Roman" w:cs="Times New Roman"/>
                <w:sz w:val="24"/>
                <w:szCs w:val="24"/>
                <w:lang w:eastAsia="ru-RU"/>
              </w:rPr>
            </w:pPr>
            <w:r w:rsidRPr="003F3AEE">
              <w:rPr>
                <w:rFonts w:ascii="Times New Roman" w:eastAsia="Times New Roman" w:hAnsi="Times New Roman" w:cs="Times New Roman"/>
                <w:sz w:val="24"/>
                <w:szCs w:val="24"/>
                <w:lang w:eastAsia="ru-RU"/>
              </w:rPr>
              <w:t>Описание результата (текущей ситуации)</w:t>
            </w:r>
          </w:p>
        </w:tc>
        <w:tc>
          <w:tcPr>
            <w:tcW w:w="8059" w:type="dxa"/>
          </w:tcPr>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Функционирует сайт «Единая система закупок Удмуртской Республики», где размещается вся информация, касающаяся закупок (</w:t>
            </w:r>
            <w:hyperlink r:id="rId209" w:history="1">
              <w:r w:rsidRPr="003F3AEE">
                <w:rPr>
                  <w:rFonts w:ascii="Times New Roman" w:eastAsia="Times New Roman" w:hAnsi="Times New Roman" w:cs="Times New Roman"/>
                  <w:color w:val="0000FF"/>
                  <w:sz w:val="24"/>
                  <w:szCs w:val="24"/>
                  <w:u w:val="single"/>
                  <w:lang w:eastAsia="ru-RU"/>
                </w:rPr>
                <w:t>http</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wt</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mfur</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ru</w:t>
              </w:r>
            </w:hyperlink>
            <w:r w:rsidRPr="003F3AEE">
              <w:rPr>
                <w:rFonts w:ascii="Times New Roman" w:eastAsia="Times New Roman" w:hAnsi="Times New Roman" w:cs="Times New Roman"/>
                <w:sz w:val="24"/>
                <w:szCs w:val="24"/>
                <w:lang w:val="ru-RU" w:eastAsia="ru-RU"/>
              </w:rPr>
              <w:t>).</w:t>
            </w:r>
          </w:p>
        </w:tc>
      </w:tr>
      <w:tr w:rsidR="003F3AEE" w:rsidRPr="003F3AEE" w:rsidTr="00550008">
        <w:tc>
          <w:tcPr>
            <w:tcW w:w="1688" w:type="dxa"/>
          </w:tcPr>
          <w:p w:rsidR="003F3AEE" w:rsidRPr="003F3AEE" w:rsidRDefault="003F3AEE" w:rsidP="00F313E1">
            <w:pPr>
              <w:ind w:firstLine="0"/>
              <w:rPr>
                <w:rFonts w:ascii="Times New Roman" w:eastAsia="Times New Roman" w:hAnsi="Times New Roman" w:cs="Times New Roman"/>
                <w:b/>
                <w:sz w:val="24"/>
                <w:szCs w:val="24"/>
                <w:lang w:val="ru-RU" w:eastAsia="ru-RU"/>
              </w:rPr>
            </w:pPr>
            <w:r w:rsidRPr="003F3AEE">
              <w:rPr>
                <w:rFonts w:ascii="Times New Roman" w:eastAsia="Times New Roman" w:hAnsi="Times New Roman" w:cs="Times New Roman"/>
                <w:sz w:val="24"/>
                <w:szCs w:val="24"/>
                <w:lang w:val="ru-RU" w:eastAsia="ru-RU"/>
              </w:rPr>
              <w:t>Значение количественного (качественного) показателя результата</w:t>
            </w:r>
          </w:p>
        </w:tc>
        <w:tc>
          <w:tcPr>
            <w:tcW w:w="8059" w:type="dxa"/>
          </w:tcPr>
          <w:p w:rsidR="003F3AEE" w:rsidRPr="003F3AEE" w:rsidRDefault="003F3AEE" w:rsidP="003F3AEE">
            <w:pPr>
              <w:ind w:firstLine="34"/>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По итогам 2019 года экономия при проведении централизованных закупок в Удмуртской Республике и в электронном магазине «Малые закупки Удмуртской Республики» составила  более 2 млрд. рублей.</w:t>
            </w:r>
          </w:p>
          <w:p w:rsidR="003F3AEE" w:rsidRPr="003F3AEE" w:rsidRDefault="003F3AEE" w:rsidP="00F313E1">
            <w:pPr>
              <w:ind w:firstLine="0"/>
              <w:rPr>
                <w:rFonts w:ascii="Times New Roman" w:eastAsia="Times New Roman" w:hAnsi="Times New Roman" w:cs="Times New Roman"/>
                <w:sz w:val="24"/>
                <w:szCs w:val="24"/>
                <w:lang w:val="ru-RU" w:eastAsia="ru-RU"/>
              </w:rPr>
            </w:pPr>
          </w:p>
        </w:tc>
      </w:tr>
      <w:tr w:rsidR="00F313E1" w:rsidRPr="003F3AEE" w:rsidTr="00F313E1">
        <w:tc>
          <w:tcPr>
            <w:tcW w:w="9747" w:type="dxa"/>
            <w:gridSpan w:val="2"/>
          </w:tcPr>
          <w:p w:rsidR="00F313E1" w:rsidRPr="0012351C" w:rsidRDefault="0012351C" w:rsidP="0012351C">
            <w:pPr>
              <w:ind w:firstLine="34"/>
              <w:jc w:val="center"/>
              <w:rPr>
                <w:rFonts w:ascii="Times New Roman" w:eastAsia="Times New Roman" w:hAnsi="Times New Roman" w:cs="Times New Roman"/>
                <w:b/>
                <w:sz w:val="24"/>
                <w:szCs w:val="24"/>
                <w:lang w:val="ru-RU" w:eastAsia="ru-RU"/>
              </w:rPr>
            </w:pPr>
            <w:r w:rsidRPr="0012351C">
              <w:rPr>
                <w:rFonts w:ascii="Times New Roman" w:eastAsia="Times New Roman" w:hAnsi="Times New Roman" w:cs="Times New Roman"/>
                <w:b/>
                <w:sz w:val="24"/>
                <w:szCs w:val="24"/>
                <w:lang w:val="ru-RU" w:eastAsia="ru-RU"/>
              </w:rPr>
              <w:t xml:space="preserve">2. Создание и реализация механизмов общественного </w:t>
            </w:r>
            <w:proofErr w:type="gramStart"/>
            <w:r w:rsidRPr="0012351C">
              <w:rPr>
                <w:rFonts w:ascii="Times New Roman" w:eastAsia="Times New Roman" w:hAnsi="Times New Roman" w:cs="Times New Roman"/>
                <w:b/>
                <w:sz w:val="24"/>
                <w:szCs w:val="24"/>
                <w:lang w:val="ru-RU" w:eastAsia="ru-RU"/>
              </w:rPr>
              <w:t>контроля за</w:t>
            </w:r>
            <w:proofErr w:type="gramEnd"/>
            <w:r w:rsidRPr="0012351C">
              <w:rPr>
                <w:rFonts w:ascii="Times New Roman" w:eastAsia="Times New Roman" w:hAnsi="Times New Roman" w:cs="Times New Roman"/>
                <w:b/>
                <w:sz w:val="24"/>
                <w:szCs w:val="24"/>
                <w:lang w:val="ru-RU" w:eastAsia="ru-RU"/>
              </w:rPr>
              <w:t xml:space="preserve"> деятельностью субъектов естественных монополий (Республика Татарстан)</w:t>
            </w:r>
          </w:p>
        </w:tc>
      </w:tr>
      <w:tr w:rsidR="003F3AEE" w:rsidRPr="003F3AEE" w:rsidTr="00550008">
        <w:tc>
          <w:tcPr>
            <w:tcW w:w="1688" w:type="dxa"/>
          </w:tcPr>
          <w:p w:rsidR="003F3AEE" w:rsidRPr="003F3AEE" w:rsidRDefault="003F3AEE" w:rsidP="00F313E1">
            <w:pPr>
              <w:ind w:firstLine="0"/>
              <w:rPr>
                <w:rFonts w:ascii="Times New Roman" w:eastAsia="Times New Roman" w:hAnsi="Times New Roman" w:cs="Times New Roman"/>
                <w:b/>
                <w:sz w:val="24"/>
                <w:szCs w:val="24"/>
                <w:lang w:val="ru-RU" w:eastAsia="ru-RU"/>
              </w:rPr>
            </w:pPr>
            <w:r w:rsidRPr="003F3AEE">
              <w:rPr>
                <w:rFonts w:ascii="Times New Roman" w:eastAsia="Times New Roman" w:hAnsi="Times New Roman" w:cs="Times New Roman"/>
                <w:sz w:val="24"/>
                <w:szCs w:val="24"/>
                <w:lang w:val="ru-RU" w:eastAsia="ru-RU"/>
              </w:rPr>
              <w:t>Наименование лучшей практики по содействию развитию конкуренции в субъектах РФ</w:t>
            </w:r>
          </w:p>
        </w:tc>
        <w:tc>
          <w:tcPr>
            <w:tcW w:w="8059" w:type="dxa"/>
          </w:tcPr>
          <w:p w:rsidR="003F3AEE" w:rsidRPr="003F3AEE" w:rsidRDefault="003F3AEE" w:rsidP="00F313E1">
            <w:pPr>
              <w:ind w:firstLine="0"/>
              <w:rPr>
                <w:rFonts w:ascii="Times New Roman" w:eastAsia="Times New Roman" w:hAnsi="Times New Roman" w:cs="Times New Roman"/>
                <w:b/>
                <w:i/>
                <w:sz w:val="24"/>
                <w:szCs w:val="24"/>
                <w:lang w:val="ru-RU" w:eastAsia="ru-RU"/>
              </w:rPr>
            </w:pPr>
            <w:r w:rsidRPr="003F3AEE">
              <w:rPr>
                <w:rFonts w:ascii="Times New Roman" w:eastAsia="Times New Roman" w:hAnsi="Times New Roman" w:cs="Times New Roman"/>
                <w:b/>
                <w:i/>
                <w:sz w:val="24"/>
                <w:szCs w:val="24"/>
                <w:lang w:val="ru-RU" w:eastAsia="ru-RU"/>
              </w:rPr>
              <w:t xml:space="preserve">Создание и реализация механизмов общественного </w:t>
            </w:r>
            <w:proofErr w:type="gramStart"/>
            <w:r w:rsidRPr="003F3AEE">
              <w:rPr>
                <w:rFonts w:ascii="Times New Roman" w:eastAsia="Times New Roman" w:hAnsi="Times New Roman" w:cs="Times New Roman"/>
                <w:b/>
                <w:i/>
                <w:sz w:val="24"/>
                <w:szCs w:val="24"/>
                <w:lang w:val="ru-RU" w:eastAsia="ru-RU"/>
              </w:rPr>
              <w:t>контроля за</w:t>
            </w:r>
            <w:proofErr w:type="gramEnd"/>
            <w:r w:rsidRPr="003F3AEE">
              <w:rPr>
                <w:rFonts w:ascii="Times New Roman" w:eastAsia="Times New Roman" w:hAnsi="Times New Roman" w:cs="Times New Roman"/>
                <w:b/>
                <w:i/>
                <w:sz w:val="24"/>
                <w:szCs w:val="24"/>
                <w:lang w:val="ru-RU" w:eastAsia="ru-RU"/>
              </w:rPr>
              <w:t xml:space="preserve"> деятельностью субъектов естественных монополий</w:t>
            </w:r>
          </w:p>
        </w:tc>
      </w:tr>
      <w:tr w:rsidR="003F3AEE" w:rsidRPr="003F3AEE" w:rsidTr="00550008">
        <w:tc>
          <w:tcPr>
            <w:tcW w:w="1688" w:type="dxa"/>
          </w:tcPr>
          <w:p w:rsidR="003F3AEE" w:rsidRPr="003F3AEE" w:rsidRDefault="003F3AEE" w:rsidP="00F313E1">
            <w:pPr>
              <w:ind w:firstLine="0"/>
              <w:rPr>
                <w:rFonts w:ascii="Times New Roman" w:eastAsia="Times New Roman" w:hAnsi="Times New Roman" w:cs="Times New Roman"/>
                <w:b/>
                <w:sz w:val="24"/>
                <w:szCs w:val="24"/>
                <w:lang w:eastAsia="ru-RU"/>
              </w:rPr>
            </w:pPr>
            <w:r w:rsidRPr="003F3AEE">
              <w:rPr>
                <w:rFonts w:ascii="Times New Roman" w:eastAsia="Times New Roman" w:hAnsi="Times New Roman" w:cs="Times New Roman"/>
                <w:sz w:val="24"/>
                <w:szCs w:val="24"/>
                <w:lang w:eastAsia="ru-RU"/>
              </w:rPr>
              <w:t>Краткое описание успешной практики</w:t>
            </w:r>
          </w:p>
        </w:tc>
        <w:tc>
          <w:tcPr>
            <w:tcW w:w="8059" w:type="dxa"/>
          </w:tcPr>
          <w:p w:rsidR="003F3AEE" w:rsidRPr="003F3AEE" w:rsidRDefault="003F3AEE" w:rsidP="00F313E1">
            <w:pPr>
              <w:ind w:firstLine="0"/>
              <w:rPr>
                <w:rFonts w:ascii="Times New Roman" w:eastAsia="Calibri" w:hAnsi="Times New Roman" w:cs="Times New Roman"/>
                <w:sz w:val="24"/>
                <w:szCs w:val="24"/>
                <w:lang w:val="ru-RU"/>
              </w:rPr>
            </w:pPr>
            <w:proofErr w:type="gramStart"/>
            <w:r w:rsidRPr="003F3AEE">
              <w:rPr>
                <w:rFonts w:ascii="Times New Roman" w:eastAsia="Calibri" w:hAnsi="Times New Roman" w:cs="Times New Roman"/>
                <w:sz w:val="24"/>
                <w:szCs w:val="24"/>
                <w:lang w:val="ru-RU"/>
              </w:rPr>
              <w:t>Указом Главы Удмуртской Республики от 24 апреля 2017 г. № 143 «О внесении изменений в Указ о межотраслевом совете потребителей по вопросам деятельности субъектов естественных монополий при Главе Удмуртской Республики» утвержден новый состав и положение о межотраслевом совете потребителей по вопросам деятельности субъектов естественных монополий при Главе Удмуртской Республики (далее – Межотраслевой совет).</w:t>
            </w:r>
            <w:proofErr w:type="gramEnd"/>
            <w:r w:rsidRPr="003F3AEE">
              <w:rPr>
                <w:rFonts w:ascii="Times New Roman" w:eastAsia="Calibri" w:hAnsi="Times New Roman" w:cs="Times New Roman"/>
                <w:sz w:val="24"/>
                <w:szCs w:val="24"/>
                <w:lang w:val="ru-RU"/>
              </w:rPr>
              <w:t xml:space="preserve"> Состав комиссии Межотраслевого совета соответствует требованиям абзацев 47-50 раздела </w:t>
            </w:r>
            <w:r w:rsidRPr="003F3AEE">
              <w:rPr>
                <w:rFonts w:ascii="Times New Roman" w:eastAsia="Calibri" w:hAnsi="Times New Roman" w:cs="Times New Roman"/>
                <w:sz w:val="24"/>
                <w:szCs w:val="24"/>
              </w:rPr>
              <w:t>III</w:t>
            </w:r>
            <w:r w:rsidRPr="003F3AEE">
              <w:rPr>
                <w:rFonts w:ascii="Times New Roman" w:eastAsia="Calibri" w:hAnsi="Times New Roman" w:cs="Times New Roman"/>
                <w:sz w:val="24"/>
                <w:szCs w:val="24"/>
                <w:lang w:val="ru-RU"/>
              </w:rPr>
              <w:t xml:space="preserve"> Концепции создания и развития механизмов общественного </w:t>
            </w:r>
            <w:proofErr w:type="gramStart"/>
            <w:r w:rsidRPr="003F3AEE">
              <w:rPr>
                <w:rFonts w:ascii="Times New Roman" w:eastAsia="Calibri" w:hAnsi="Times New Roman" w:cs="Times New Roman"/>
                <w:sz w:val="24"/>
                <w:szCs w:val="24"/>
                <w:lang w:val="ru-RU"/>
              </w:rPr>
              <w:t>контроля за</w:t>
            </w:r>
            <w:proofErr w:type="gramEnd"/>
            <w:r w:rsidRPr="003F3AEE">
              <w:rPr>
                <w:rFonts w:ascii="Times New Roman" w:eastAsia="Calibri" w:hAnsi="Times New Roman" w:cs="Times New Roman"/>
                <w:sz w:val="24"/>
                <w:szCs w:val="24"/>
                <w:lang w:val="ru-RU"/>
              </w:rPr>
              <w:t xml:space="preserve"> деятельностью субъектов естественных монополий с участием потребителей, утверждённой распоряжением Правительства РФ от 19 сентября 2013 года № 1689-р.</w:t>
            </w:r>
          </w:p>
          <w:p w:rsidR="003F3AEE" w:rsidRPr="003F3AEE" w:rsidRDefault="003F3AEE" w:rsidP="00F313E1">
            <w:pPr>
              <w:ind w:firstLine="0"/>
              <w:rPr>
                <w:rFonts w:ascii="Times New Roman" w:eastAsia="Calibri" w:hAnsi="Times New Roman" w:cs="Times New Roman"/>
                <w:sz w:val="24"/>
                <w:szCs w:val="24"/>
                <w:lang w:val="ru-RU"/>
              </w:rPr>
            </w:pPr>
            <w:proofErr w:type="gramStart"/>
            <w:r w:rsidRPr="003F3AEE">
              <w:rPr>
                <w:rFonts w:ascii="Times New Roman" w:eastAsia="Calibri" w:hAnsi="Times New Roman" w:cs="Times New Roman"/>
                <w:sz w:val="24"/>
                <w:szCs w:val="24"/>
                <w:lang w:val="ru-RU"/>
              </w:rPr>
              <w:t xml:space="preserve">Представители Межотраслевого совета включены в состав Экспертной группы при Минстрое УР по рассмотрению инвестиционных программ субъектов электроэнергетики, организаций, осуществляющих регулируемые виды деятельности в сфере теплоснабжения, водоснабжения, водоотведения, операторов по обращению с твердыми коммунальными отходами, осуществляющих регулируемые виды деятельности в сфере обращения с твердыми коммунальными отходами, с целью выражения мнения общественности об инвестиционных программах, предлагаемых к утверждению. </w:t>
            </w:r>
            <w:proofErr w:type="gramEnd"/>
          </w:p>
          <w:p w:rsidR="003F3AEE" w:rsidRPr="003F3AEE" w:rsidRDefault="003F3AEE" w:rsidP="00F313E1">
            <w:pPr>
              <w:ind w:firstLine="0"/>
              <w:rPr>
                <w:rFonts w:ascii="Times New Roman" w:eastAsia="Calibri" w:hAnsi="Times New Roman" w:cs="Times New Roman"/>
                <w:sz w:val="24"/>
                <w:szCs w:val="24"/>
                <w:lang w:val="ru-RU"/>
              </w:rPr>
            </w:pPr>
            <w:r w:rsidRPr="003F3AEE">
              <w:rPr>
                <w:rFonts w:ascii="Times New Roman" w:eastAsia="Calibri" w:hAnsi="Times New Roman" w:cs="Times New Roman"/>
                <w:sz w:val="24"/>
                <w:szCs w:val="24"/>
                <w:lang w:val="ru-RU"/>
              </w:rPr>
              <w:t>В 2019 году представители Межотраслевого совета принимали участие в работе Экспертной группы.</w:t>
            </w:r>
          </w:p>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Calibri" w:hAnsi="Times New Roman" w:cs="Times New Roman"/>
                <w:sz w:val="24"/>
                <w:szCs w:val="24"/>
                <w:lang w:val="ru-RU"/>
              </w:rPr>
              <w:t>По результатам мониторинга исполнения сетевыми организациями требования о проведении общественных обсуждений инвестиционных программ и (или) проектов их корректировок 100%.</w:t>
            </w:r>
            <w:r w:rsidR="00F313E1">
              <w:rPr>
                <w:rFonts w:ascii="Times New Roman" w:eastAsia="Calibri" w:hAnsi="Times New Roman" w:cs="Times New Roman"/>
                <w:sz w:val="24"/>
                <w:szCs w:val="24"/>
                <w:lang w:val="ru-RU"/>
              </w:rPr>
              <w:t xml:space="preserve"> </w:t>
            </w:r>
            <w:hyperlink r:id="rId210" w:history="1">
              <w:r w:rsidRPr="003F3AEE">
                <w:rPr>
                  <w:rFonts w:ascii="Times New Roman" w:eastAsia="Times New Roman" w:hAnsi="Times New Roman" w:cs="Times New Roman"/>
                  <w:color w:val="0000FF"/>
                  <w:sz w:val="24"/>
                  <w:szCs w:val="24"/>
                  <w:u w:val="single"/>
                  <w:lang w:eastAsia="ru-RU"/>
                </w:rPr>
                <w:t>http</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rekudm</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ru</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content</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view</w:t>
              </w:r>
              <w:r w:rsidRPr="003F3AEE">
                <w:rPr>
                  <w:rFonts w:ascii="Times New Roman" w:eastAsia="Times New Roman" w:hAnsi="Times New Roman" w:cs="Times New Roman"/>
                  <w:color w:val="0000FF"/>
                  <w:sz w:val="24"/>
                  <w:szCs w:val="24"/>
                  <w:u w:val="single"/>
                  <w:lang w:val="ru-RU" w:eastAsia="ru-RU"/>
                </w:rPr>
                <w:t>/301/170/</w:t>
              </w:r>
            </w:hyperlink>
            <w:r w:rsidRPr="003F3AEE">
              <w:rPr>
                <w:rFonts w:ascii="Times New Roman" w:eastAsia="Times New Roman" w:hAnsi="Times New Roman" w:cs="Times New Roman"/>
                <w:sz w:val="24"/>
                <w:szCs w:val="24"/>
                <w:lang w:val="ru-RU" w:eastAsia="ru-RU"/>
              </w:rPr>
              <w:t>.</w:t>
            </w:r>
          </w:p>
          <w:p w:rsidR="003F3AEE" w:rsidRPr="003F3AEE" w:rsidRDefault="003F3AEE" w:rsidP="00F313E1">
            <w:pPr>
              <w:ind w:firstLine="0"/>
              <w:rPr>
                <w:rFonts w:ascii="Times New Roman" w:hAnsi="Times New Roman" w:cs="Times New Roman"/>
                <w:sz w:val="24"/>
                <w:szCs w:val="24"/>
                <w:lang w:val="ru-RU"/>
              </w:rPr>
            </w:pPr>
            <w:proofErr w:type="gramStart"/>
            <w:r w:rsidRPr="003F3AEE">
              <w:rPr>
                <w:rFonts w:ascii="Times New Roman" w:hAnsi="Times New Roman" w:cs="Times New Roman"/>
                <w:sz w:val="24"/>
                <w:szCs w:val="24"/>
                <w:lang w:val="ru-RU"/>
              </w:rPr>
              <w:t xml:space="preserve">Кроме этого, информация о субъектах естественных монополиях и ресурсоснабжающих организациях, подлежащая раскрытию в соответствии с исполнением федеральных стандартов размещается на  сайтах Министерства строительства, ЖКХ и энергетики УР </w:t>
            </w:r>
            <w:hyperlink r:id="rId211" w:history="1">
              <w:r w:rsidRPr="003F3AEE">
                <w:rPr>
                  <w:rFonts w:ascii="Times New Roman" w:hAnsi="Times New Roman" w:cs="Times New Roman"/>
                  <w:color w:val="0000FF"/>
                  <w:sz w:val="24"/>
                  <w:szCs w:val="24"/>
                  <w:u w:val="single"/>
                </w:rPr>
                <w:t>http</w:t>
              </w:r>
              <w:r w:rsidRPr="003F3AEE">
                <w:rPr>
                  <w:rFonts w:ascii="Times New Roman" w:hAnsi="Times New Roman" w:cs="Times New Roman"/>
                  <w:color w:val="0000FF"/>
                  <w:sz w:val="24"/>
                  <w:szCs w:val="24"/>
                  <w:u w:val="single"/>
                  <w:lang w:val="ru-RU"/>
                </w:rPr>
                <w:t>://</w:t>
              </w:r>
              <w:r w:rsidRPr="003F3AEE">
                <w:rPr>
                  <w:rFonts w:ascii="Times New Roman" w:hAnsi="Times New Roman" w:cs="Times New Roman"/>
                  <w:color w:val="0000FF"/>
                  <w:sz w:val="24"/>
                  <w:szCs w:val="24"/>
                  <w:u w:val="single"/>
                </w:rPr>
                <w:t>rekudm</w:t>
              </w:r>
              <w:r w:rsidRPr="003F3AEE">
                <w:rPr>
                  <w:rFonts w:ascii="Times New Roman" w:hAnsi="Times New Roman" w:cs="Times New Roman"/>
                  <w:color w:val="0000FF"/>
                  <w:sz w:val="24"/>
                  <w:szCs w:val="24"/>
                  <w:u w:val="single"/>
                  <w:lang w:val="ru-RU"/>
                </w:rPr>
                <w:t>.</w:t>
              </w:r>
              <w:r w:rsidRPr="003F3AEE">
                <w:rPr>
                  <w:rFonts w:ascii="Times New Roman" w:hAnsi="Times New Roman" w:cs="Times New Roman"/>
                  <w:color w:val="0000FF"/>
                  <w:sz w:val="24"/>
                  <w:szCs w:val="24"/>
                  <w:u w:val="single"/>
                </w:rPr>
                <w:t>ru</w:t>
              </w:r>
              <w:r w:rsidRPr="003F3AEE">
                <w:rPr>
                  <w:rFonts w:ascii="Times New Roman" w:hAnsi="Times New Roman" w:cs="Times New Roman"/>
                  <w:color w:val="0000FF"/>
                  <w:sz w:val="24"/>
                  <w:szCs w:val="24"/>
                  <w:u w:val="single"/>
                  <w:lang w:val="ru-RU"/>
                </w:rPr>
                <w:t>/</w:t>
              </w:r>
              <w:r w:rsidRPr="003F3AEE">
                <w:rPr>
                  <w:rFonts w:ascii="Times New Roman" w:hAnsi="Times New Roman" w:cs="Times New Roman"/>
                  <w:color w:val="0000FF"/>
                  <w:sz w:val="24"/>
                  <w:szCs w:val="24"/>
                  <w:u w:val="single"/>
                </w:rPr>
                <w:t>content</w:t>
              </w:r>
              <w:r w:rsidRPr="003F3AEE">
                <w:rPr>
                  <w:rFonts w:ascii="Times New Roman" w:hAnsi="Times New Roman" w:cs="Times New Roman"/>
                  <w:color w:val="0000FF"/>
                  <w:sz w:val="24"/>
                  <w:szCs w:val="24"/>
                  <w:u w:val="single"/>
                  <w:lang w:val="ru-RU"/>
                </w:rPr>
                <w:t>/</w:t>
              </w:r>
              <w:r w:rsidRPr="003F3AEE">
                <w:rPr>
                  <w:rFonts w:ascii="Times New Roman" w:hAnsi="Times New Roman" w:cs="Times New Roman"/>
                  <w:color w:val="0000FF"/>
                  <w:sz w:val="24"/>
                  <w:szCs w:val="24"/>
                  <w:u w:val="single"/>
                </w:rPr>
                <w:t>category</w:t>
              </w:r>
              <w:r w:rsidRPr="003F3AEE">
                <w:rPr>
                  <w:rFonts w:ascii="Times New Roman" w:hAnsi="Times New Roman" w:cs="Times New Roman"/>
                  <w:color w:val="0000FF"/>
                  <w:sz w:val="24"/>
                  <w:szCs w:val="24"/>
                  <w:u w:val="single"/>
                  <w:lang w:val="ru-RU"/>
                </w:rPr>
                <w:t>/33/137/319/</w:t>
              </w:r>
            </w:hyperlink>
            <w:r w:rsidRPr="003F3AEE">
              <w:rPr>
                <w:rFonts w:ascii="Times New Roman" w:hAnsi="Times New Roman" w:cs="Times New Roman"/>
                <w:sz w:val="24"/>
                <w:szCs w:val="24"/>
                <w:lang w:val="ru-RU"/>
              </w:rPr>
              <w:t xml:space="preserve">, Инвестиционного портала УР </w:t>
            </w:r>
            <w:hyperlink r:id="rId212" w:history="1">
              <w:proofErr w:type="gramEnd"/>
              <w:r w:rsidRPr="003F3AEE">
                <w:rPr>
                  <w:rFonts w:ascii="Times New Roman" w:hAnsi="Times New Roman" w:cs="Times New Roman"/>
                  <w:color w:val="0000FF"/>
                  <w:sz w:val="24"/>
                  <w:szCs w:val="24"/>
                  <w:u w:val="single"/>
                </w:rPr>
                <w:t>https</w:t>
              </w:r>
              <w:r w:rsidRPr="003F3AEE">
                <w:rPr>
                  <w:rFonts w:ascii="Times New Roman" w:hAnsi="Times New Roman" w:cs="Times New Roman"/>
                  <w:color w:val="0000FF"/>
                  <w:sz w:val="24"/>
                  <w:szCs w:val="24"/>
                  <w:u w:val="single"/>
                  <w:lang w:val="ru-RU"/>
                </w:rPr>
                <w:t>://</w:t>
              </w:r>
              <w:r w:rsidRPr="003F3AEE">
                <w:rPr>
                  <w:rFonts w:ascii="Times New Roman" w:hAnsi="Times New Roman" w:cs="Times New Roman"/>
                  <w:color w:val="0000FF"/>
                  <w:sz w:val="24"/>
                  <w:szCs w:val="24"/>
                  <w:u w:val="single"/>
                </w:rPr>
                <w:t>madeinudmurtia</w:t>
              </w:r>
              <w:r w:rsidRPr="003F3AEE">
                <w:rPr>
                  <w:rFonts w:ascii="Times New Roman" w:hAnsi="Times New Roman" w:cs="Times New Roman"/>
                  <w:color w:val="0000FF"/>
                  <w:sz w:val="24"/>
                  <w:szCs w:val="24"/>
                  <w:u w:val="single"/>
                  <w:lang w:val="ru-RU"/>
                </w:rPr>
                <w:t>.</w:t>
              </w:r>
              <w:r w:rsidRPr="003F3AEE">
                <w:rPr>
                  <w:rFonts w:ascii="Times New Roman" w:hAnsi="Times New Roman" w:cs="Times New Roman"/>
                  <w:color w:val="0000FF"/>
                  <w:sz w:val="24"/>
                  <w:szCs w:val="24"/>
                  <w:u w:val="single"/>
                </w:rPr>
                <w:t>ru</w:t>
              </w:r>
              <w:r w:rsidRPr="003F3AEE">
                <w:rPr>
                  <w:rFonts w:ascii="Times New Roman" w:hAnsi="Times New Roman" w:cs="Times New Roman"/>
                  <w:color w:val="0000FF"/>
                  <w:sz w:val="24"/>
                  <w:szCs w:val="24"/>
                  <w:u w:val="single"/>
                  <w:lang w:val="ru-RU"/>
                </w:rPr>
                <w:t>/</w:t>
              </w:r>
              <w:r w:rsidRPr="003F3AEE">
                <w:rPr>
                  <w:rFonts w:ascii="Times New Roman" w:hAnsi="Times New Roman" w:cs="Times New Roman"/>
                  <w:color w:val="0000FF"/>
                  <w:sz w:val="24"/>
                  <w:szCs w:val="24"/>
                  <w:u w:val="single"/>
                </w:rPr>
                <w:t>invest</w:t>
              </w:r>
              <w:r w:rsidRPr="003F3AEE">
                <w:rPr>
                  <w:rFonts w:ascii="Times New Roman" w:hAnsi="Times New Roman" w:cs="Times New Roman"/>
                  <w:color w:val="0000FF"/>
                  <w:sz w:val="24"/>
                  <w:szCs w:val="24"/>
                  <w:u w:val="single"/>
                  <w:lang w:val="ru-RU"/>
                </w:rPr>
                <w:t>/</w:t>
              </w:r>
              <w:r w:rsidRPr="003F3AEE">
                <w:rPr>
                  <w:rFonts w:ascii="Times New Roman" w:hAnsi="Times New Roman" w:cs="Times New Roman"/>
                  <w:color w:val="0000FF"/>
                  <w:sz w:val="24"/>
                  <w:szCs w:val="24"/>
                  <w:u w:val="single"/>
                </w:rPr>
                <w:t>standart</w:t>
              </w:r>
              <w:r w:rsidRPr="003F3AEE">
                <w:rPr>
                  <w:rFonts w:ascii="Times New Roman" w:hAnsi="Times New Roman" w:cs="Times New Roman"/>
                  <w:color w:val="0000FF"/>
                  <w:sz w:val="24"/>
                  <w:szCs w:val="24"/>
                  <w:u w:val="single"/>
                  <w:lang w:val="ru-RU"/>
                </w:rPr>
                <w:t>/</w:t>
              </w:r>
              <w:proofErr w:type="gramStart"/>
            </w:hyperlink>
            <w:r w:rsidRPr="003F3AEE">
              <w:rPr>
                <w:rFonts w:ascii="Times New Roman" w:hAnsi="Times New Roman" w:cs="Times New Roman"/>
                <w:sz w:val="24"/>
                <w:szCs w:val="24"/>
                <w:lang w:val="ru-RU"/>
              </w:rPr>
              <w:t xml:space="preserve"> , на порталах информационно-аналитической системы (</w:t>
            </w:r>
            <w:hyperlink r:id="rId213" w:history="1">
              <w:r w:rsidRPr="003F3AEE">
                <w:rPr>
                  <w:rFonts w:ascii="Times New Roman" w:hAnsi="Times New Roman" w:cs="Times New Roman"/>
                  <w:color w:val="0000FF"/>
                  <w:sz w:val="24"/>
                  <w:szCs w:val="24"/>
                  <w:u w:val="single"/>
                </w:rPr>
                <w:t>http</w:t>
              </w:r>
              <w:r w:rsidRPr="003F3AEE">
                <w:rPr>
                  <w:rFonts w:ascii="Times New Roman" w:hAnsi="Times New Roman" w:cs="Times New Roman"/>
                  <w:color w:val="0000FF"/>
                  <w:sz w:val="24"/>
                  <w:szCs w:val="24"/>
                  <w:u w:val="single"/>
                  <w:lang w:val="ru-RU"/>
                </w:rPr>
                <w:t>://</w:t>
              </w:r>
              <w:r w:rsidRPr="003F3AEE">
                <w:rPr>
                  <w:rFonts w:ascii="Times New Roman" w:hAnsi="Times New Roman" w:cs="Times New Roman"/>
                  <w:color w:val="0000FF"/>
                  <w:sz w:val="24"/>
                  <w:szCs w:val="24"/>
                  <w:u w:val="single"/>
                </w:rPr>
                <w:t>ri</w:t>
              </w:r>
              <w:r w:rsidRPr="003F3AEE">
                <w:rPr>
                  <w:rFonts w:ascii="Times New Roman" w:hAnsi="Times New Roman" w:cs="Times New Roman"/>
                  <w:color w:val="0000FF"/>
                  <w:sz w:val="24"/>
                  <w:szCs w:val="24"/>
                  <w:u w:val="single"/>
                  <w:lang w:val="ru-RU"/>
                </w:rPr>
                <w:t>.</w:t>
              </w:r>
              <w:r w:rsidRPr="003F3AEE">
                <w:rPr>
                  <w:rFonts w:ascii="Times New Roman" w:hAnsi="Times New Roman" w:cs="Times New Roman"/>
                  <w:color w:val="0000FF"/>
                  <w:sz w:val="24"/>
                  <w:szCs w:val="24"/>
                  <w:u w:val="single"/>
                </w:rPr>
                <w:t>eias</w:t>
              </w:r>
              <w:r w:rsidRPr="003F3AEE">
                <w:rPr>
                  <w:rFonts w:ascii="Times New Roman" w:hAnsi="Times New Roman" w:cs="Times New Roman"/>
                  <w:color w:val="0000FF"/>
                  <w:sz w:val="24"/>
                  <w:szCs w:val="24"/>
                  <w:u w:val="single"/>
                  <w:lang w:val="ru-RU"/>
                </w:rPr>
                <w:t>.</w:t>
              </w:r>
              <w:r w:rsidRPr="003F3AEE">
                <w:rPr>
                  <w:rFonts w:ascii="Times New Roman" w:hAnsi="Times New Roman" w:cs="Times New Roman"/>
                  <w:color w:val="0000FF"/>
                  <w:sz w:val="24"/>
                  <w:szCs w:val="24"/>
                  <w:u w:val="single"/>
                </w:rPr>
                <w:t>ru</w:t>
              </w:r>
            </w:hyperlink>
            <w:r w:rsidRPr="003F3AEE">
              <w:rPr>
                <w:rFonts w:ascii="Times New Roman" w:hAnsi="Times New Roman" w:cs="Times New Roman"/>
                <w:sz w:val="24"/>
                <w:szCs w:val="24"/>
                <w:lang w:val="ru-RU"/>
              </w:rPr>
              <w:t>), региональной системы автоматизации функций тарифного регулирования (</w:t>
            </w:r>
            <w:hyperlink r:id="rId214" w:history="1">
              <w:proofErr w:type="gramEnd"/>
              <w:r w:rsidRPr="003F3AEE">
                <w:rPr>
                  <w:rFonts w:ascii="Times New Roman" w:hAnsi="Times New Roman" w:cs="Times New Roman"/>
                  <w:color w:val="0000FF"/>
                  <w:sz w:val="24"/>
                  <w:szCs w:val="24"/>
                  <w:u w:val="single"/>
                </w:rPr>
                <w:t>https</w:t>
              </w:r>
              <w:r w:rsidRPr="003F3AEE">
                <w:rPr>
                  <w:rFonts w:ascii="Times New Roman" w:hAnsi="Times New Roman" w:cs="Times New Roman"/>
                  <w:color w:val="0000FF"/>
                  <w:sz w:val="24"/>
                  <w:szCs w:val="24"/>
                  <w:u w:val="single"/>
                  <w:lang w:val="ru-RU"/>
                </w:rPr>
                <w:t>://</w:t>
              </w:r>
              <w:r w:rsidRPr="003F3AEE">
                <w:rPr>
                  <w:rFonts w:ascii="Times New Roman" w:hAnsi="Times New Roman" w:cs="Times New Roman"/>
                  <w:color w:val="0000FF"/>
                  <w:sz w:val="24"/>
                  <w:szCs w:val="24"/>
                  <w:u w:val="single"/>
                </w:rPr>
                <w:t>ri</w:t>
              </w:r>
              <w:r w:rsidRPr="003F3AEE">
                <w:rPr>
                  <w:rFonts w:ascii="Times New Roman" w:hAnsi="Times New Roman" w:cs="Times New Roman"/>
                  <w:color w:val="0000FF"/>
                  <w:sz w:val="24"/>
                  <w:szCs w:val="24"/>
                  <w:u w:val="single"/>
                  <w:lang w:val="ru-RU"/>
                </w:rPr>
                <w:t>.</w:t>
              </w:r>
              <w:r w:rsidRPr="003F3AEE">
                <w:rPr>
                  <w:rFonts w:ascii="Times New Roman" w:hAnsi="Times New Roman" w:cs="Times New Roman"/>
                  <w:color w:val="0000FF"/>
                  <w:sz w:val="24"/>
                  <w:szCs w:val="24"/>
                  <w:u w:val="single"/>
                </w:rPr>
                <w:t>regportal</w:t>
              </w:r>
              <w:r w:rsidRPr="003F3AEE">
                <w:rPr>
                  <w:rFonts w:ascii="Times New Roman" w:hAnsi="Times New Roman" w:cs="Times New Roman"/>
                  <w:color w:val="0000FF"/>
                  <w:sz w:val="24"/>
                  <w:szCs w:val="24"/>
                  <w:u w:val="single"/>
                  <w:lang w:val="ru-RU"/>
                </w:rPr>
                <w:t>-</w:t>
              </w:r>
              <w:r w:rsidRPr="003F3AEE">
                <w:rPr>
                  <w:rFonts w:ascii="Times New Roman" w:hAnsi="Times New Roman" w:cs="Times New Roman"/>
                  <w:color w:val="0000FF"/>
                  <w:sz w:val="24"/>
                  <w:szCs w:val="24"/>
                  <w:u w:val="single"/>
                </w:rPr>
                <w:t>tariff</w:t>
              </w:r>
              <w:r w:rsidRPr="003F3AEE">
                <w:rPr>
                  <w:rFonts w:ascii="Times New Roman" w:hAnsi="Times New Roman" w:cs="Times New Roman"/>
                  <w:color w:val="0000FF"/>
                  <w:sz w:val="24"/>
                  <w:szCs w:val="24"/>
                  <w:u w:val="single"/>
                  <w:lang w:val="ru-RU"/>
                </w:rPr>
                <w:t>.</w:t>
              </w:r>
              <w:r w:rsidRPr="003F3AEE">
                <w:rPr>
                  <w:rFonts w:ascii="Times New Roman" w:hAnsi="Times New Roman" w:cs="Times New Roman"/>
                  <w:color w:val="0000FF"/>
                  <w:sz w:val="24"/>
                  <w:szCs w:val="24"/>
                  <w:u w:val="single"/>
                </w:rPr>
                <w:t>ru</w:t>
              </w:r>
            </w:hyperlink>
            <w:r w:rsidRPr="003F3AEE">
              <w:rPr>
                <w:rFonts w:ascii="Times New Roman" w:hAnsi="Times New Roman" w:cs="Times New Roman"/>
                <w:sz w:val="24"/>
                <w:szCs w:val="24"/>
                <w:lang w:val="ru-RU"/>
              </w:rPr>
              <w:t>).</w:t>
            </w:r>
          </w:p>
        </w:tc>
      </w:tr>
      <w:tr w:rsidR="003F3AEE" w:rsidRPr="003F3AEE" w:rsidTr="00550008">
        <w:tc>
          <w:tcPr>
            <w:tcW w:w="1688" w:type="dxa"/>
          </w:tcPr>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Ресурсы, привлеченные для ее реализации</w:t>
            </w:r>
          </w:p>
        </w:tc>
        <w:tc>
          <w:tcPr>
            <w:tcW w:w="8059" w:type="dxa"/>
          </w:tcPr>
          <w:p w:rsidR="0012351C" w:rsidRPr="0012351C" w:rsidRDefault="0012351C" w:rsidP="00570AC6">
            <w:pPr>
              <w:ind w:firstLine="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Наличие  </w:t>
            </w:r>
            <w:r w:rsidRPr="0012351C">
              <w:rPr>
                <w:rFonts w:ascii="Times New Roman" w:eastAsia="Times New Roman" w:hAnsi="Times New Roman" w:cs="Times New Roman"/>
                <w:sz w:val="24"/>
                <w:szCs w:val="24"/>
                <w:lang w:val="ru-RU" w:eastAsia="ru-RU"/>
              </w:rPr>
              <w:t>Указ</w:t>
            </w:r>
            <w:r>
              <w:rPr>
                <w:rFonts w:ascii="Times New Roman" w:eastAsia="Times New Roman" w:hAnsi="Times New Roman" w:cs="Times New Roman"/>
                <w:sz w:val="24"/>
                <w:szCs w:val="24"/>
                <w:lang w:val="ru-RU" w:eastAsia="ru-RU"/>
              </w:rPr>
              <w:t>а</w:t>
            </w:r>
            <w:r w:rsidRPr="0012351C">
              <w:rPr>
                <w:rFonts w:ascii="Times New Roman" w:eastAsia="Times New Roman" w:hAnsi="Times New Roman" w:cs="Times New Roman"/>
                <w:sz w:val="24"/>
                <w:szCs w:val="24"/>
                <w:lang w:val="ru-RU" w:eastAsia="ru-RU"/>
              </w:rPr>
              <w:t xml:space="preserve"> Главы УР от 12.08.2014 </w:t>
            </w:r>
            <w:r>
              <w:rPr>
                <w:rFonts w:ascii="Times New Roman" w:eastAsia="Times New Roman" w:hAnsi="Times New Roman" w:cs="Times New Roman"/>
                <w:sz w:val="24"/>
                <w:szCs w:val="24"/>
                <w:lang w:val="ru-RU" w:eastAsia="ru-RU"/>
              </w:rPr>
              <w:t>№</w:t>
            </w:r>
            <w:r w:rsidRPr="0012351C">
              <w:rPr>
                <w:rFonts w:ascii="Times New Roman" w:eastAsia="Times New Roman" w:hAnsi="Times New Roman" w:cs="Times New Roman"/>
                <w:sz w:val="24"/>
                <w:szCs w:val="24"/>
                <w:lang w:val="ru-RU" w:eastAsia="ru-RU"/>
              </w:rPr>
              <w:t>249</w:t>
            </w:r>
            <w:r>
              <w:rPr>
                <w:rFonts w:ascii="Times New Roman" w:eastAsia="Times New Roman" w:hAnsi="Times New Roman" w:cs="Times New Roman"/>
                <w:sz w:val="24"/>
                <w:szCs w:val="24"/>
                <w:lang w:val="ru-RU" w:eastAsia="ru-RU"/>
              </w:rPr>
              <w:t xml:space="preserve"> </w:t>
            </w:r>
            <w:r w:rsidRPr="0012351C">
              <w:rPr>
                <w:rFonts w:ascii="Times New Roman" w:eastAsia="Times New Roman" w:hAnsi="Times New Roman" w:cs="Times New Roman"/>
                <w:sz w:val="24"/>
                <w:szCs w:val="24"/>
                <w:lang w:val="ru-RU" w:eastAsia="ru-RU"/>
              </w:rPr>
              <w:t>(ред. от 24.04.2017)</w:t>
            </w:r>
          </w:p>
          <w:p w:rsidR="003F3AEE" w:rsidRPr="003F3AEE" w:rsidRDefault="0012351C" w:rsidP="0012351C">
            <w:pPr>
              <w:ind w:firstLine="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Pr="0012351C">
              <w:rPr>
                <w:rFonts w:ascii="Times New Roman" w:eastAsia="Times New Roman" w:hAnsi="Times New Roman" w:cs="Times New Roman"/>
                <w:sz w:val="24"/>
                <w:szCs w:val="24"/>
                <w:lang w:val="ru-RU" w:eastAsia="ru-RU"/>
              </w:rPr>
              <w:t xml:space="preserve">О межотраслевом совете потребителей по вопросам деятельности субъектов естественных монополий </w:t>
            </w:r>
            <w:r>
              <w:rPr>
                <w:rFonts w:ascii="Times New Roman" w:eastAsia="Times New Roman" w:hAnsi="Times New Roman" w:cs="Times New Roman"/>
                <w:sz w:val="24"/>
                <w:szCs w:val="24"/>
                <w:lang w:val="ru-RU" w:eastAsia="ru-RU"/>
              </w:rPr>
              <w:t>при Главе Удмуртской Республики»</w:t>
            </w:r>
          </w:p>
        </w:tc>
      </w:tr>
      <w:tr w:rsidR="003F3AEE" w:rsidRPr="003F3AEE" w:rsidTr="00550008">
        <w:tc>
          <w:tcPr>
            <w:tcW w:w="1688" w:type="dxa"/>
          </w:tcPr>
          <w:p w:rsidR="003F3AEE" w:rsidRPr="003F3AEE" w:rsidRDefault="003F3AEE" w:rsidP="00F313E1">
            <w:pPr>
              <w:ind w:firstLine="0"/>
              <w:rPr>
                <w:rFonts w:ascii="Times New Roman" w:eastAsia="Times New Roman" w:hAnsi="Times New Roman" w:cs="Times New Roman"/>
                <w:sz w:val="24"/>
                <w:szCs w:val="24"/>
                <w:lang w:eastAsia="ru-RU"/>
              </w:rPr>
            </w:pPr>
            <w:r w:rsidRPr="003F3AEE">
              <w:rPr>
                <w:rFonts w:ascii="Times New Roman" w:eastAsia="Times New Roman" w:hAnsi="Times New Roman" w:cs="Times New Roman"/>
                <w:sz w:val="24"/>
                <w:szCs w:val="24"/>
                <w:lang w:eastAsia="ru-RU"/>
              </w:rPr>
              <w:t>Описание результата (текущей ситуации)</w:t>
            </w:r>
          </w:p>
        </w:tc>
        <w:tc>
          <w:tcPr>
            <w:tcW w:w="8059" w:type="dxa"/>
          </w:tcPr>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Calibri" w:hAnsi="Times New Roman" w:cs="Times New Roman"/>
                <w:sz w:val="24"/>
                <w:szCs w:val="24"/>
                <w:lang w:val="ru-RU"/>
              </w:rPr>
              <w:t>При принятии решения по инвестиционной программе экспертной группой учитывается мнение (заключение на проект) межотраслевого совета потребителей по вопросам деятельности субъектов естественных монополий при Главе Удмуртской Республики</w:t>
            </w:r>
          </w:p>
        </w:tc>
      </w:tr>
      <w:tr w:rsidR="003F3AEE" w:rsidRPr="003F3AEE" w:rsidTr="00550008">
        <w:tc>
          <w:tcPr>
            <w:tcW w:w="1688" w:type="dxa"/>
          </w:tcPr>
          <w:p w:rsidR="003F3AEE" w:rsidRPr="003F3AEE" w:rsidRDefault="003F3AEE" w:rsidP="00F313E1">
            <w:pPr>
              <w:ind w:firstLine="0"/>
              <w:rPr>
                <w:rFonts w:ascii="Times New Roman" w:eastAsia="Times New Roman" w:hAnsi="Times New Roman" w:cs="Times New Roman"/>
                <w:b/>
                <w:sz w:val="24"/>
                <w:szCs w:val="24"/>
                <w:lang w:val="ru-RU" w:eastAsia="ru-RU"/>
              </w:rPr>
            </w:pPr>
            <w:r w:rsidRPr="003F3AEE">
              <w:rPr>
                <w:rFonts w:ascii="Times New Roman" w:eastAsia="Times New Roman" w:hAnsi="Times New Roman" w:cs="Times New Roman"/>
                <w:sz w:val="24"/>
                <w:szCs w:val="24"/>
                <w:lang w:val="ru-RU" w:eastAsia="ru-RU"/>
              </w:rPr>
              <w:t>Значение количественного (качественного) показателя результата</w:t>
            </w:r>
          </w:p>
        </w:tc>
        <w:tc>
          <w:tcPr>
            <w:tcW w:w="8059" w:type="dxa"/>
          </w:tcPr>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Calibri" w:hAnsi="Times New Roman" w:cs="Times New Roman"/>
                <w:sz w:val="24"/>
                <w:szCs w:val="24"/>
                <w:lang w:val="ru-RU"/>
              </w:rPr>
              <w:t xml:space="preserve">Межотраслевым советом потребителей по вопросам деятельности субъектов естественных монополий при Главе Удмуртской Республики </w:t>
            </w:r>
            <w:proofErr w:type="gramStart"/>
            <w:r w:rsidRPr="003F3AEE">
              <w:rPr>
                <w:rFonts w:ascii="Times New Roman" w:eastAsia="Calibri" w:hAnsi="Times New Roman" w:cs="Times New Roman"/>
                <w:sz w:val="24"/>
                <w:szCs w:val="24"/>
                <w:lang w:val="ru-RU"/>
              </w:rPr>
              <w:t>проведена оценка 13  проектов инвестиционных программ сетевых организаций и подготовлено</w:t>
            </w:r>
            <w:proofErr w:type="gramEnd"/>
            <w:r w:rsidRPr="003F3AEE">
              <w:rPr>
                <w:rFonts w:ascii="Times New Roman" w:eastAsia="Calibri" w:hAnsi="Times New Roman" w:cs="Times New Roman"/>
                <w:sz w:val="24"/>
                <w:szCs w:val="24"/>
                <w:lang w:val="ru-RU"/>
              </w:rPr>
              <w:t xml:space="preserve"> 13 заключений на проекты. </w:t>
            </w:r>
          </w:p>
        </w:tc>
      </w:tr>
    </w:tbl>
    <w:p w:rsidR="003F3AEE" w:rsidRPr="003F3AEE" w:rsidRDefault="003F3AEE" w:rsidP="003F3AEE">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F3AEE" w:rsidRPr="003F3AEE" w:rsidRDefault="003F3AEE" w:rsidP="00023372">
      <w:pPr>
        <w:pStyle w:val="2"/>
        <w:rPr>
          <w:lang w:eastAsia="ru-RU"/>
        </w:rPr>
      </w:pPr>
      <w:bookmarkStart w:id="78" w:name="_Toc34039356"/>
      <w:r w:rsidRPr="003F3AEE">
        <w:rPr>
          <w:lang w:eastAsia="ru-RU"/>
        </w:rPr>
        <w:t>4.2. Информация о</w:t>
      </w:r>
      <w:r w:rsidR="00F313E1">
        <w:rPr>
          <w:lang w:eastAsia="ru-RU"/>
        </w:rPr>
        <w:t xml:space="preserve"> потенциальных</w:t>
      </w:r>
      <w:r w:rsidRPr="003F3AEE">
        <w:rPr>
          <w:lang w:eastAsia="ru-RU"/>
        </w:rPr>
        <w:t xml:space="preserve"> лучших региональных практиках Удмуртской Республик</w:t>
      </w:r>
      <w:r w:rsidR="00F313E1">
        <w:rPr>
          <w:lang w:eastAsia="ru-RU"/>
        </w:rPr>
        <w:t xml:space="preserve">и </w:t>
      </w:r>
      <w:r w:rsidRPr="003F3AEE">
        <w:rPr>
          <w:lang w:eastAsia="ru-RU"/>
        </w:rPr>
        <w:t>по итогам 2019 года</w:t>
      </w:r>
      <w:bookmarkEnd w:id="78"/>
    </w:p>
    <w:p w:rsidR="003F3AEE" w:rsidRPr="003F3AEE" w:rsidRDefault="003F3AEE" w:rsidP="003F3AE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3F3AEE" w:rsidRPr="003F3AEE" w:rsidRDefault="003F3AEE" w:rsidP="003F3AE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3AEE">
        <w:rPr>
          <w:rFonts w:ascii="Times New Roman" w:eastAsia="Times New Roman" w:hAnsi="Times New Roman" w:cs="Times New Roman"/>
          <w:sz w:val="26"/>
          <w:szCs w:val="26"/>
          <w:lang w:eastAsia="ru-RU"/>
        </w:rPr>
        <w:t>Исполнительными органами государственной власти и органами местного самоуправления Удмуртской Республики в адрес Министерства экономики Удмуртской Республики был</w:t>
      </w:r>
      <w:r w:rsidR="00570AC6">
        <w:rPr>
          <w:rFonts w:ascii="Times New Roman" w:eastAsia="Times New Roman" w:hAnsi="Times New Roman" w:cs="Times New Roman"/>
          <w:sz w:val="26"/>
          <w:szCs w:val="26"/>
          <w:lang w:eastAsia="ru-RU"/>
        </w:rPr>
        <w:t>и</w:t>
      </w:r>
      <w:r w:rsidRPr="003F3AEE">
        <w:rPr>
          <w:rFonts w:ascii="Times New Roman" w:eastAsia="Times New Roman" w:hAnsi="Times New Roman" w:cs="Times New Roman"/>
          <w:sz w:val="26"/>
          <w:szCs w:val="26"/>
          <w:lang w:eastAsia="ru-RU"/>
        </w:rPr>
        <w:t xml:space="preserve"> направлены кейсы и решения, реализованные на территории Удмуртской Республики, с оценкой полученных результатов за 2019 год.  В ходе проведенного анализа поступившей информации уполномоченным органом по содействию развития конкуренции были отобраны уже реализованные и находящиеся в стадии реализации проекты, рекомендуемые в качестве лучших практик для внедрения регионами в 2021 году.</w:t>
      </w:r>
    </w:p>
    <w:p w:rsidR="003F3AEE" w:rsidRPr="003F3AEE" w:rsidRDefault="003F3AEE" w:rsidP="003F3AEE">
      <w:pPr>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r w:rsidRPr="003F3AEE">
        <w:rPr>
          <w:rFonts w:ascii="Times New Roman" w:eastAsia="Times New Roman" w:hAnsi="Times New Roman" w:cs="Times New Roman"/>
          <w:sz w:val="26"/>
          <w:szCs w:val="26"/>
          <w:lang w:eastAsia="ru-RU"/>
        </w:rPr>
        <w:t>Таблица 4.3</w:t>
      </w:r>
    </w:p>
    <w:tbl>
      <w:tblPr>
        <w:tblStyle w:val="6"/>
        <w:tblW w:w="9747" w:type="dxa"/>
        <w:tblInd w:w="108" w:type="dxa"/>
        <w:tblLook w:val="04A0" w:firstRow="1" w:lastRow="0" w:firstColumn="1" w:lastColumn="0" w:noHBand="0" w:noVBand="1"/>
      </w:tblPr>
      <w:tblGrid>
        <w:gridCol w:w="1688"/>
        <w:gridCol w:w="8059"/>
      </w:tblGrid>
      <w:tr w:rsidR="003F3AEE" w:rsidRPr="003F3AEE" w:rsidTr="00F313E1">
        <w:tc>
          <w:tcPr>
            <w:tcW w:w="1688" w:type="dxa"/>
          </w:tcPr>
          <w:p w:rsidR="003F3AEE" w:rsidRPr="003F3AEE" w:rsidRDefault="003F3AEE" w:rsidP="00F313E1">
            <w:pPr>
              <w:ind w:firstLine="0"/>
              <w:rPr>
                <w:rFonts w:ascii="Times New Roman" w:eastAsia="Times New Roman" w:hAnsi="Times New Roman" w:cs="Times New Roman"/>
                <w:b/>
                <w:sz w:val="24"/>
                <w:szCs w:val="24"/>
                <w:lang w:val="ru-RU" w:eastAsia="ru-RU"/>
              </w:rPr>
            </w:pPr>
            <w:r w:rsidRPr="003F3AEE">
              <w:rPr>
                <w:rFonts w:ascii="Times New Roman" w:eastAsia="Times New Roman" w:hAnsi="Times New Roman" w:cs="Times New Roman"/>
                <w:sz w:val="24"/>
                <w:szCs w:val="24"/>
                <w:lang w:val="ru-RU" w:eastAsia="ru-RU"/>
              </w:rPr>
              <w:t>Наименование лучшей практики по содействию развитию конкуренции в субъектах РФ</w:t>
            </w:r>
          </w:p>
        </w:tc>
        <w:tc>
          <w:tcPr>
            <w:tcW w:w="8059" w:type="dxa"/>
          </w:tcPr>
          <w:p w:rsidR="003F3AEE" w:rsidRPr="003F3AEE" w:rsidRDefault="003F3AEE" w:rsidP="00F313E1">
            <w:pPr>
              <w:ind w:firstLine="0"/>
              <w:rPr>
                <w:rFonts w:ascii="Times New Roman" w:eastAsia="Times New Roman" w:hAnsi="Times New Roman" w:cs="Times New Roman"/>
                <w:b/>
                <w:i/>
                <w:sz w:val="24"/>
                <w:szCs w:val="24"/>
                <w:lang w:val="ru-RU" w:eastAsia="ru-RU"/>
              </w:rPr>
            </w:pPr>
            <w:r w:rsidRPr="003F3AEE">
              <w:rPr>
                <w:rFonts w:ascii="Times New Roman" w:eastAsia="Times New Roman" w:hAnsi="Times New Roman" w:cs="Times New Roman"/>
                <w:b/>
                <w:i/>
                <w:sz w:val="24"/>
                <w:szCs w:val="24"/>
                <w:lang w:val="ru-RU" w:eastAsia="ru-RU"/>
              </w:rPr>
              <w:t>Развитие биржевой торговли лесоматериалами на территории Удмуртской Республики</w:t>
            </w:r>
          </w:p>
        </w:tc>
      </w:tr>
      <w:tr w:rsidR="003F3AEE" w:rsidRPr="003F3AEE" w:rsidTr="00F313E1">
        <w:tc>
          <w:tcPr>
            <w:tcW w:w="1688" w:type="dxa"/>
          </w:tcPr>
          <w:p w:rsidR="003F3AEE" w:rsidRPr="003F3AEE" w:rsidRDefault="003F3AEE" w:rsidP="00F313E1">
            <w:pPr>
              <w:ind w:firstLine="0"/>
              <w:rPr>
                <w:rFonts w:ascii="Times New Roman" w:eastAsia="Times New Roman" w:hAnsi="Times New Roman" w:cs="Times New Roman"/>
                <w:b/>
                <w:sz w:val="24"/>
                <w:szCs w:val="24"/>
                <w:lang w:eastAsia="ru-RU"/>
              </w:rPr>
            </w:pPr>
            <w:r w:rsidRPr="003F3AEE">
              <w:rPr>
                <w:rFonts w:ascii="Times New Roman" w:eastAsia="Times New Roman" w:hAnsi="Times New Roman" w:cs="Times New Roman"/>
                <w:sz w:val="24"/>
                <w:szCs w:val="24"/>
                <w:lang w:eastAsia="ru-RU"/>
              </w:rPr>
              <w:t>Краткое описание успешной практики</w:t>
            </w:r>
          </w:p>
        </w:tc>
        <w:tc>
          <w:tcPr>
            <w:tcW w:w="8059" w:type="dxa"/>
          </w:tcPr>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xml:space="preserve">26 марта 2018 года подписано соглашение о сотрудничестве по развитию биржевых торгов лесоматериалами между Правительством Удмуртской Республики и Акционерным обществом «Санкт-Петербургская Международная Товарно-сырьевая Биржа». </w:t>
            </w:r>
            <w:proofErr w:type="gramStart"/>
            <w:r w:rsidRPr="003F3AEE">
              <w:rPr>
                <w:rFonts w:ascii="Times New Roman" w:eastAsia="Times New Roman" w:hAnsi="Times New Roman" w:cs="Times New Roman"/>
                <w:sz w:val="24"/>
                <w:szCs w:val="24"/>
                <w:lang w:val="ru-RU" w:eastAsia="ru-RU"/>
              </w:rPr>
              <w:t>Министерством природных ресурсов и охраны окружающей среды Удмуртской Республики в 2018 году дано поручение подведомственному учреждению АУ УР «Удмуртлес» обеспечить продажу древесины, полученной как в рамках аренды лесных участков, так и по доведенному государственному заданию на выполнение работ по охране, защите, воспроизводству лесов, посредством биржевых торгов через Санкт-Петербургскую международную товарно-сырьевую биржу.</w:t>
            </w:r>
            <w:proofErr w:type="gramEnd"/>
          </w:p>
        </w:tc>
      </w:tr>
      <w:tr w:rsidR="003F3AEE" w:rsidRPr="003F3AEE" w:rsidTr="00F313E1">
        <w:tc>
          <w:tcPr>
            <w:tcW w:w="1688" w:type="dxa"/>
          </w:tcPr>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Ресурсы, привлеченные для ее реализации</w:t>
            </w:r>
          </w:p>
        </w:tc>
        <w:tc>
          <w:tcPr>
            <w:tcW w:w="8059" w:type="dxa"/>
          </w:tcPr>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Мероприятия реализованы в рамках полномочий и средств АУ УР «Удмуртлес»</w:t>
            </w:r>
          </w:p>
        </w:tc>
      </w:tr>
      <w:tr w:rsidR="003F3AEE" w:rsidRPr="003F3AEE" w:rsidTr="00F313E1">
        <w:tc>
          <w:tcPr>
            <w:tcW w:w="1688" w:type="dxa"/>
          </w:tcPr>
          <w:p w:rsidR="003F3AEE" w:rsidRPr="003F3AEE" w:rsidRDefault="003F3AEE" w:rsidP="00F313E1">
            <w:pPr>
              <w:ind w:firstLine="0"/>
              <w:rPr>
                <w:rFonts w:ascii="Times New Roman" w:eastAsia="Times New Roman" w:hAnsi="Times New Roman" w:cs="Times New Roman"/>
                <w:sz w:val="24"/>
                <w:szCs w:val="24"/>
                <w:lang w:eastAsia="ru-RU"/>
              </w:rPr>
            </w:pPr>
            <w:r w:rsidRPr="003F3AEE">
              <w:rPr>
                <w:rFonts w:ascii="Times New Roman" w:eastAsia="Times New Roman" w:hAnsi="Times New Roman" w:cs="Times New Roman"/>
                <w:sz w:val="24"/>
                <w:szCs w:val="24"/>
                <w:lang w:eastAsia="ru-RU"/>
              </w:rPr>
              <w:t>Описание результата (текущей ситуации)</w:t>
            </w:r>
          </w:p>
        </w:tc>
        <w:tc>
          <w:tcPr>
            <w:tcW w:w="8059" w:type="dxa"/>
          </w:tcPr>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По результатам 2019 года Удмуртская Республика заняла 2-е место по объему реализованной древесины среди всех участников-регионов, заключивших соглашение о развитии биржевых торгов лесоматериалами,</w:t>
            </w:r>
          </w:p>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Также Удмуртская Республика заняла одно из лидирующих мест по средневзвешенной цене древесины на Бирже (среди всех участников-регионов, заключивших соглашение о развитии биржевых торгов лесоматериалами), что указывает на высокую эффективность торгов лесоматериалами.</w:t>
            </w:r>
          </w:p>
          <w:p w:rsidR="003F3AEE" w:rsidRPr="003F3AEE" w:rsidRDefault="003F3AEE" w:rsidP="00F313E1">
            <w:pPr>
              <w:ind w:firstLine="0"/>
              <w:rPr>
                <w:rFonts w:ascii="Times New Roman" w:eastAsia="Times New Roman" w:hAnsi="Times New Roman" w:cs="Times New Roman"/>
                <w:color w:val="000000"/>
                <w:sz w:val="24"/>
                <w:szCs w:val="24"/>
                <w:lang w:val="ru-RU" w:eastAsia="ru-RU"/>
              </w:rPr>
            </w:pPr>
            <w:r w:rsidRPr="003F3AEE">
              <w:rPr>
                <w:rFonts w:ascii="Times New Roman" w:eastAsia="Times New Roman" w:hAnsi="Times New Roman" w:cs="Times New Roman"/>
                <w:sz w:val="24"/>
                <w:szCs w:val="24"/>
                <w:lang w:val="ru-RU" w:eastAsia="ru-RU"/>
              </w:rPr>
              <w:t xml:space="preserve">Можно отметить рост количества участников биржевых торгов, получивших свободный доступ к лесному ресурсу, и </w:t>
            </w:r>
            <w:r w:rsidRPr="003F3AEE">
              <w:rPr>
                <w:rFonts w:ascii="Times New Roman" w:eastAsia="Times New Roman" w:hAnsi="Times New Roman" w:cs="Times New Roman"/>
                <w:color w:val="000000"/>
                <w:sz w:val="24"/>
                <w:szCs w:val="24"/>
                <w:lang w:val="ru-RU" w:eastAsia="ru-RU"/>
              </w:rPr>
              <w:t>повышение прозрачности ценообразования на круглые лесоматериалы и продукцию первичной обработки древесины (пиломатериалы), реализуемые через Биржу.</w:t>
            </w:r>
          </w:p>
        </w:tc>
      </w:tr>
      <w:tr w:rsidR="003F3AEE" w:rsidRPr="003F3AEE" w:rsidTr="00F313E1">
        <w:trPr>
          <w:trHeight w:val="1949"/>
        </w:trPr>
        <w:tc>
          <w:tcPr>
            <w:tcW w:w="1688" w:type="dxa"/>
          </w:tcPr>
          <w:p w:rsidR="003F3AEE" w:rsidRPr="003F3AEE" w:rsidRDefault="003F3AEE" w:rsidP="00F313E1">
            <w:pPr>
              <w:ind w:firstLine="0"/>
              <w:rPr>
                <w:rFonts w:ascii="Times New Roman" w:eastAsia="Times New Roman" w:hAnsi="Times New Roman" w:cs="Times New Roman"/>
                <w:b/>
                <w:sz w:val="24"/>
                <w:szCs w:val="24"/>
                <w:lang w:val="ru-RU" w:eastAsia="ru-RU"/>
              </w:rPr>
            </w:pPr>
            <w:r w:rsidRPr="003F3AEE">
              <w:rPr>
                <w:rFonts w:ascii="Times New Roman" w:eastAsia="Times New Roman" w:hAnsi="Times New Roman" w:cs="Times New Roman"/>
                <w:sz w:val="24"/>
                <w:szCs w:val="24"/>
                <w:lang w:val="ru-RU" w:eastAsia="ru-RU"/>
              </w:rPr>
              <w:t>Значение количественного (качественного) показателя результата</w:t>
            </w:r>
          </w:p>
        </w:tc>
        <w:tc>
          <w:tcPr>
            <w:tcW w:w="8059" w:type="dxa"/>
          </w:tcPr>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Положительный экономический эффект от лесной отрасли региона. АУ УР «Удмуртлес» через товарно-сырьевую биржу в 2018 году реализовано порядка  86 тыс. кбм. древесины на сумму 106 млн.</w:t>
            </w:r>
            <w:r w:rsidR="00F313E1">
              <w:rPr>
                <w:rFonts w:ascii="Times New Roman" w:eastAsia="Times New Roman" w:hAnsi="Times New Roman" w:cs="Times New Roman"/>
                <w:sz w:val="24"/>
                <w:szCs w:val="24"/>
                <w:lang w:val="ru-RU" w:eastAsia="ru-RU"/>
              </w:rPr>
              <w:t xml:space="preserve"> </w:t>
            </w:r>
            <w:r w:rsidRPr="003F3AEE">
              <w:rPr>
                <w:rFonts w:ascii="Times New Roman" w:eastAsia="Times New Roman" w:hAnsi="Times New Roman" w:cs="Times New Roman"/>
                <w:sz w:val="24"/>
                <w:szCs w:val="24"/>
                <w:lang w:val="ru-RU" w:eastAsia="ru-RU"/>
              </w:rPr>
              <w:t>руб</w:t>
            </w:r>
            <w:r w:rsidR="00F313E1">
              <w:rPr>
                <w:rFonts w:ascii="Times New Roman" w:eastAsia="Times New Roman" w:hAnsi="Times New Roman" w:cs="Times New Roman"/>
                <w:sz w:val="24"/>
                <w:szCs w:val="24"/>
                <w:lang w:val="ru-RU" w:eastAsia="ru-RU"/>
              </w:rPr>
              <w:t>лей.</w:t>
            </w:r>
          </w:p>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По результатам 2019 года, объем реализованной древесины и  лесопродукции АУ УР «Удмуртлес» через товарно-сырьевую биржу составил 200 тыс. кбм., на сумму 233 млн. руб.</w:t>
            </w:r>
          </w:p>
          <w:p w:rsidR="003F3AEE" w:rsidRPr="003F3AEE" w:rsidRDefault="003F3AEE" w:rsidP="003F3AEE">
            <w:pPr>
              <w:rPr>
                <w:rFonts w:ascii="Times New Roman" w:eastAsia="Times New Roman" w:hAnsi="Times New Roman" w:cs="Times New Roman"/>
                <w:sz w:val="24"/>
                <w:szCs w:val="24"/>
                <w:lang w:val="ru-RU" w:eastAsia="ru-RU"/>
              </w:rPr>
            </w:pPr>
          </w:p>
        </w:tc>
      </w:tr>
      <w:tr w:rsidR="00F313E1" w:rsidRPr="003F3AEE" w:rsidTr="00F313E1">
        <w:tc>
          <w:tcPr>
            <w:tcW w:w="9747" w:type="dxa"/>
            <w:gridSpan w:val="2"/>
          </w:tcPr>
          <w:p w:rsidR="00F313E1" w:rsidRPr="00CB7368" w:rsidRDefault="00F313E1" w:rsidP="00F313E1">
            <w:pPr>
              <w:rPr>
                <w:rFonts w:ascii="Times New Roman" w:eastAsia="Times New Roman" w:hAnsi="Times New Roman" w:cs="Times New Roman"/>
                <w:sz w:val="24"/>
                <w:szCs w:val="24"/>
                <w:lang w:val="ru-RU" w:eastAsia="ru-RU"/>
              </w:rPr>
            </w:pPr>
          </w:p>
        </w:tc>
      </w:tr>
      <w:tr w:rsidR="003F3AEE" w:rsidRPr="003F3AEE" w:rsidTr="00F313E1">
        <w:tc>
          <w:tcPr>
            <w:tcW w:w="1688" w:type="dxa"/>
          </w:tcPr>
          <w:p w:rsidR="003F3AEE" w:rsidRPr="003F3AEE" w:rsidRDefault="003F3AEE" w:rsidP="00F313E1">
            <w:pPr>
              <w:ind w:firstLine="0"/>
              <w:rPr>
                <w:rFonts w:ascii="Times New Roman" w:eastAsia="Times New Roman" w:hAnsi="Times New Roman" w:cs="Times New Roman"/>
                <w:b/>
                <w:sz w:val="24"/>
                <w:szCs w:val="24"/>
                <w:lang w:val="ru-RU" w:eastAsia="ru-RU"/>
              </w:rPr>
            </w:pPr>
            <w:r w:rsidRPr="003F3AEE">
              <w:rPr>
                <w:rFonts w:ascii="Times New Roman" w:eastAsia="Times New Roman" w:hAnsi="Times New Roman" w:cs="Times New Roman"/>
                <w:sz w:val="24"/>
                <w:szCs w:val="24"/>
                <w:lang w:val="ru-RU" w:eastAsia="ru-RU"/>
              </w:rPr>
              <w:t>Наименование лучшей практики по содействию развитию конкуренции в субъектах РФ</w:t>
            </w:r>
          </w:p>
        </w:tc>
        <w:tc>
          <w:tcPr>
            <w:tcW w:w="8059" w:type="dxa"/>
          </w:tcPr>
          <w:p w:rsidR="003F3AEE" w:rsidRPr="003F3AEE" w:rsidRDefault="003F3AEE" w:rsidP="00F313E1">
            <w:pPr>
              <w:ind w:firstLine="0"/>
              <w:rPr>
                <w:rFonts w:ascii="Times New Roman" w:eastAsia="Times New Roman" w:hAnsi="Times New Roman" w:cs="Times New Roman"/>
                <w:b/>
                <w:i/>
                <w:sz w:val="24"/>
                <w:szCs w:val="24"/>
                <w:lang w:val="ru-RU" w:eastAsia="ru-RU"/>
              </w:rPr>
            </w:pPr>
            <w:r w:rsidRPr="003F3AEE">
              <w:rPr>
                <w:rFonts w:ascii="Times New Roman" w:eastAsia="Times New Roman" w:hAnsi="Times New Roman" w:cs="Times New Roman"/>
                <w:b/>
                <w:i/>
                <w:color w:val="000000"/>
                <w:sz w:val="24"/>
                <w:szCs w:val="24"/>
                <w:lang w:val="ru-RU" w:eastAsia="ru-RU"/>
              </w:rPr>
              <w:t>Образовательный проект «Кадры для АПК – со школьной скамьи»</w:t>
            </w:r>
          </w:p>
        </w:tc>
      </w:tr>
      <w:tr w:rsidR="003F3AEE" w:rsidRPr="003F3AEE" w:rsidTr="00F313E1">
        <w:tc>
          <w:tcPr>
            <w:tcW w:w="1688" w:type="dxa"/>
          </w:tcPr>
          <w:p w:rsidR="003F3AEE" w:rsidRPr="003F3AEE" w:rsidRDefault="003F3AEE" w:rsidP="00F313E1">
            <w:pPr>
              <w:ind w:firstLine="0"/>
              <w:rPr>
                <w:rFonts w:ascii="Times New Roman" w:eastAsia="Times New Roman" w:hAnsi="Times New Roman" w:cs="Times New Roman"/>
                <w:b/>
                <w:sz w:val="24"/>
                <w:szCs w:val="24"/>
                <w:lang w:eastAsia="ru-RU"/>
              </w:rPr>
            </w:pPr>
            <w:r w:rsidRPr="003F3AEE">
              <w:rPr>
                <w:rFonts w:ascii="Times New Roman" w:eastAsia="Times New Roman" w:hAnsi="Times New Roman" w:cs="Times New Roman"/>
                <w:sz w:val="24"/>
                <w:szCs w:val="24"/>
                <w:lang w:eastAsia="ru-RU"/>
              </w:rPr>
              <w:t>Краткое описание успешной практики</w:t>
            </w:r>
          </w:p>
        </w:tc>
        <w:tc>
          <w:tcPr>
            <w:tcW w:w="8059" w:type="dxa"/>
          </w:tcPr>
          <w:p w:rsidR="003F3AEE" w:rsidRPr="003F3AEE" w:rsidRDefault="003F3AEE" w:rsidP="00F313E1">
            <w:pPr>
              <w:ind w:firstLine="0"/>
              <w:textAlignment w:val="top"/>
              <w:rPr>
                <w:rFonts w:ascii="Times New Roman" w:eastAsia="Times New Roman" w:hAnsi="Times New Roman" w:cs="Times New Roman"/>
                <w:color w:val="000000"/>
                <w:sz w:val="24"/>
                <w:szCs w:val="24"/>
                <w:lang w:val="ru-RU" w:eastAsia="ru-RU"/>
              </w:rPr>
            </w:pPr>
            <w:r w:rsidRPr="003F3AEE">
              <w:rPr>
                <w:rFonts w:ascii="Times New Roman" w:eastAsia="Times New Roman" w:hAnsi="Times New Roman" w:cs="Times New Roman"/>
                <w:color w:val="000000"/>
                <w:sz w:val="24"/>
                <w:szCs w:val="24"/>
                <w:lang w:val="ru-RU" w:eastAsia="ru-RU"/>
              </w:rPr>
              <w:t xml:space="preserve">Проект предполагает создание в образовательных организациях агроклассов. Агрокласс - программа развития профессиональных навыков для детей, пожелавших связать свое будущее с селом. В рамках проекта предусмотрена интеграция запросов организаций агропромышленного комплекса и возможностей образовательной сферы республики, формирование единой базы методических и профессиональных знаний. </w:t>
            </w:r>
          </w:p>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xml:space="preserve">В 2019 году в четырех учебных заведениях открылись агроклассы: МБОУ «Сигаевская СОШ», МБОУ Кигбаевская СОШ, БУО ШИ УР «Республиканский лицей-интернат», МБОУ «Гимназия № 83». Охвачено 3 </w:t>
            </w:r>
            <w:proofErr w:type="gramStart"/>
            <w:r w:rsidRPr="003F3AEE">
              <w:rPr>
                <w:rFonts w:ascii="Times New Roman" w:eastAsia="Times New Roman" w:hAnsi="Times New Roman" w:cs="Times New Roman"/>
                <w:sz w:val="24"/>
                <w:szCs w:val="24"/>
                <w:lang w:val="ru-RU" w:eastAsia="ru-RU"/>
              </w:rPr>
              <w:t>муниципальных</w:t>
            </w:r>
            <w:proofErr w:type="gramEnd"/>
            <w:r w:rsidRPr="003F3AEE">
              <w:rPr>
                <w:rFonts w:ascii="Times New Roman" w:eastAsia="Times New Roman" w:hAnsi="Times New Roman" w:cs="Times New Roman"/>
                <w:sz w:val="24"/>
                <w:szCs w:val="24"/>
                <w:lang w:val="ru-RU" w:eastAsia="ru-RU"/>
              </w:rPr>
              <w:t xml:space="preserve"> образования Удмуртской Республики: г. Ижевск, Сарапульский район, Завьяловский район.  Всего – 95 учащихся начали осваивать азы сельского хозяйства.  </w:t>
            </w:r>
          </w:p>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xml:space="preserve">Агрокласс Сигаевской и Кигбаевской школ – это 8 классы. Республиканский лицей-интернат представляет собой сборный класс, состоящий из учащихся 8-10 классов. Агроклассники города Ижевска подразделены на две группы. В первую группу входят учащиеся школ №: 83, 86, 84. Вторая группа </w:t>
            </w:r>
            <w:proofErr w:type="gramStart"/>
            <w:r w:rsidRPr="003F3AEE">
              <w:rPr>
                <w:rFonts w:ascii="Times New Roman" w:eastAsia="Times New Roman" w:hAnsi="Times New Roman" w:cs="Times New Roman"/>
                <w:sz w:val="24"/>
                <w:szCs w:val="24"/>
                <w:lang w:val="ru-RU" w:eastAsia="ru-RU"/>
              </w:rPr>
              <w:t>состоит из детей с ограниченными возможностями здоровья и включает</w:t>
            </w:r>
            <w:proofErr w:type="gramEnd"/>
            <w:r w:rsidRPr="003F3AEE">
              <w:rPr>
                <w:rFonts w:ascii="Times New Roman" w:eastAsia="Times New Roman" w:hAnsi="Times New Roman" w:cs="Times New Roman"/>
                <w:sz w:val="24"/>
                <w:szCs w:val="24"/>
                <w:lang w:val="ru-RU" w:eastAsia="ru-RU"/>
              </w:rPr>
              <w:t xml:space="preserve"> обучающихся школ №: 13, 23, 101, 39.</w:t>
            </w:r>
          </w:p>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Предприятия партнеры организовывают экскурсии на свои производственные площадки, проводят ремонт учебных помещений классов, выделают материально-техническую базу для оборудования помещения агрокласса.</w:t>
            </w:r>
          </w:p>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xml:space="preserve">В рамках проекта предполагается: теоретическое обучение с привлечением специалистов различных областей АПК, практические работы и экскурсии на ведущие сельскохозяйственные организации Удмуртской Республики, агрохакатон, лагерная смена, стажировки, проектная деятельность. </w:t>
            </w:r>
          </w:p>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xml:space="preserve">В 2020-2021 учебном году планируется открытие 5 агроклассов в 4 муниципальных образованиях: Глазовский район, Воткинский район, Завьяловский район, г. Можга. </w:t>
            </w:r>
          </w:p>
        </w:tc>
      </w:tr>
      <w:tr w:rsidR="003F3AEE" w:rsidRPr="003F3AEE" w:rsidTr="00F313E1">
        <w:tc>
          <w:tcPr>
            <w:tcW w:w="1688" w:type="dxa"/>
          </w:tcPr>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Ресурсы, привлеченные для ее реализации</w:t>
            </w:r>
          </w:p>
        </w:tc>
        <w:tc>
          <w:tcPr>
            <w:tcW w:w="8059" w:type="dxa"/>
          </w:tcPr>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Подписано соглашение о взаимодействии с Российским союзом сельской молодёжи, который осуществляет мониторинг пилотного внедрения агроклассов.</w:t>
            </w:r>
          </w:p>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xml:space="preserve">Партнерами проекта являются ведущие организации агропромышленного комплекса: </w:t>
            </w:r>
            <w:proofErr w:type="gramStart"/>
            <w:r w:rsidRPr="003F3AEE">
              <w:rPr>
                <w:rFonts w:ascii="Times New Roman" w:eastAsia="Times New Roman" w:hAnsi="Times New Roman" w:cs="Times New Roman"/>
                <w:sz w:val="24"/>
                <w:szCs w:val="24"/>
                <w:lang w:val="ru-RU" w:eastAsia="ru-RU"/>
              </w:rPr>
              <w:t xml:space="preserve">ООО «КОМОС ГРУПП», ООО фирма «Интерпартнер», ООО «Агрокомплект», ООО «Агпрофсервис», АО «Тепличный комбинат «Завьяловский», ООО «Био Терра» (вегенсы), АО Агрохимцентр «Удмуртский» и т.д. </w:t>
            </w:r>
            <w:proofErr w:type="gramEnd"/>
          </w:p>
        </w:tc>
      </w:tr>
      <w:tr w:rsidR="003F3AEE" w:rsidRPr="003F3AEE" w:rsidTr="00F313E1">
        <w:tc>
          <w:tcPr>
            <w:tcW w:w="1688" w:type="dxa"/>
          </w:tcPr>
          <w:p w:rsidR="003F3AEE" w:rsidRPr="003F3AEE" w:rsidRDefault="003F3AEE" w:rsidP="00F313E1">
            <w:pPr>
              <w:ind w:firstLine="0"/>
              <w:rPr>
                <w:rFonts w:ascii="Times New Roman" w:eastAsia="Times New Roman" w:hAnsi="Times New Roman" w:cs="Times New Roman"/>
                <w:sz w:val="24"/>
                <w:szCs w:val="24"/>
                <w:lang w:eastAsia="ru-RU"/>
              </w:rPr>
            </w:pPr>
            <w:r w:rsidRPr="003F3AEE">
              <w:rPr>
                <w:rFonts w:ascii="Times New Roman" w:eastAsia="Times New Roman" w:hAnsi="Times New Roman" w:cs="Times New Roman"/>
                <w:sz w:val="24"/>
                <w:szCs w:val="24"/>
                <w:lang w:eastAsia="ru-RU"/>
              </w:rPr>
              <w:t>Описание результата (текущей ситуации)</w:t>
            </w:r>
          </w:p>
        </w:tc>
        <w:tc>
          <w:tcPr>
            <w:tcW w:w="8059" w:type="dxa"/>
          </w:tcPr>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xml:space="preserve">Учебная программа для школьников города Ижевска рассчитана на 140 часов с уклоном в теоретической части. Направления агропромышленного комплекса включенные в программу это: агрономия, сити-фермерство, сельскохозяйственные биотехнологии, ландшафтный дизайн, эксплуатация сельскохозяйственных машин, тепличные технологии, ветеринария, садоводство. </w:t>
            </w:r>
          </w:p>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xml:space="preserve">Сельские школьники будут изучать: введение в аграрные профессии, животноводство, растениеводство, механизацию сельского хозяйства, сельский быт и выдающихся людей села. Их программа рассчитана на 68 часов, более половины -  это практические занятия. </w:t>
            </w:r>
          </w:p>
        </w:tc>
      </w:tr>
      <w:tr w:rsidR="003F3AEE" w:rsidRPr="003F3AEE" w:rsidTr="00F313E1">
        <w:tc>
          <w:tcPr>
            <w:tcW w:w="1688" w:type="dxa"/>
          </w:tcPr>
          <w:p w:rsidR="003F3AEE" w:rsidRPr="003F3AEE" w:rsidRDefault="003F3AEE" w:rsidP="00F313E1">
            <w:pPr>
              <w:ind w:firstLine="0"/>
              <w:rPr>
                <w:rFonts w:ascii="Times New Roman" w:eastAsia="Times New Roman" w:hAnsi="Times New Roman" w:cs="Times New Roman"/>
                <w:b/>
                <w:sz w:val="24"/>
                <w:szCs w:val="24"/>
                <w:lang w:val="ru-RU" w:eastAsia="ru-RU"/>
              </w:rPr>
            </w:pPr>
            <w:r w:rsidRPr="003F3AEE">
              <w:rPr>
                <w:rFonts w:ascii="Times New Roman" w:eastAsia="Times New Roman" w:hAnsi="Times New Roman" w:cs="Times New Roman"/>
                <w:sz w:val="24"/>
                <w:szCs w:val="24"/>
                <w:lang w:val="ru-RU" w:eastAsia="ru-RU"/>
              </w:rPr>
              <w:t>Значение количественного (качественного) показателя результата</w:t>
            </w:r>
          </w:p>
        </w:tc>
        <w:tc>
          <w:tcPr>
            <w:tcW w:w="8059" w:type="dxa"/>
          </w:tcPr>
          <w:p w:rsidR="003F3AEE" w:rsidRPr="003F3AEE" w:rsidRDefault="003F3AEE" w:rsidP="00F313E1">
            <w:pPr>
              <w:ind w:firstLine="0"/>
              <w:rPr>
                <w:rFonts w:ascii="Times New Roman" w:eastAsia="Times New Roman" w:hAnsi="Times New Roman" w:cs="Times New Roman"/>
                <w:i/>
                <w:sz w:val="24"/>
                <w:szCs w:val="24"/>
                <w:lang w:val="ru-RU" w:eastAsia="ru-RU"/>
              </w:rPr>
            </w:pPr>
            <w:r w:rsidRPr="003F3AEE">
              <w:rPr>
                <w:rFonts w:ascii="Times New Roman" w:eastAsia="Times New Roman" w:hAnsi="Times New Roman" w:cs="Times New Roman"/>
                <w:sz w:val="24"/>
                <w:szCs w:val="24"/>
                <w:lang w:val="ru-RU" w:eastAsia="ru-RU"/>
              </w:rPr>
              <w:t xml:space="preserve">При реализации проекта планировалось открыть один пилотный класс. По состоянию на </w:t>
            </w:r>
            <w:r w:rsidR="00F313E1">
              <w:rPr>
                <w:rFonts w:ascii="Times New Roman" w:eastAsia="Times New Roman" w:hAnsi="Times New Roman" w:cs="Times New Roman"/>
                <w:sz w:val="24"/>
                <w:szCs w:val="24"/>
                <w:lang w:val="ru-RU" w:eastAsia="ru-RU"/>
              </w:rPr>
              <w:t>01</w:t>
            </w:r>
            <w:r w:rsidRPr="003F3AEE">
              <w:rPr>
                <w:rFonts w:ascii="Times New Roman" w:eastAsia="Times New Roman" w:hAnsi="Times New Roman" w:cs="Times New Roman"/>
                <w:sz w:val="24"/>
                <w:szCs w:val="24"/>
                <w:lang w:val="ru-RU" w:eastAsia="ru-RU"/>
              </w:rPr>
              <w:t>.01.2020</w:t>
            </w:r>
            <w:r w:rsidR="00F313E1">
              <w:rPr>
                <w:rFonts w:ascii="Times New Roman" w:eastAsia="Times New Roman" w:hAnsi="Times New Roman" w:cs="Times New Roman"/>
                <w:sz w:val="24"/>
                <w:szCs w:val="24"/>
                <w:lang w:val="ru-RU" w:eastAsia="ru-RU"/>
              </w:rPr>
              <w:t xml:space="preserve"> </w:t>
            </w:r>
            <w:r w:rsidRPr="003F3AEE">
              <w:rPr>
                <w:rFonts w:ascii="Times New Roman" w:eastAsia="Times New Roman" w:hAnsi="Times New Roman" w:cs="Times New Roman"/>
                <w:sz w:val="24"/>
                <w:szCs w:val="24"/>
                <w:lang w:val="ru-RU" w:eastAsia="ru-RU"/>
              </w:rPr>
              <w:t xml:space="preserve">г.  в Удмуртской Республике 4 агрокласса в трех муниципальных образованиях, всего 95 учащихся. Проведено 22 занятия. В 2020-2021 учебном году планируется охватить еще 4 </w:t>
            </w:r>
            <w:proofErr w:type="gramStart"/>
            <w:r w:rsidRPr="003F3AEE">
              <w:rPr>
                <w:rFonts w:ascii="Times New Roman" w:eastAsia="Times New Roman" w:hAnsi="Times New Roman" w:cs="Times New Roman"/>
                <w:sz w:val="24"/>
                <w:szCs w:val="24"/>
                <w:lang w:val="ru-RU" w:eastAsia="ru-RU"/>
              </w:rPr>
              <w:t>муниципальных</w:t>
            </w:r>
            <w:proofErr w:type="gramEnd"/>
            <w:r w:rsidRPr="003F3AEE">
              <w:rPr>
                <w:rFonts w:ascii="Times New Roman" w:eastAsia="Times New Roman" w:hAnsi="Times New Roman" w:cs="Times New Roman"/>
                <w:sz w:val="24"/>
                <w:szCs w:val="24"/>
                <w:lang w:val="ru-RU" w:eastAsia="ru-RU"/>
              </w:rPr>
              <w:t xml:space="preserve"> образования и открыть 5 агроклассов.</w:t>
            </w:r>
          </w:p>
        </w:tc>
      </w:tr>
      <w:tr w:rsidR="00F313E1" w:rsidRPr="003F3AEE" w:rsidTr="00F313E1">
        <w:tc>
          <w:tcPr>
            <w:tcW w:w="9747" w:type="dxa"/>
            <w:gridSpan w:val="2"/>
          </w:tcPr>
          <w:p w:rsidR="00F313E1" w:rsidRPr="00CB7368" w:rsidRDefault="00F313E1" w:rsidP="00F313E1">
            <w:pPr>
              <w:rPr>
                <w:rFonts w:ascii="Times New Roman" w:eastAsia="Times New Roman" w:hAnsi="Times New Roman" w:cs="Times New Roman"/>
                <w:sz w:val="24"/>
                <w:szCs w:val="24"/>
                <w:lang w:val="ru-RU" w:eastAsia="ru-RU"/>
              </w:rPr>
            </w:pPr>
          </w:p>
        </w:tc>
      </w:tr>
      <w:tr w:rsidR="003F3AEE" w:rsidRPr="003F3AEE" w:rsidTr="00F313E1">
        <w:tc>
          <w:tcPr>
            <w:tcW w:w="1688" w:type="dxa"/>
          </w:tcPr>
          <w:p w:rsidR="003F3AEE" w:rsidRPr="003F3AEE" w:rsidRDefault="003F3AEE" w:rsidP="00F313E1">
            <w:pPr>
              <w:ind w:firstLine="0"/>
              <w:rPr>
                <w:rFonts w:ascii="Times New Roman" w:eastAsia="Times New Roman" w:hAnsi="Times New Roman" w:cs="Times New Roman"/>
                <w:b/>
                <w:sz w:val="24"/>
                <w:szCs w:val="24"/>
                <w:lang w:val="ru-RU" w:eastAsia="ru-RU"/>
              </w:rPr>
            </w:pPr>
            <w:r w:rsidRPr="003F3AEE">
              <w:rPr>
                <w:rFonts w:ascii="Times New Roman" w:eastAsia="Times New Roman" w:hAnsi="Times New Roman" w:cs="Times New Roman"/>
                <w:sz w:val="24"/>
                <w:szCs w:val="24"/>
                <w:lang w:val="ru-RU" w:eastAsia="ru-RU"/>
              </w:rPr>
              <w:t>Наименование лучшей практики по содействию развитию конкуренции в субъектах РФ</w:t>
            </w:r>
          </w:p>
        </w:tc>
        <w:tc>
          <w:tcPr>
            <w:tcW w:w="8059" w:type="dxa"/>
          </w:tcPr>
          <w:p w:rsidR="003F3AEE" w:rsidRPr="003F3AEE" w:rsidRDefault="00F313E1" w:rsidP="00F313E1">
            <w:pPr>
              <w:ind w:firstLine="0"/>
              <w:rPr>
                <w:rFonts w:ascii="Times New Roman" w:eastAsia="Times New Roman" w:hAnsi="Times New Roman" w:cs="Times New Roman"/>
                <w:b/>
                <w:i/>
                <w:sz w:val="24"/>
                <w:szCs w:val="24"/>
                <w:lang w:val="ru-RU" w:eastAsia="ru-RU"/>
              </w:rPr>
            </w:pPr>
            <w:r w:rsidRPr="00F313E1">
              <w:rPr>
                <w:rFonts w:ascii="Times New Roman" w:eastAsia="Times New Roman" w:hAnsi="Times New Roman" w:cs="Times New Roman"/>
                <w:b/>
                <w:i/>
                <w:sz w:val="24"/>
                <w:szCs w:val="24"/>
                <w:lang w:val="ru-RU" w:eastAsia="ru-RU"/>
              </w:rPr>
              <w:t>Э</w:t>
            </w:r>
            <w:r w:rsidRPr="003F3AEE">
              <w:rPr>
                <w:rFonts w:ascii="Times New Roman" w:eastAsia="Times New Roman" w:hAnsi="Times New Roman" w:cs="Times New Roman"/>
                <w:b/>
                <w:i/>
                <w:sz w:val="24"/>
                <w:szCs w:val="24"/>
                <w:lang w:val="ru-RU" w:eastAsia="ru-RU"/>
              </w:rPr>
              <w:t>лектронная тематическая карта земель сельскохозяйственного назначения</w:t>
            </w:r>
          </w:p>
        </w:tc>
      </w:tr>
      <w:tr w:rsidR="003F3AEE" w:rsidRPr="003F3AEE" w:rsidTr="00F313E1">
        <w:tc>
          <w:tcPr>
            <w:tcW w:w="1688" w:type="dxa"/>
          </w:tcPr>
          <w:p w:rsidR="003F3AEE" w:rsidRPr="003F3AEE" w:rsidRDefault="003F3AEE" w:rsidP="00F313E1">
            <w:pPr>
              <w:ind w:firstLine="0"/>
              <w:rPr>
                <w:rFonts w:ascii="Times New Roman" w:eastAsia="Times New Roman" w:hAnsi="Times New Roman" w:cs="Times New Roman"/>
                <w:b/>
                <w:sz w:val="24"/>
                <w:szCs w:val="24"/>
                <w:lang w:eastAsia="ru-RU"/>
              </w:rPr>
            </w:pPr>
            <w:r w:rsidRPr="003F3AEE">
              <w:rPr>
                <w:rFonts w:ascii="Times New Roman" w:eastAsia="Times New Roman" w:hAnsi="Times New Roman" w:cs="Times New Roman"/>
                <w:sz w:val="24"/>
                <w:szCs w:val="24"/>
                <w:lang w:eastAsia="ru-RU"/>
              </w:rPr>
              <w:t>Краткое описание успешной практики</w:t>
            </w:r>
          </w:p>
        </w:tc>
        <w:tc>
          <w:tcPr>
            <w:tcW w:w="8059" w:type="dxa"/>
          </w:tcPr>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Результатами выполненных работ является:</w:t>
            </w:r>
          </w:p>
          <w:p w:rsidR="003F3AEE" w:rsidRPr="003F3AEE" w:rsidRDefault="003F3AEE" w:rsidP="00F313E1">
            <w:pPr>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электронная тематическая карта земель сельскохозяйственного назначения, содержащая основные показатели плодородия почв, в границах муниципальных образований сельских поселений и районов Удмуртской Республики, а также границ и площадей неиспользуемых земель.</w:t>
            </w:r>
          </w:p>
          <w:p w:rsidR="003F3AEE" w:rsidRPr="003F3AEE" w:rsidRDefault="003F3AEE" w:rsidP="00F313E1">
            <w:pPr>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xml:space="preserve">- по итогам выполненных работ определена целесообразность введения их в сельскохозяйственный оборот, осуществлена привязка к кадастровой карте. </w:t>
            </w:r>
          </w:p>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xml:space="preserve">В результате оцифрована имеющаяся информация по землям сельскохозяйственного назначения (пашня, пастбища, сенокосы, залежь, степень зарастания древесно-кустарниковой растительность), введены данные агрохимического обследования земель сельскохозяйственного назначения, то </w:t>
            </w:r>
            <w:proofErr w:type="gramStart"/>
            <w:r w:rsidRPr="003F3AEE">
              <w:rPr>
                <w:rFonts w:ascii="Times New Roman" w:eastAsia="Times New Roman" w:hAnsi="Times New Roman" w:cs="Times New Roman"/>
                <w:sz w:val="24"/>
                <w:szCs w:val="24"/>
                <w:lang w:val="ru-RU" w:eastAsia="ru-RU"/>
              </w:rPr>
              <w:t>есть</w:t>
            </w:r>
            <w:proofErr w:type="gramEnd"/>
            <w:r w:rsidRPr="003F3AEE">
              <w:rPr>
                <w:rFonts w:ascii="Times New Roman" w:eastAsia="Times New Roman" w:hAnsi="Times New Roman" w:cs="Times New Roman"/>
                <w:sz w:val="24"/>
                <w:szCs w:val="24"/>
                <w:lang w:val="ru-RU" w:eastAsia="ru-RU"/>
              </w:rPr>
              <w:t xml:space="preserve"> создана основа электронной карты земель сельскохозяйственного назначения.</w:t>
            </w:r>
          </w:p>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xml:space="preserve">Такая </w:t>
            </w:r>
            <w:r w:rsidR="00F313E1">
              <w:rPr>
                <w:rFonts w:ascii="Times New Roman" w:eastAsia="Times New Roman" w:hAnsi="Times New Roman" w:cs="Times New Roman"/>
                <w:sz w:val="24"/>
                <w:szCs w:val="24"/>
                <w:lang w:val="ru-RU" w:eastAsia="ru-RU"/>
              </w:rPr>
              <w:t xml:space="preserve">практика </w:t>
            </w:r>
            <w:r w:rsidRPr="003F3AEE">
              <w:rPr>
                <w:rFonts w:ascii="Times New Roman" w:eastAsia="Times New Roman" w:hAnsi="Times New Roman" w:cs="Times New Roman"/>
                <w:sz w:val="24"/>
                <w:szCs w:val="24"/>
                <w:lang w:val="ru-RU" w:eastAsia="ru-RU"/>
              </w:rPr>
              <w:t xml:space="preserve">станет основой для введения в оборот земель сельхозназначения. В 2019 году </w:t>
            </w:r>
            <w:r w:rsidR="00F313E1">
              <w:rPr>
                <w:rFonts w:ascii="Times New Roman" w:eastAsia="Times New Roman" w:hAnsi="Times New Roman" w:cs="Times New Roman"/>
                <w:sz w:val="24"/>
                <w:szCs w:val="24"/>
                <w:lang w:val="ru-RU" w:eastAsia="ru-RU"/>
              </w:rPr>
              <w:t>в Удмуртии</w:t>
            </w:r>
            <w:r w:rsidRPr="003F3AEE">
              <w:rPr>
                <w:rFonts w:ascii="Times New Roman" w:eastAsia="Times New Roman" w:hAnsi="Times New Roman" w:cs="Times New Roman"/>
                <w:sz w:val="24"/>
                <w:szCs w:val="24"/>
                <w:lang w:val="ru-RU" w:eastAsia="ru-RU"/>
              </w:rPr>
              <w:t xml:space="preserve"> введено всего 5900 га </w:t>
            </w:r>
            <w:proofErr w:type="gramStart"/>
            <w:r w:rsidRPr="003F3AEE">
              <w:rPr>
                <w:rFonts w:ascii="Times New Roman" w:eastAsia="Times New Roman" w:hAnsi="Times New Roman" w:cs="Times New Roman"/>
                <w:sz w:val="24"/>
                <w:szCs w:val="24"/>
                <w:lang w:val="ru-RU" w:eastAsia="ru-RU"/>
              </w:rPr>
              <w:t>земли</w:t>
            </w:r>
            <w:proofErr w:type="gramEnd"/>
            <w:r w:rsidRPr="003F3AEE">
              <w:rPr>
                <w:rFonts w:ascii="Times New Roman" w:eastAsia="Times New Roman" w:hAnsi="Times New Roman" w:cs="Times New Roman"/>
                <w:sz w:val="24"/>
                <w:szCs w:val="24"/>
                <w:lang w:val="ru-RU" w:eastAsia="ru-RU"/>
              </w:rPr>
              <w:t xml:space="preserve"> однако ежегодно из оборота выбывают значительно большие площади.</w:t>
            </w:r>
          </w:p>
        </w:tc>
      </w:tr>
      <w:tr w:rsidR="003F3AEE" w:rsidRPr="003F3AEE" w:rsidTr="00F313E1">
        <w:tc>
          <w:tcPr>
            <w:tcW w:w="1688" w:type="dxa"/>
          </w:tcPr>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Ресурсы, привлеченные для ее реализации</w:t>
            </w:r>
          </w:p>
        </w:tc>
        <w:tc>
          <w:tcPr>
            <w:tcW w:w="8059" w:type="dxa"/>
          </w:tcPr>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xml:space="preserve">Министерством сельского хозяйства и продовольствия Удмуртской Республики в 2019 году проведена закупка на выполнение работ по выявлению неиспользуемых земель сельскохозяйственного назначения Удмуртской Республики и оценке целесообразности введения их в сельскохозяйственный оборот на сумму 22,307  тыс. рублей. В 2021 и 2022 году на эти цели запланировано финансирование из бюджета УР на сумму 63 млн. рублей. </w:t>
            </w:r>
          </w:p>
        </w:tc>
      </w:tr>
      <w:tr w:rsidR="003F3AEE" w:rsidRPr="003F3AEE" w:rsidTr="00F313E1">
        <w:tc>
          <w:tcPr>
            <w:tcW w:w="1688" w:type="dxa"/>
          </w:tcPr>
          <w:p w:rsidR="003F3AEE" w:rsidRPr="003F3AEE" w:rsidRDefault="003F3AEE" w:rsidP="00F313E1">
            <w:pPr>
              <w:ind w:firstLine="0"/>
              <w:rPr>
                <w:rFonts w:ascii="Times New Roman" w:eastAsia="Times New Roman" w:hAnsi="Times New Roman" w:cs="Times New Roman"/>
                <w:sz w:val="24"/>
                <w:szCs w:val="24"/>
                <w:lang w:eastAsia="ru-RU"/>
              </w:rPr>
            </w:pPr>
            <w:r w:rsidRPr="003F3AEE">
              <w:rPr>
                <w:rFonts w:ascii="Times New Roman" w:eastAsia="Times New Roman" w:hAnsi="Times New Roman" w:cs="Times New Roman"/>
                <w:sz w:val="24"/>
                <w:szCs w:val="24"/>
                <w:lang w:eastAsia="ru-RU"/>
              </w:rPr>
              <w:t>Описание результата (текущей ситуации)</w:t>
            </w:r>
          </w:p>
        </w:tc>
        <w:tc>
          <w:tcPr>
            <w:tcW w:w="8059" w:type="dxa"/>
          </w:tcPr>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xml:space="preserve">Работы проведены на площади 447,6 тыс. га в 7 муниципальных образованиях Удмуртской Республики: </w:t>
            </w:r>
            <w:proofErr w:type="gramStart"/>
            <w:r w:rsidRPr="003F3AEE">
              <w:rPr>
                <w:rFonts w:ascii="Times New Roman" w:eastAsia="Times New Roman" w:hAnsi="Times New Roman" w:cs="Times New Roman"/>
                <w:sz w:val="24"/>
                <w:szCs w:val="24"/>
                <w:lang w:val="ru-RU" w:eastAsia="ru-RU"/>
              </w:rPr>
              <w:t>Сарапульском</w:t>
            </w:r>
            <w:proofErr w:type="gramEnd"/>
            <w:r w:rsidRPr="003F3AEE">
              <w:rPr>
                <w:rFonts w:ascii="Times New Roman" w:eastAsia="Times New Roman" w:hAnsi="Times New Roman" w:cs="Times New Roman"/>
                <w:sz w:val="24"/>
                <w:szCs w:val="24"/>
                <w:lang w:val="ru-RU" w:eastAsia="ru-RU"/>
              </w:rPr>
              <w:t xml:space="preserve">, Камбарском, Кизнерском, Можгинском, Граховском, Сюмсинском и Вавожском районах. </w:t>
            </w:r>
          </w:p>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В 2020 году планируется провести работы в 10 муниципальных образованиях Удмуртской Республики на площади 720,9 тыс. га на сумму - 33,161 тыс. рублей.</w:t>
            </w:r>
          </w:p>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xml:space="preserve">В 2021 году планируется провести работы в 8 муниципальных образованиях Удмуртской Республики на площади 633,9 тыс. га на сумму – 29,159 тыс. рублей. </w:t>
            </w:r>
          </w:p>
        </w:tc>
      </w:tr>
      <w:tr w:rsidR="003F3AEE" w:rsidRPr="003F3AEE" w:rsidTr="00F313E1">
        <w:tc>
          <w:tcPr>
            <w:tcW w:w="1688" w:type="dxa"/>
          </w:tcPr>
          <w:p w:rsidR="003F3AEE" w:rsidRPr="003F3AEE" w:rsidRDefault="003F3AEE" w:rsidP="00F313E1">
            <w:pPr>
              <w:ind w:firstLine="0"/>
              <w:rPr>
                <w:rFonts w:ascii="Times New Roman" w:eastAsia="Times New Roman" w:hAnsi="Times New Roman" w:cs="Times New Roman"/>
                <w:b/>
                <w:sz w:val="24"/>
                <w:szCs w:val="24"/>
                <w:lang w:val="ru-RU" w:eastAsia="ru-RU"/>
              </w:rPr>
            </w:pPr>
            <w:r w:rsidRPr="003F3AEE">
              <w:rPr>
                <w:rFonts w:ascii="Times New Roman" w:eastAsia="Times New Roman" w:hAnsi="Times New Roman" w:cs="Times New Roman"/>
                <w:sz w:val="24"/>
                <w:szCs w:val="24"/>
                <w:lang w:val="ru-RU" w:eastAsia="ru-RU"/>
              </w:rPr>
              <w:t>Значение количественного (качественного) показателя результата</w:t>
            </w:r>
          </w:p>
        </w:tc>
        <w:tc>
          <w:tcPr>
            <w:tcW w:w="8059" w:type="dxa"/>
          </w:tcPr>
          <w:p w:rsidR="003F3AEE" w:rsidRPr="003F3AEE" w:rsidRDefault="003F3AEE" w:rsidP="00F313E1">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Карта земельных угодий покажет инвестиционную активность и потенциал республики в сельскохозяйственной отрасли. Сейчас работа ведется с бумажными носителями, информация на которых чаще всего не является актуальной.</w:t>
            </w:r>
          </w:p>
        </w:tc>
      </w:tr>
      <w:tr w:rsidR="00F313E1" w:rsidRPr="003F3AEE" w:rsidTr="00F313E1">
        <w:tc>
          <w:tcPr>
            <w:tcW w:w="9747" w:type="dxa"/>
            <w:gridSpan w:val="2"/>
          </w:tcPr>
          <w:p w:rsidR="00F313E1" w:rsidRPr="00CB7368" w:rsidRDefault="00F313E1" w:rsidP="00F313E1">
            <w:pPr>
              <w:rPr>
                <w:rFonts w:ascii="Times New Roman" w:eastAsia="Times New Roman" w:hAnsi="Times New Roman" w:cs="Times New Roman"/>
                <w:sz w:val="24"/>
                <w:szCs w:val="24"/>
                <w:lang w:val="ru-RU" w:eastAsia="ru-RU"/>
              </w:rPr>
            </w:pPr>
          </w:p>
        </w:tc>
      </w:tr>
      <w:tr w:rsidR="003F3AEE" w:rsidRPr="003F3AEE" w:rsidTr="00F313E1">
        <w:tc>
          <w:tcPr>
            <w:tcW w:w="1688" w:type="dxa"/>
          </w:tcPr>
          <w:p w:rsidR="003F3AEE" w:rsidRPr="003F3AEE" w:rsidRDefault="003F3AEE" w:rsidP="0084703C">
            <w:pPr>
              <w:ind w:firstLine="0"/>
              <w:rPr>
                <w:rFonts w:ascii="Times New Roman" w:eastAsia="Times New Roman" w:hAnsi="Times New Roman" w:cs="Times New Roman"/>
                <w:b/>
                <w:sz w:val="24"/>
                <w:szCs w:val="24"/>
                <w:lang w:val="ru-RU" w:eastAsia="ru-RU"/>
              </w:rPr>
            </w:pPr>
            <w:r w:rsidRPr="003F3AEE">
              <w:rPr>
                <w:rFonts w:ascii="Times New Roman" w:eastAsia="Times New Roman" w:hAnsi="Times New Roman" w:cs="Times New Roman"/>
                <w:sz w:val="24"/>
                <w:szCs w:val="24"/>
                <w:lang w:val="ru-RU" w:eastAsia="ru-RU"/>
              </w:rPr>
              <w:t>Наименование лучшей практики по содействию развитию конкуренции в субъектах РФ</w:t>
            </w:r>
          </w:p>
        </w:tc>
        <w:tc>
          <w:tcPr>
            <w:tcW w:w="8059" w:type="dxa"/>
          </w:tcPr>
          <w:p w:rsidR="003F3AEE" w:rsidRPr="003F3AEE" w:rsidRDefault="003F3AEE" w:rsidP="0084703C">
            <w:pPr>
              <w:ind w:firstLine="0"/>
              <w:rPr>
                <w:rFonts w:ascii="Times New Roman" w:eastAsia="Times New Roman" w:hAnsi="Times New Roman" w:cs="Times New Roman"/>
                <w:b/>
                <w:i/>
                <w:sz w:val="24"/>
                <w:szCs w:val="24"/>
                <w:lang w:val="ru-RU" w:eastAsia="ru-RU"/>
              </w:rPr>
            </w:pPr>
            <w:r w:rsidRPr="003F3AEE">
              <w:rPr>
                <w:rFonts w:ascii="Times New Roman" w:eastAsia="Times New Roman" w:hAnsi="Times New Roman" w:cs="Times New Roman"/>
                <w:b/>
                <w:i/>
                <w:sz w:val="24"/>
                <w:szCs w:val="24"/>
                <w:lang w:val="ru-RU" w:eastAsia="ru-RU"/>
              </w:rPr>
              <w:t>Заключение специального инвестиционного контракта в целях модернизации производства</w:t>
            </w:r>
          </w:p>
        </w:tc>
      </w:tr>
      <w:tr w:rsidR="003F3AEE" w:rsidRPr="003F3AEE" w:rsidTr="00F313E1">
        <w:tc>
          <w:tcPr>
            <w:tcW w:w="1688" w:type="dxa"/>
          </w:tcPr>
          <w:p w:rsidR="003F3AEE" w:rsidRPr="003F3AEE" w:rsidRDefault="003F3AEE" w:rsidP="0084703C">
            <w:pPr>
              <w:ind w:firstLine="0"/>
              <w:rPr>
                <w:rFonts w:ascii="Times New Roman" w:eastAsia="Times New Roman" w:hAnsi="Times New Roman" w:cs="Times New Roman"/>
                <w:b/>
                <w:sz w:val="24"/>
                <w:szCs w:val="24"/>
                <w:lang w:eastAsia="ru-RU"/>
              </w:rPr>
            </w:pPr>
            <w:r w:rsidRPr="003F3AEE">
              <w:rPr>
                <w:rFonts w:ascii="Times New Roman" w:eastAsia="Times New Roman" w:hAnsi="Times New Roman" w:cs="Times New Roman"/>
                <w:sz w:val="24"/>
                <w:szCs w:val="24"/>
                <w:lang w:eastAsia="ru-RU"/>
              </w:rPr>
              <w:t>Краткое описание успешной практики</w:t>
            </w:r>
          </w:p>
        </w:tc>
        <w:tc>
          <w:tcPr>
            <w:tcW w:w="8059" w:type="dxa"/>
          </w:tcPr>
          <w:p w:rsidR="003F3AEE" w:rsidRPr="003F3AEE" w:rsidRDefault="003F3AEE" w:rsidP="0084703C">
            <w:pPr>
              <w:ind w:firstLine="0"/>
              <w:contextualSpacing/>
              <w:rPr>
                <w:rFonts w:ascii="Times New Roman" w:hAnsi="Times New Roman"/>
                <w:sz w:val="24"/>
                <w:szCs w:val="24"/>
                <w:lang w:val="ru-RU"/>
              </w:rPr>
            </w:pPr>
            <w:r w:rsidRPr="003F3AEE">
              <w:rPr>
                <w:rFonts w:ascii="Times New Roman" w:hAnsi="Times New Roman"/>
                <w:sz w:val="24"/>
                <w:szCs w:val="24"/>
                <w:lang w:val="ru-RU"/>
              </w:rPr>
              <w:t>7 июня 2019 года заключен Специальный инвестиционный контракт между Удмуртской Республикой (от имени которой в соответствии с  постановлением Правительства Удмуртской Республики от 08.10.2018г. № 421 выступило Министерство сельского хозяйства и продовольствия Удмуртской Республики) и ОАО «</w:t>
            </w:r>
            <w:proofErr w:type="gramStart"/>
            <w:r w:rsidRPr="003F3AEE">
              <w:rPr>
                <w:rFonts w:ascii="Times New Roman" w:hAnsi="Times New Roman"/>
                <w:sz w:val="24"/>
                <w:szCs w:val="24"/>
                <w:lang w:val="ru-RU"/>
              </w:rPr>
              <w:t>МИЛКОМ</w:t>
            </w:r>
            <w:proofErr w:type="gramEnd"/>
            <w:r w:rsidRPr="003F3AEE">
              <w:rPr>
                <w:rFonts w:ascii="Times New Roman" w:hAnsi="Times New Roman"/>
                <w:sz w:val="24"/>
                <w:szCs w:val="24"/>
                <w:lang w:val="ru-RU"/>
              </w:rPr>
              <w:t xml:space="preserve">». </w:t>
            </w:r>
          </w:p>
          <w:p w:rsidR="003F3AEE" w:rsidRPr="003F3AEE" w:rsidRDefault="003F3AEE" w:rsidP="0084703C">
            <w:pPr>
              <w:ind w:firstLine="0"/>
              <w:contextualSpacing/>
              <w:rPr>
                <w:rFonts w:ascii="Times New Roman" w:hAnsi="Times New Roman"/>
                <w:sz w:val="24"/>
                <w:szCs w:val="24"/>
                <w:lang w:val="ru-RU"/>
              </w:rPr>
            </w:pPr>
            <w:r w:rsidRPr="003F3AEE">
              <w:rPr>
                <w:rFonts w:ascii="Times New Roman" w:hAnsi="Times New Roman"/>
                <w:sz w:val="24"/>
                <w:szCs w:val="24"/>
                <w:lang w:val="ru-RU"/>
              </w:rPr>
              <w:t>Целью контракта является вложение инвестором инвестиций в модернизацию производственных площадок. В свою очередь Удмуртская Республика гарантирует инвестору стабильность совокупной налоговой нагрузки, режима, обязательных требований, неизменности предоставляемых мер стимулирования в течение срока действия специального инвестиционного контракта.</w:t>
            </w:r>
          </w:p>
        </w:tc>
      </w:tr>
      <w:tr w:rsidR="003F3AEE" w:rsidRPr="003F3AEE" w:rsidTr="00F313E1">
        <w:tc>
          <w:tcPr>
            <w:tcW w:w="1688" w:type="dxa"/>
          </w:tcPr>
          <w:p w:rsidR="003F3AEE" w:rsidRPr="003F3AEE" w:rsidRDefault="003F3AEE" w:rsidP="0084703C">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Ресурсы, привлеченные для ее реализации</w:t>
            </w:r>
          </w:p>
        </w:tc>
        <w:tc>
          <w:tcPr>
            <w:tcW w:w="8059" w:type="dxa"/>
          </w:tcPr>
          <w:p w:rsidR="003F3AEE" w:rsidRPr="003F3AEE" w:rsidRDefault="003F3AEE" w:rsidP="0084703C">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Налоговая льгота по налогу на прибыль организаций предоставляется в виде пониженной налоговой ставки в размере 13,5 процентов с начала 2019 года по 31 декабря 2022 года.</w:t>
            </w:r>
          </w:p>
          <w:p w:rsidR="003F3AEE" w:rsidRPr="003F3AEE" w:rsidRDefault="003F3AEE" w:rsidP="0084703C">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Налоговая льгота по налогу на имущество организаций предоставляется в  отношении имущества, приобретенного в целях реализации инвестиционного проекта, с начала налогового периода, в котором заключен специальный инвестиционный контракт, до достижения срока окупаемости инвестиционного проекта, но не более 5 лет.</w:t>
            </w:r>
          </w:p>
          <w:p w:rsidR="003F3AEE" w:rsidRPr="003F3AEE" w:rsidRDefault="003F3AEE" w:rsidP="0084703C">
            <w:pPr>
              <w:ind w:firstLine="0"/>
              <w:rPr>
                <w:rFonts w:ascii="Times New Roman" w:eastAsia="Times New Roman" w:hAnsi="Times New Roman" w:cs="Times New Roman"/>
                <w:i/>
                <w:sz w:val="24"/>
                <w:szCs w:val="24"/>
                <w:lang w:val="ru-RU" w:eastAsia="ru-RU"/>
              </w:rPr>
            </w:pPr>
            <w:r w:rsidRPr="003F3AEE">
              <w:rPr>
                <w:rFonts w:ascii="Times New Roman" w:eastAsia="Times New Roman" w:hAnsi="Times New Roman" w:cs="Times New Roman"/>
                <w:sz w:val="24"/>
                <w:szCs w:val="24"/>
                <w:lang w:val="ru-RU" w:eastAsia="ru-RU"/>
              </w:rPr>
              <w:t>Субсидия на возмещение части прямых понесенных затрат на строительство и модернизацию очистных сооружений предоставляется в размере 30 процентов фактической стоимости объектов.</w:t>
            </w:r>
          </w:p>
        </w:tc>
      </w:tr>
      <w:tr w:rsidR="003F3AEE" w:rsidRPr="003F3AEE" w:rsidTr="00F313E1">
        <w:tc>
          <w:tcPr>
            <w:tcW w:w="1688" w:type="dxa"/>
          </w:tcPr>
          <w:p w:rsidR="003F3AEE" w:rsidRPr="003F3AEE" w:rsidRDefault="003F3AEE" w:rsidP="0084703C">
            <w:pPr>
              <w:ind w:firstLine="0"/>
              <w:rPr>
                <w:rFonts w:ascii="Times New Roman" w:eastAsia="Times New Roman" w:hAnsi="Times New Roman" w:cs="Times New Roman"/>
                <w:sz w:val="24"/>
                <w:szCs w:val="24"/>
                <w:lang w:eastAsia="ru-RU"/>
              </w:rPr>
            </w:pPr>
            <w:r w:rsidRPr="003F3AEE">
              <w:rPr>
                <w:rFonts w:ascii="Times New Roman" w:eastAsia="Times New Roman" w:hAnsi="Times New Roman" w:cs="Times New Roman"/>
                <w:sz w:val="24"/>
                <w:szCs w:val="24"/>
                <w:lang w:eastAsia="ru-RU"/>
              </w:rPr>
              <w:t>Описание результата (текущей ситуации)</w:t>
            </w:r>
          </w:p>
        </w:tc>
        <w:tc>
          <w:tcPr>
            <w:tcW w:w="8059" w:type="dxa"/>
          </w:tcPr>
          <w:p w:rsidR="003F3AEE" w:rsidRPr="003F3AEE" w:rsidRDefault="003F3AEE" w:rsidP="0084703C">
            <w:pPr>
              <w:ind w:firstLine="0"/>
              <w:contextualSpacing/>
              <w:rPr>
                <w:rFonts w:ascii="Times New Roman" w:hAnsi="Times New Roman" w:cs="Times New Roman"/>
                <w:i/>
                <w:sz w:val="24"/>
                <w:szCs w:val="24"/>
                <w:lang w:val="ru-RU"/>
              </w:rPr>
            </w:pPr>
            <w:r w:rsidRPr="003F3AEE">
              <w:rPr>
                <w:rFonts w:ascii="Times New Roman" w:hAnsi="Times New Roman"/>
                <w:sz w:val="24"/>
                <w:szCs w:val="24"/>
                <w:lang w:val="ru-RU"/>
              </w:rPr>
              <w:t>Инвестор берет на себя следующие обязательства: в течение срока действия специального инвестиционного контракта осуществить инвестиционный проект «</w:t>
            </w:r>
            <w:proofErr w:type="gramStart"/>
            <w:r w:rsidRPr="003F3AEE">
              <w:rPr>
                <w:rFonts w:ascii="Times New Roman" w:hAnsi="Times New Roman"/>
                <w:sz w:val="24"/>
                <w:szCs w:val="24"/>
                <w:lang w:val="ru-RU"/>
              </w:rPr>
              <w:t>МИЛКОМ</w:t>
            </w:r>
            <w:proofErr w:type="gramEnd"/>
            <w:r w:rsidRPr="003F3AEE">
              <w:rPr>
                <w:rFonts w:ascii="Times New Roman" w:hAnsi="Times New Roman"/>
                <w:sz w:val="24"/>
                <w:szCs w:val="24"/>
                <w:lang w:val="ru-RU"/>
              </w:rPr>
              <w:t xml:space="preserve"> 2020» по модернизации действующего промышленного производства, включая реконструкцию и строительство локальных очистных сооружений на 4-х действующих производственных площадках: </w:t>
            </w:r>
            <w:r w:rsidR="0084703C">
              <w:rPr>
                <w:rFonts w:ascii="Times New Roman" w:hAnsi="Times New Roman"/>
                <w:sz w:val="24"/>
                <w:szCs w:val="24"/>
                <w:lang w:val="ru-RU"/>
              </w:rPr>
              <w:t>«</w:t>
            </w:r>
            <w:r w:rsidRPr="003F3AEE">
              <w:rPr>
                <w:rFonts w:ascii="Times New Roman" w:hAnsi="Times New Roman"/>
                <w:sz w:val="24"/>
                <w:szCs w:val="24"/>
                <w:lang w:val="ru-RU"/>
              </w:rPr>
              <w:t>Кезский сырзавод</w:t>
            </w:r>
            <w:r w:rsidR="0084703C">
              <w:rPr>
                <w:rFonts w:ascii="Times New Roman" w:hAnsi="Times New Roman"/>
                <w:sz w:val="24"/>
                <w:szCs w:val="24"/>
                <w:lang w:val="ru-RU"/>
              </w:rPr>
              <w:t>»</w:t>
            </w:r>
            <w:r w:rsidRPr="003F3AEE">
              <w:rPr>
                <w:rFonts w:ascii="Times New Roman" w:hAnsi="Times New Roman"/>
                <w:sz w:val="24"/>
                <w:szCs w:val="24"/>
                <w:lang w:val="ru-RU"/>
              </w:rPr>
              <w:t xml:space="preserve">, </w:t>
            </w:r>
            <w:r w:rsidR="0084703C">
              <w:rPr>
                <w:rFonts w:ascii="Times New Roman" w:hAnsi="Times New Roman"/>
                <w:sz w:val="24"/>
                <w:szCs w:val="24"/>
                <w:lang w:val="ru-RU"/>
              </w:rPr>
              <w:t>«</w:t>
            </w:r>
            <w:r w:rsidRPr="003F3AEE">
              <w:rPr>
                <w:rFonts w:ascii="Times New Roman" w:hAnsi="Times New Roman"/>
                <w:sz w:val="24"/>
                <w:szCs w:val="24"/>
                <w:lang w:val="ru-RU"/>
              </w:rPr>
              <w:t>Ижмолоко</w:t>
            </w:r>
            <w:r w:rsidR="0084703C">
              <w:rPr>
                <w:rFonts w:ascii="Times New Roman" w:hAnsi="Times New Roman"/>
                <w:sz w:val="24"/>
                <w:szCs w:val="24"/>
                <w:lang w:val="ru-RU"/>
              </w:rPr>
              <w:t>»</w:t>
            </w:r>
            <w:r w:rsidRPr="003F3AEE">
              <w:rPr>
                <w:rFonts w:ascii="Times New Roman" w:hAnsi="Times New Roman"/>
                <w:sz w:val="24"/>
                <w:szCs w:val="24"/>
                <w:lang w:val="ru-RU"/>
              </w:rPr>
              <w:t xml:space="preserve">, </w:t>
            </w:r>
            <w:r w:rsidR="0084703C">
              <w:rPr>
                <w:rFonts w:ascii="Times New Roman" w:hAnsi="Times New Roman"/>
                <w:sz w:val="24"/>
                <w:szCs w:val="24"/>
                <w:lang w:val="ru-RU"/>
              </w:rPr>
              <w:t>«</w:t>
            </w:r>
            <w:r w:rsidRPr="003F3AEE">
              <w:rPr>
                <w:rFonts w:ascii="Times New Roman" w:hAnsi="Times New Roman"/>
                <w:sz w:val="24"/>
                <w:szCs w:val="24"/>
                <w:lang w:val="ru-RU"/>
              </w:rPr>
              <w:t>Сарапул-молоко</w:t>
            </w:r>
            <w:r w:rsidR="0084703C">
              <w:rPr>
                <w:rFonts w:ascii="Times New Roman" w:hAnsi="Times New Roman"/>
                <w:sz w:val="24"/>
                <w:szCs w:val="24"/>
                <w:lang w:val="ru-RU"/>
              </w:rPr>
              <w:t>» и «</w:t>
            </w:r>
            <w:r w:rsidRPr="003F3AEE">
              <w:rPr>
                <w:rFonts w:ascii="Times New Roman" w:hAnsi="Times New Roman"/>
                <w:sz w:val="24"/>
                <w:szCs w:val="24"/>
                <w:lang w:val="ru-RU"/>
              </w:rPr>
              <w:t>Глазов-молоко</w:t>
            </w:r>
            <w:r w:rsidR="0084703C">
              <w:rPr>
                <w:rFonts w:ascii="Times New Roman" w:hAnsi="Times New Roman"/>
                <w:sz w:val="24"/>
                <w:szCs w:val="24"/>
                <w:lang w:val="ru-RU"/>
              </w:rPr>
              <w:t>»</w:t>
            </w:r>
            <w:r w:rsidRPr="003F3AEE">
              <w:rPr>
                <w:rFonts w:ascii="Times New Roman" w:hAnsi="Times New Roman"/>
                <w:sz w:val="24"/>
                <w:szCs w:val="24"/>
                <w:lang w:val="ru-RU"/>
              </w:rPr>
              <w:t xml:space="preserve">. </w:t>
            </w:r>
          </w:p>
        </w:tc>
      </w:tr>
      <w:tr w:rsidR="003F3AEE" w:rsidRPr="003F3AEE" w:rsidTr="00F313E1">
        <w:tc>
          <w:tcPr>
            <w:tcW w:w="1688" w:type="dxa"/>
          </w:tcPr>
          <w:p w:rsidR="003F3AEE" w:rsidRPr="003F3AEE" w:rsidRDefault="003F3AEE" w:rsidP="0084703C">
            <w:pPr>
              <w:ind w:firstLine="0"/>
              <w:rPr>
                <w:rFonts w:ascii="Times New Roman" w:eastAsia="Times New Roman" w:hAnsi="Times New Roman" w:cs="Times New Roman"/>
                <w:b/>
                <w:sz w:val="24"/>
                <w:szCs w:val="24"/>
                <w:lang w:val="ru-RU" w:eastAsia="ru-RU"/>
              </w:rPr>
            </w:pPr>
            <w:r w:rsidRPr="003F3AEE">
              <w:rPr>
                <w:rFonts w:ascii="Times New Roman" w:eastAsia="Times New Roman" w:hAnsi="Times New Roman" w:cs="Times New Roman"/>
                <w:sz w:val="24"/>
                <w:szCs w:val="24"/>
                <w:lang w:val="ru-RU" w:eastAsia="ru-RU"/>
              </w:rPr>
              <w:t>Значение количественного (качественного) показателя результата</w:t>
            </w:r>
          </w:p>
        </w:tc>
        <w:tc>
          <w:tcPr>
            <w:tcW w:w="8059" w:type="dxa"/>
          </w:tcPr>
          <w:p w:rsidR="003F3AEE" w:rsidRPr="003F3AEE" w:rsidRDefault="003F3AEE" w:rsidP="0084703C">
            <w:pPr>
              <w:ind w:firstLine="0"/>
              <w:contextualSpacing/>
              <w:rPr>
                <w:rFonts w:ascii="Times New Roman" w:hAnsi="Times New Roman"/>
                <w:sz w:val="24"/>
                <w:szCs w:val="24"/>
                <w:lang w:val="ru-RU"/>
              </w:rPr>
            </w:pPr>
            <w:r w:rsidRPr="003F3AEE">
              <w:rPr>
                <w:rFonts w:ascii="Times New Roman" w:hAnsi="Times New Roman"/>
                <w:sz w:val="24"/>
                <w:szCs w:val="24"/>
                <w:lang w:val="ru-RU"/>
              </w:rPr>
              <w:t>Общая сумма инвестиций в инвестиционный проект составляет 2,3 млрд</w:t>
            </w:r>
            <w:proofErr w:type="gramStart"/>
            <w:r w:rsidRPr="003F3AEE">
              <w:rPr>
                <w:rFonts w:ascii="Times New Roman" w:hAnsi="Times New Roman"/>
                <w:sz w:val="24"/>
                <w:szCs w:val="24"/>
                <w:lang w:val="ru-RU"/>
              </w:rPr>
              <w:t>.р</w:t>
            </w:r>
            <w:proofErr w:type="gramEnd"/>
            <w:r w:rsidRPr="003F3AEE">
              <w:rPr>
                <w:rFonts w:ascii="Times New Roman" w:hAnsi="Times New Roman"/>
                <w:sz w:val="24"/>
                <w:szCs w:val="24"/>
                <w:lang w:val="ru-RU"/>
              </w:rPr>
              <w:t xml:space="preserve">уб. </w:t>
            </w:r>
          </w:p>
          <w:p w:rsidR="003F3AEE" w:rsidRPr="003F3AEE" w:rsidRDefault="003F3AEE" w:rsidP="0084703C">
            <w:pPr>
              <w:ind w:firstLine="0"/>
              <w:rPr>
                <w:rFonts w:ascii="Times New Roman" w:eastAsia="Times New Roman" w:hAnsi="Times New Roman" w:cs="Times New Roman"/>
                <w:i/>
                <w:sz w:val="24"/>
                <w:szCs w:val="24"/>
                <w:lang w:val="ru-RU" w:eastAsia="ru-RU"/>
              </w:rPr>
            </w:pPr>
            <w:r w:rsidRPr="003F3AEE">
              <w:rPr>
                <w:rFonts w:ascii="Times New Roman" w:eastAsia="Times New Roman" w:hAnsi="Times New Roman" w:cs="Times New Roman"/>
                <w:sz w:val="24"/>
                <w:szCs w:val="24"/>
                <w:lang w:val="ru-RU" w:eastAsia="ru-RU"/>
              </w:rPr>
              <w:t>Объем производимой ОАО «</w:t>
            </w:r>
            <w:proofErr w:type="gramStart"/>
            <w:r w:rsidRPr="003F3AEE">
              <w:rPr>
                <w:rFonts w:ascii="Times New Roman" w:eastAsia="Times New Roman" w:hAnsi="Times New Roman" w:cs="Times New Roman"/>
                <w:sz w:val="24"/>
                <w:szCs w:val="24"/>
                <w:lang w:val="ru-RU" w:eastAsia="ru-RU"/>
              </w:rPr>
              <w:t>МИЛКОМ</w:t>
            </w:r>
            <w:proofErr w:type="gramEnd"/>
            <w:r w:rsidRPr="003F3AEE">
              <w:rPr>
                <w:rFonts w:ascii="Times New Roman" w:eastAsia="Times New Roman" w:hAnsi="Times New Roman" w:cs="Times New Roman"/>
                <w:sz w:val="24"/>
                <w:szCs w:val="24"/>
                <w:lang w:val="ru-RU" w:eastAsia="ru-RU"/>
              </w:rPr>
              <w:t>» продукции в течение срока действия СпИКа планируется повысить более чем в 2 раза в стоимостном выражении.</w:t>
            </w:r>
          </w:p>
        </w:tc>
      </w:tr>
      <w:tr w:rsidR="0084703C" w:rsidRPr="003F3AEE" w:rsidTr="0084703C">
        <w:tc>
          <w:tcPr>
            <w:tcW w:w="9747" w:type="dxa"/>
            <w:gridSpan w:val="2"/>
          </w:tcPr>
          <w:p w:rsidR="0084703C" w:rsidRPr="00CB7368" w:rsidRDefault="0084703C" w:rsidP="0084703C">
            <w:pPr>
              <w:contextualSpacing/>
              <w:rPr>
                <w:rFonts w:ascii="Times New Roman" w:hAnsi="Times New Roman"/>
                <w:sz w:val="24"/>
                <w:szCs w:val="24"/>
                <w:lang w:val="ru-RU"/>
              </w:rPr>
            </w:pPr>
          </w:p>
        </w:tc>
      </w:tr>
      <w:tr w:rsidR="003F3AEE" w:rsidRPr="003F3AEE" w:rsidTr="00F313E1">
        <w:tc>
          <w:tcPr>
            <w:tcW w:w="1688" w:type="dxa"/>
          </w:tcPr>
          <w:p w:rsidR="003F3AEE" w:rsidRPr="003F3AEE" w:rsidRDefault="003F3AEE" w:rsidP="0084703C">
            <w:pPr>
              <w:ind w:firstLine="0"/>
              <w:rPr>
                <w:rFonts w:ascii="Times New Roman" w:eastAsia="Times New Roman" w:hAnsi="Times New Roman" w:cs="Times New Roman"/>
                <w:b/>
                <w:sz w:val="24"/>
                <w:szCs w:val="24"/>
                <w:lang w:val="ru-RU" w:eastAsia="ru-RU"/>
              </w:rPr>
            </w:pPr>
            <w:r w:rsidRPr="003F3AEE">
              <w:rPr>
                <w:rFonts w:ascii="Times New Roman" w:eastAsia="Times New Roman" w:hAnsi="Times New Roman" w:cs="Times New Roman"/>
                <w:sz w:val="24"/>
                <w:szCs w:val="24"/>
                <w:lang w:val="ru-RU" w:eastAsia="ru-RU"/>
              </w:rPr>
              <w:t>Наименование лучшей практики по содействию развитию конкуренции в субъектах РФ</w:t>
            </w:r>
          </w:p>
        </w:tc>
        <w:tc>
          <w:tcPr>
            <w:tcW w:w="8059" w:type="dxa"/>
          </w:tcPr>
          <w:p w:rsidR="003F3AEE" w:rsidRPr="003F3AEE" w:rsidRDefault="003F3AEE" w:rsidP="003F3AEE">
            <w:pPr>
              <w:rPr>
                <w:rFonts w:ascii="Times New Roman" w:eastAsia="Times New Roman" w:hAnsi="Times New Roman" w:cs="Times New Roman"/>
                <w:b/>
                <w:i/>
                <w:sz w:val="24"/>
                <w:szCs w:val="24"/>
                <w:lang w:val="ru-RU" w:eastAsia="ru-RU"/>
              </w:rPr>
            </w:pPr>
            <w:r w:rsidRPr="003F3AEE">
              <w:rPr>
                <w:rFonts w:ascii="Times New Roman" w:eastAsia="Times New Roman" w:hAnsi="Times New Roman" w:cs="Times New Roman"/>
                <w:b/>
                <w:i/>
                <w:sz w:val="24"/>
                <w:szCs w:val="24"/>
                <w:lang w:val="ru-RU" w:eastAsia="ru-RU"/>
              </w:rPr>
              <w:t xml:space="preserve">Создание единого регионального центра закупок </w:t>
            </w:r>
          </w:p>
        </w:tc>
      </w:tr>
      <w:tr w:rsidR="003F3AEE" w:rsidRPr="003F3AEE" w:rsidTr="00F313E1">
        <w:tc>
          <w:tcPr>
            <w:tcW w:w="1688" w:type="dxa"/>
          </w:tcPr>
          <w:p w:rsidR="003F3AEE" w:rsidRPr="003F3AEE" w:rsidRDefault="003F3AEE" w:rsidP="0084703C">
            <w:pPr>
              <w:ind w:firstLine="0"/>
              <w:rPr>
                <w:rFonts w:ascii="Times New Roman" w:eastAsia="Times New Roman" w:hAnsi="Times New Roman" w:cs="Times New Roman"/>
                <w:b/>
                <w:sz w:val="24"/>
                <w:szCs w:val="24"/>
                <w:lang w:eastAsia="ru-RU"/>
              </w:rPr>
            </w:pPr>
            <w:r w:rsidRPr="003F3AEE">
              <w:rPr>
                <w:rFonts w:ascii="Times New Roman" w:eastAsia="Times New Roman" w:hAnsi="Times New Roman" w:cs="Times New Roman"/>
                <w:sz w:val="24"/>
                <w:szCs w:val="24"/>
                <w:lang w:eastAsia="ru-RU"/>
              </w:rPr>
              <w:t>Краткое описание успешной практики</w:t>
            </w:r>
          </w:p>
        </w:tc>
        <w:tc>
          <w:tcPr>
            <w:tcW w:w="8059" w:type="dxa"/>
          </w:tcPr>
          <w:p w:rsidR="003F3AEE" w:rsidRPr="003F3AEE" w:rsidRDefault="003F3AEE" w:rsidP="0084703C">
            <w:pPr>
              <w:ind w:firstLine="0"/>
              <w:rPr>
                <w:rFonts w:ascii="Times New Roman" w:eastAsia="Times New Roman" w:hAnsi="Times New Roman" w:cs="Times New Roman"/>
                <w:sz w:val="24"/>
                <w:szCs w:val="24"/>
                <w:lang w:val="ru-RU" w:eastAsia="ru-RU"/>
              </w:rPr>
            </w:pPr>
            <w:proofErr w:type="gramStart"/>
            <w:r w:rsidRPr="003F3AEE">
              <w:rPr>
                <w:rFonts w:ascii="Times New Roman" w:eastAsia="Times New Roman" w:hAnsi="Times New Roman" w:cs="Times New Roman"/>
                <w:sz w:val="24"/>
                <w:szCs w:val="24"/>
                <w:lang w:val="ru-RU" w:eastAsia="ru-RU"/>
              </w:rPr>
              <w:t xml:space="preserve">В результате централизации закупок по Закону № 44-ФЗ полномочия на определение поставщиков (подрядчиков, исполнителей) по всем конкурентным способам закупок (конкурс, аукцион, запрос котировок, запрос предложений) вне зависимости от начальной (максимальной) цены контракта переданы единому уполномоченному учреждению – государственному казенному учреждению Удмуртской Республики «Региональный центр закупок Удмуртской Республики» (далее – ГКУ УР «РЦЗ УР»). </w:t>
            </w:r>
            <w:proofErr w:type="gramEnd"/>
          </w:p>
          <w:p w:rsidR="003F3AEE" w:rsidRPr="003F3AEE" w:rsidRDefault="003F3AEE" w:rsidP="0084703C">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xml:space="preserve">В целях унификации документов закупок (в том числе в части описания объекта закупки) и автоматизации процесса их формирования внедрен региональный каталог товаров, работ, услуг Удмуртской Республики, </w:t>
            </w:r>
            <w:proofErr w:type="gramStart"/>
            <w:r w:rsidRPr="003F3AEE">
              <w:rPr>
                <w:rFonts w:ascii="Times New Roman" w:eastAsia="Times New Roman" w:hAnsi="Times New Roman" w:cs="Times New Roman"/>
                <w:sz w:val="24"/>
                <w:szCs w:val="24"/>
                <w:lang w:val="ru-RU" w:eastAsia="ru-RU"/>
              </w:rPr>
              <w:t>наполняется и актуализируется</w:t>
            </w:r>
            <w:proofErr w:type="gramEnd"/>
            <w:r w:rsidRPr="003F3AEE">
              <w:rPr>
                <w:rFonts w:ascii="Times New Roman" w:eastAsia="Times New Roman" w:hAnsi="Times New Roman" w:cs="Times New Roman"/>
                <w:sz w:val="24"/>
                <w:szCs w:val="24"/>
                <w:lang w:val="ru-RU" w:eastAsia="ru-RU"/>
              </w:rPr>
              <w:t xml:space="preserve"> региональная библиотека типовой документации закупок товаров, работ, услуг, типовых контрактов. </w:t>
            </w:r>
            <w:hyperlink r:id="rId215" w:history="1">
              <w:r w:rsidRPr="003F3AEE">
                <w:rPr>
                  <w:rFonts w:ascii="Times New Roman" w:eastAsia="Times New Roman" w:hAnsi="Times New Roman" w:cs="Times New Roman"/>
                  <w:color w:val="0000FF"/>
                  <w:sz w:val="24"/>
                  <w:szCs w:val="24"/>
                  <w:u w:val="single"/>
                  <w:lang w:eastAsia="ru-RU"/>
                </w:rPr>
                <w:t>http://wt.mfur.ru/smallpurchases/GzwSP/OffersGrid?ItemId=366&amp;show_title=on&amp;expanded=0</w:t>
              </w:r>
            </w:hyperlink>
            <w:r w:rsidRPr="003F3AEE">
              <w:rPr>
                <w:rFonts w:ascii="Times New Roman" w:eastAsia="Times New Roman" w:hAnsi="Times New Roman" w:cs="Times New Roman"/>
                <w:sz w:val="24"/>
                <w:szCs w:val="24"/>
                <w:lang w:eastAsia="ru-RU"/>
              </w:rPr>
              <w:t xml:space="preserve">. </w:t>
            </w:r>
            <w:r w:rsidRPr="003F3AEE">
              <w:rPr>
                <w:rFonts w:ascii="Times New Roman" w:eastAsia="Times New Roman" w:hAnsi="Times New Roman" w:cs="Times New Roman"/>
                <w:sz w:val="24"/>
                <w:szCs w:val="24"/>
                <w:lang w:val="ru-RU" w:eastAsia="ru-RU"/>
              </w:rPr>
              <w:t>Процесс подготовки закупочной документации по каталожным позициям полностью автоматизирован. Документация о закупке формируется в электронном виде автоматически.</w:t>
            </w:r>
          </w:p>
          <w:p w:rsidR="003F3AEE" w:rsidRPr="003F3AEE" w:rsidRDefault="003F3AEE" w:rsidP="0084703C">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xml:space="preserve">В результате централизации закупок по Закону № 223-ФЗ типизированы положения о закупках товаров, работ, услуг государственных учреждений и предприятий Удмуртской Республики. На основании соглашений ГКУ УР «РЦЗ УР» частично переданы полномочия на осуществление закупок указанных учреждений и предприятий. </w:t>
            </w:r>
          </w:p>
          <w:p w:rsidR="003F3AEE" w:rsidRPr="003F3AEE" w:rsidRDefault="003F3AEE" w:rsidP="0084703C">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 xml:space="preserve">Осуществление закупок малого объема у единственного поставщика (подрядчика, исполнителя) автоматизировано в электронном магазине «Малые закупки Удмуртской Республики», что способствует увеличению количества участников закупок и повышению уровня конкуренции, открывает субъектам малого предпринимательства доступ к закупкам государственных и муниципальных заказчиков Удмуртской Республики, а также повышению прозрачности, подконтрольности и подотчетности закупок. Процесс подготовки закупочной документации по каталожным позициям полностью автоматизирован. Документация о закупке формируется в электронном виде автоматически.  </w:t>
            </w:r>
            <w:hyperlink r:id="rId216" w:history="1">
              <w:r w:rsidRPr="003F3AEE">
                <w:rPr>
                  <w:rFonts w:ascii="Times New Roman" w:eastAsia="Times New Roman" w:hAnsi="Times New Roman" w:cs="Times New Roman"/>
                  <w:color w:val="0000FF"/>
                  <w:sz w:val="24"/>
                  <w:szCs w:val="24"/>
                  <w:u w:val="single"/>
                  <w:lang w:eastAsia="ru-RU"/>
                </w:rPr>
                <w:t>http</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wt</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mfur</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ru</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smallpurchases</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Menu</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Page</w:t>
              </w:r>
              <w:r w:rsidRPr="003F3AEE">
                <w:rPr>
                  <w:rFonts w:ascii="Times New Roman" w:eastAsia="Times New Roman" w:hAnsi="Times New Roman" w:cs="Times New Roman"/>
                  <w:color w:val="0000FF"/>
                  <w:sz w:val="24"/>
                  <w:szCs w:val="24"/>
                  <w:u w:val="single"/>
                  <w:lang w:val="ru-RU" w:eastAsia="ru-RU"/>
                </w:rPr>
                <w:t>/1</w:t>
              </w:r>
            </w:hyperlink>
            <w:r w:rsidRPr="003F3AEE">
              <w:rPr>
                <w:rFonts w:ascii="Times New Roman" w:eastAsia="Times New Roman" w:hAnsi="Times New Roman" w:cs="Times New Roman"/>
                <w:sz w:val="24"/>
                <w:szCs w:val="24"/>
                <w:lang w:val="ru-RU" w:eastAsia="ru-RU"/>
              </w:rPr>
              <w:t>.</w:t>
            </w:r>
          </w:p>
          <w:p w:rsidR="003F3AEE" w:rsidRPr="003F3AEE" w:rsidRDefault="003F3AEE" w:rsidP="0084703C">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Указанные мероприятия по централизации направлены на проведение всех видов закупок по типу «одного окна», минимизацию возможных нарушений со стороны заказчиков. Использование при осуществлении закупок типовых документов позволяет установить для всех участников закупок (в том числе и субъектов предпринимательской деятельности) единые и понятные «правила игры».</w:t>
            </w:r>
          </w:p>
        </w:tc>
      </w:tr>
      <w:tr w:rsidR="003F3AEE" w:rsidRPr="003F3AEE" w:rsidTr="00F313E1">
        <w:tc>
          <w:tcPr>
            <w:tcW w:w="1688" w:type="dxa"/>
          </w:tcPr>
          <w:p w:rsidR="003F3AEE" w:rsidRPr="003F3AEE" w:rsidRDefault="003F3AEE" w:rsidP="0084703C">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Ресурсы, привлеченные для ее реализации</w:t>
            </w:r>
          </w:p>
        </w:tc>
        <w:tc>
          <w:tcPr>
            <w:tcW w:w="8059" w:type="dxa"/>
          </w:tcPr>
          <w:p w:rsidR="003F3AEE" w:rsidRPr="003F3AEE" w:rsidRDefault="003F3AEE" w:rsidP="0084703C">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Реализация описанных мероприятий проходит в рамках  средств и полномочий ГКУ УР «</w:t>
            </w:r>
            <w:proofErr w:type="gramStart"/>
            <w:r w:rsidRPr="003F3AEE">
              <w:rPr>
                <w:rFonts w:ascii="Times New Roman" w:eastAsia="Times New Roman" w:hAnsi="Times New Roman" w:cs="Times New Roman"/>
                <w:sz w:val="24"/>
                <w:szCs w:val="24"/>
                <w:lang w:val="ru-RU" w:eastAsia="ru-RU"/>
              </w:rPr>
              <w:t>Региональный</w:t>
            </w:r>
            <w:proofErr w:type="gramEnd"/>
            <w:r w:rsidRPr="003F3AEE">
              <w:rPr>
                <w:rFonts w:ascii="Times New Roman" w:eastAsia="Times New Roman" w:hAnsi="Times New Roman" w:cs="Times New Roman"/>
                <w:sz w:val="24"/>
                <w:szCs w:val="24"/>
                <w:lang w:val="ru-RU" w:eastAsia="ru-RU"/>
              </w:rPr>
              <w:t xml:space="preserve"> центр закупок Удмуртской Республики». </w:t>
            </w:r>
          </w:p>
        </w:tc>
      </w:tr>
      <w:tr w:rsidR="003F3AEE" w:rsidRPr="003F3AEE" w:rsidTr="00F313E1">
        <w:tc>
          <w:tcPr>
            <w:tcW w:w="1688" w:type="dxa"/>
          </w:tcPr>
          <w:p w:rsidR="003F3AEE" w:rsidRPr="003F3AEE" w:rsidRDefault="003F3AEE" w:rsidP="0084703C">
            <w:pPr>
              <w:ind w:firstLine="0"/>
              <w:rPr>
                <w:rFonts w:ascii="Times New Roman" w:eastAsia="Times New Roman" w:hAnsi="Times New Roman" w:cs="Times New Roman"/>
                <w:sz w:val="24"/>
                <w:szCs w:val="24"/>
                <w:lang w:eastAsia="ru-RU"/>
              </w:rPr>
            </w:pPr>
            <w:r w:rsidRPr="003F3AEE">
              <w:rPr>
                <w:rFonts w:ascii="Times New Roman" w:eastAsia="Times New Roman" w:hAnsi="Times New Roman" w:cs="Times New Roman"/>
                <w:sz w:val="24"/>
                <w:szCs w:val="24"/>
                <w:lang w:eastAsia="ru-RU"/>
              </w:rPr>
              <w:t>Описание результата (текущей ситуации)</w:t>
            </w:r>
          </w:p>
        </w:tc>
        <w:tc>
          <w:tcPr>
            <w:tcW w:w="8059" w:type="dxa"/>
          </w:tcPr>
          <w:p w:rsidR="003F3AEE" w:rsidRPr="003F3AEE" w:rsidRDefault="003F3AEE" w:rsidP="0084703C">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Функционирует сайт «Единая система закупок Удмуртской Республики», где размещается вся информация, касающаяся закупок (</w:t>
            </w:r>
            <w:hyperlink r:id="rId217" w:history="1">
              <w:r w:rsidRPr="003F3AEE">
                <w:rPr>
                  <w:rFonts w:ascii="Times New Roman" w:eastAsia="Times New Roman" w:hAnsi="Times New Roman" w:cs="Times New Roman"/>
                  <w:color w:val="0000FF"/>
                  <w:sz w:val="24"/>
                  <w:szCs w:val="24"/>
                  <w:u w:val="single"/>
                  <w:lang w:eastAsia="ru-RU"/>
                </w:rPr>
                <w:t>http</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wt</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mfur</w:t>
              </w:r>
              <w:r w:rsidRPr="003F3AEE">
                <w:rPr>
                  <w:rFonts w:ascii="Times New Roman" w:eastAsia="Times New Roman" w:hAnsi="Times New Roman" w:cs="Times New Roman"/>
                  <w:color w:val="0000FF"/>
                  <w:sz w:val="24"/>
                  <w:szCs w:val="24"/>
                  <w:u w:val="single"/>
                  <w:lang w:val="ru-RU" w:eastAsia="ru-RU"/>
                </w:rPr>
                <w:t>.</w:t>
              </w:r>
              <w:r w:rsidRPr="003F3AEE">
                <w:rPr>
                  <w:rFonts w:ascii="Times New Roman" w:eastAsia="Times New Roman" w:hAnsi="Times New Roman" w:cs="Times New Roman"/>
                  <w:color w:val="0000FF"/>
                  <w:sz w:val="24"/>
                  <w:szCs w:val="24"/>
                  <w:u w:val="single"/>
                  <w:lang w:eastAsia="ru-RU"/>
                </w:rPr>
                <w:t>ru</w:t>
              </w:r>
            </w:hyperlink>
            <w:r w:rsidRPr="003F3AEE">
              <w:rPr>
                <w:rFonts w:ascii="Times New Roman" w:eastAsia="Times New Roman" w:hAnsi="Times New Roman" w:cs="Times New Roman"/>
                <w:sz w:val="24"/>
                <w:szCs w:val="24"/>
                <w:lang w:val="ru-RU" w:eastAsia="ru-RU"/>
              </w:rPr>
              <w:t>).</w:t>
            </w:r>
          </w:p>
          <w:p w:rsidR="003F3AEE" w:rsidRPr="003F3AEE" w:rsidRDefault="003F3AEE" w:rsidP="0084703C">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Центр уполномочен вести закупки 2379 заказчиков. В 2018 году это было всего 339 учреждений. Что касается исполнения полномочий в соответствии с Федеральным законом №223-ФЗ, то число заказчиков также выросло по отношению к 2018 году с 196 до 645. За год РЦЗ обработал почти 35 тысяч заявок на закупку, а региональный каталог пополнился с 4 444 до 10 772 позициями товаров.</w:t>
            </w:r>
          </w:p>
        </w:tc>
      </w:tr>
      <w:tr w:rsidR="003F3AEE" w:rsidRPr="003F3AEE" w:rsidTr="00F313E1">
        <w:tc>
          <w:tcPr>
            <w:tcW w:w="1688" w:type="dxa"/>
          </w:tcPr>
          <w:p w:rsidR="003F3AEE" w:rsidRPr="003F3AEE" w:rsidRDefault="003F3AEE" w:rsidP="0084703C">
            <w:pPr>
              <w:ind w:firstLine="0"/>
              <w:rPr>
                <w:rFonts w:ascii="Times New Roman" w:eastAsia="Times New Roman" w:hAnsi="Times New Roman" w:cs="Times New Roman"/>
                <w:b/>
                <w:sz w:val="24"/>
                <w:szCs w:val="24"/>
                <w:lang w:val="ru-RU" w:eastAsia="ru-RU"/>
              </w:rPr>
            </w:pPr>
            <w:r w:rsidRPr="003F3AEE">
              <w:rPr>
                <w:rFonts w:ascii="Times New Roman" w:eastAsia="Times New Roman" w:hAnsi="Times New Roman" w:cs="Times New Roman"/>
                <w:sz w:val="24"/>
                <w:szCs w:val="24"/>
                <w:lang w:val="ru-RU" w:eastAsia="ru-RU"/>
              </w:rPr>
              <w:t>Значение количественного (качественного) показателя результата</w:t>
            </w:r>
          </w:p>
        </w:tc>
        <w:tc>
          <w:tcPr>
            <w:tcW w:w="8059" w:type="dxa"/>
          </w:tcPr>
          <w:p w:rsidR="003F3AEE" w:rsidRPr="003F3AEE" w:rsidRDefault="003F3AEE" w:rsidP="0084703C">
            <w:pPr>
              <w:ind w:firstLine="0"/>
              <w:rPr>
                <w:rFonts w:ascii="Times New Roman" w:eastAsia="Times New Roman" w:hAnsi="Times New Roman" w:cs="Times New Roman"/>
                <w:sz w:val="24"/>
                <w:szCs w:val="24"/>
                <w:lang w:val="ru-RU" w:eastAsia="ru-RU"/>
              </w:rPr>
            </w:pPr>
            <w:r w:rsidRPr="003F3AEE">
              <w:rPr>
                <w:rFonts w:ascii="Times New Roman" w:eastAsia="Times New Roman" w:hAnsi="Times New Roman" w:cs="Times New Roman"/>
                <w:sz w:val="24"/>
                <w:szCs w:val="24"/>
                <w:lang w:val="ru-RU" w:eastAsia="ru-RU"/>
              </w:rPr>
              <w:t>Централизация закупок принесла Удмуртии в 2019 году 2,97 млрд. рублей экономии. Большая часть экономии касается закупок по 44-ФЗ. В строительстве и дорожной отрасли экономия составила более 650 млн. рублей, в сфере оказания услуг - более 500 млн. рублей, а в закупках медицинских изделий - более 420 млн. рублей.</w:t>
            </w:r>
          </w:p>
        </w:tc>
      </w:tr>
    </w:tbl>
    <w:p w:rsidR="003F3AEE" w:rsidRPr="003F3AEE" w:rsidRDefault="003F3AEE" w:rsidP="003F3AE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165608" w:rsidRPr="00165608" w:rsidRDefault="00165608" w:rsidP="00165608">
      <w:pPr>
        <w:spacing w:after="0" w:line="240" w:lineRule="auto"/>
        <w:jc w:val="both"/>
        <w:rPr>
          <w:rFonts w:ascii="Times New Roman" w:eastAsia="Times New Roman" w:hAnsi="Times New Roman" w:cs="Times New Roman"/>
          <w:sz w:val="26"/>
          <w:szCs w:val="26"/>
          <w:lang w:eastAsia="ru-RU"/>
        </w:rPr>
      </w:pPr>
    </w:p>
    <w:p w:rsidR="0084703C" w:rsidRPr="0084703C" w:rsidRDefault="0084703C" w:rsidP="00023372">
      <w:pPr>
        <w:pStyle w:val="1"/>
      </w:pPr>
      <w:bookmarkStart w:id="79" w:name="_Toc34039357"/>
      <w:r w:rsidRPr="0084703C">
        <w:t>РАЗДЕЛ 5. СВЕДЕНИЯ ОБ ЭФФЕКТЕ, ДОСТИГНУТОМ ПРИ ВНЕДРЕНИИ СТАНДАРТА</w:t>
      </w:r>
      <w:bookmarkEnd w:id="79"/>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rPr>
        <w:t>Одной из основных целей реализации Стандарта является снижение государственного участия на конкурентных рынках. На достижение этой цели направлены мероприятия, утвержденные распоряжением Главы УР от 03.10.2019 № 234-РГ «Об утверждении Перечня товарных рынков для содействия развитию конкуренции в Удмуртской Республике и Плана мероприятий («дорожной карты») по содействию развитию конкуренции в Удмуртской Республике на 2019 - 2021 годы». Результатом реализации указанных мероприятий является достижения значений ключевых показателей эффективности, установленных Дорожной картой. Сведения о достижении показателей представлены в разделе 3 данного Доклада.</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rPr>
        <w:t>В целях оценки эффективности и результативности деятельности региона (в том числе деятельности органов исполнительной власти Удмуртской Республики) по реализации Стандарта была разработана методика оценки результатов реализации мероприятий, предусмотренных Дорожной картой по содействию развитию конкуренции в Удмуртской Республике на основании Стандарта.</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rPr>
        <w:t xml:space="preserve">Методикой предусмотрено определение эффективности реализации отраслевых и системных мероприятий Дорожной карты на основании расчета индекса эффективности мероприятий при достижении установленных значений ключевых показателей Дорожной карты. </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rPr>
        <w:t xml:space="preserve">Также при оценке деятельности по содействию развитию конкуренции в качестве дополнительного показателя учтено количество нарушений антимонопольного законодательства со стороны органов исполнительной власти и органов местного самоуправления в Удмуртской Республике. Таким  образом, в целях проведения оценки определены 37 показателей  (36 установленных Дорожной картой и 1 </w:t>
      </w:r>
      <w:proofErr w:type="gramStart"/>
      <w:r w:rsidRPr="0084703C">
        <w:rPr>
          <w:rFonts w:ascii="Times New Roman" w:hAnsi="Times New Roman" w:cs="Times New Roman"/>
          <w:sz w:val="26"/>
          <w:szCs w:val="26"/>
        </w:rPr>
        <w:t>дополнительный</w:t>
      </w:r>
      <w:proofErr w:type="gramEnd"/>
      <w:r w:rsidRPr="0084703C">
        <w:rPr>
          <w:rFonts w:ascii="Times New Roman" w:hAnsi="Times New Roman" w:cs="Times New Roman"/>
          <w:sz w:val="26"/>
          <w:szCs w:val="26"/>
        </w:rPr>
        <w:t xml:space="preserve">  - количество нарушений антимонопольного законодательства).</w:t>
      </w:r>
    </w:p>
    <w:p w:rsidR="0084703C" w:rsidRPr="0084703C" w:rsidRDefault="0084703C" w:rsidP="0084703C">
      <w:pPr>
        <w:spacing w:after="0" w:line="240" w:lineRule="auto"/>
        <w:ind w:firstLine="709"/>
        <w:contextualSpacing/>
        <w:jc w:val="both"/>
        <w:rPr>
          <w:rFonts w:ascii="Times New Roman" w:hAnsi="Times New Roman" w:cs="Times New Roman"/>
          <w:b/>
          <w:sz w:val="26"/>
          <w:szCs w:val="26"/>
        </w:rPr>
      </w:pPr>
      <w:r w:rsidRPr="0084703C">
        <w:rPr>
          <w:rFonts w:ascii="Times New Roman" w:hAnsi="Times New Roman" w:cs="Times New Roman"/>
          <w:b/>
          <w:sz w:val="26"/>
          <w:szCs w:val="26"/>
        </w:rPr>
        <w:t>Методика оценки эффективности результатов реализации мероприятий, предусмотренных Дорожной картой:</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rPr>
        <w:t>Эффективность реализации мероприятий дорожной карты (Э) определяется по следующей формуле:</w:t>
      </w:r>
    </w:p>
    <w:p w:rsidR="0084703C" w:rsidRPr="0084703C" w:rsidRDefault="0084703C" w:rsidP="0084703C">
      <w:pPr>
        <w:spacing w:after="0" w:line="240" w:lineRule="auto"/>
        <w:ind w:firstLine="709"/>
        <w:contextualSpacing/>
        <w:jc w:val="center"/>
        <w:rPr>
          <w:rFonts w:ascii="Times New Roman" w:hAnsi="Times New Roman" w:cs="Times New Roman"/>
          <w:sz w:val="26"/>
          <w:szCs w:val="26"/>
        </w:rPr>
      </w:pPr>
      <m:oMath>
        <m:r>
          <m:rPr>
            <m:sty m:val="bi"/>
          </m:rPr>
          <w:rPr>
            <w:rFonts w:ascii="Cambria Math" w:hAnsi="Cambria Math" w:cs="Times New Roman"/>
            <w:sz w:val="26"/>
            <w:szCs w:val="26"/>
          </w:rPr>
          <m:t>Э=</m:t>
        </m:r>
        <m:f>
          <m:fPr>
            <m:ctrlPr>
              <w:rPr>
                <w:rFonts w:ascii="Cambria Math" w:hAnsi="Cambria Math" w:cs="Times New Roman"/>
                <w:b/>
                <w:i/>
                <w:sz w:val="26"/>
                <w:szCs w:val="26"/>
              </w:rPr>
            </m:ctrlPr>
          </m:fPr>
          <m:num>
            <m:nary>
              <m:naryPr>
                <m:chr m:val="∑"/>
                <m:limLoc m:val="undOvr"/>
                <m:ctrlPr>
                  <w:rPr>
                    <w:rFonts w:ascii="Cambria Math" w:hAnsi="Cambria Math" w:cs="Times New Roman"/>
                    <w:b/>
                    <w:i/>
                    <w:sz w:val="26"/>
                    <w:szCs w:val="26"/>
                  </w:rPr>
                </m:ctrlPr>
              </m:naryPr>
              <m:sub>
                <m:r>
                  <m:rPr>
                    <m:sty m:val="bi"/>
                  </m:rPr>
                  <w:rPr>
                    <w:rFonts w:ascii="Cambria Math" w:hAnsi="Cambria Math" w:cs="Times New Roman"/>
                    <w:sz w:val="26"/>
                    <w:szCs w:val="26"/>
                    <w:lang w:val="en-US"/>
                  </w:rPr>
                  <m:t>i</m:t>
                </m:r>
                <m:r>
                  <m:rPr>
                    <m:sty m:val="bi"/>
                  </m:rPr>
                  <w:rPr>
                    <w:rFonts w:ascii="Cambria Math" w:hAnsi="Cambria Math" w:cs="Times New Roman"/>
                    <w:sz w:val="26"/>
                    <w:szCs w:val="26"/>
                  </w:rPr>
                  <m:t>=1</m:t>
                </m:r>
              </m:sub>
              <m:sup>
                <m:r>
                  <m:rPr>
                    <m:sty m:val="bi"/>
                  </m:rPr>
                  <w:rPr>
                    <w:rFonts w:ascii="Cambria Math" w:hAnsi="Cambria Math" w:cs="Times New Roman"/>
                    <w:sz w:val="26"/>
                    <w:szCs w:val="26"/>
                  </w:rPr>
                  <m:t>n</m:t>
                </m:r>
              </m:sup>
              <m:e>
                <m:sSub>
                  <m:sSubPr>
                    <m:ctrlPr>
                      <w:rPr>
                        <w:rFonts w:ascii="Cambria Math" w:hAnsi="Cambria Math" w:cs="Times New Roman"/>
                        <w:b/>
                        <w:i/>
                        <w:sz w:val="26"/>
                        <w:szCs w:val="26"/>
                      </w:rPr>
                    </m:ctrlPr>
                  </m:sSubPr>
                  <m:e>
                    <m:r>
                      <m:rPr>
                        <m:sty m:val="bi"/>
                      </m:rPr>
                      <w:rPr>
                        <w:rFonts w:ascii="Cambria Math" w:hAnsi="Cambria Math" w:cs="Times New Roman"/>
                        <w:sz w:val="26"/>
                        <w:szCs w:val="26"/>
                      </w:rPr>
                      <m:t>Э</m:t>
                    </m:r>
                  </m:e>
                  <m:sub>
                    <m:r>
                      <m:rPr>
                        <m:sty m:val="bi"/>
                      </m:rPr>
                      <w:rPr>
                        <w:rFonts w:ascii="Cambria Math" w:hAnsi="Cambria Math" w:cs="Times New Roman"/>
                        <w:sz w:val="26"/>
                        <w:szCs w:val="26"/>
                        <w:lang w:val="en-US"/>
                      </w:rPr>
                      <m:t>i</m:t>
                    </m:r>
                  </m:sub>
                </m:sSub>
              </m:e>
            </m:nary>
          </m:num>
          <m:den>
            <m:r>
              <m:rPr>
                <m:sty m:val="bi"/>
              </m:rPr>
              <w:rPr>
                <w:rFonts w:ascii="Cambria Math" w:hAnsi="Cambria Math" w:cs="Times New Roman"/>
                <w:sz w:val="26"/>
                <w:szCs w:val="26"/>
                <w:lang w:val="en-US"/>
              </w:rPr>
              <m:t>n</m:t>
            </m:r>
          </m:den>
        </m:f>
      </m:oMath>
      <w:r w:rsidRPr="0084703C">
        <w:rPr>
          <w:rFonts w:ascii="Times New Roman" w:hAnsi="Times New Roman" w:cs="Times New Roman"/>
          <w:b/>
          <w:sz w:val="26"/>
          <w:szCs w:val="26"/>
        </w:rPr>
        <w:t xml:space="preserve">, </w:t>
      </w:r>
      <w:r w:rsidRPr="0084703C">
        <w:rPr>
          <w:rFonts w:ascii="Times New Roman" w:hAnsi="Times New Roman" w:cs="Times New Roman"/>
          <w:sz w:val="26"/>
          <w:szCs w:val="26"/>
        </w:rPr>
        <w:t>где</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rPr>
        <w:t xml:space="preserve">Э – эффективность реализации мероприятий дорожной карты, </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p>
    <w:tbl>
      <w:tblPr>
        <w:tblStyle w:val="7"/>
        <w:tblW w:w="9747" w:type="dxa"/>
        <w:tblLook w:val="04A0" w:firstRow="1" w:lastRow="0" w:firstColumn="1" w:lastColumn="0" w:noHBand="0" w:noVBand="1"/>
      </w:tblPr>
      <w:tblGrid>
        <w:gridCol w:w="4803"/>
        <w:gridCol w:w="4944"/>
      </w:tblGrid>
      <w:tr w:rsidR="0084703C" w:rsidRPr="0084703C" w:rsidTr="0084703C">
        <w:tc>
          <w:tcPr>
            <w:tcW w:w="4803" w:type="dxa"/>
          </w:tcPr>
          <w:p w:rsidR="0084703C" w:rsidRPr="0084703C" w:rsidRDefault="0084703C" w:rsidP="0084703C">
            <w:pPr>
              <w:contextualSpacing/>
              <w:jc w:val="center"/>
              <w:rPr>
                <w:rFonts w:ascii="Times New Roman" w:hAnsi="Times New Roman" w:cs="Times New Roman"/>
                <w:b/>
                <w:sz w:val="24"/>
                <w:szCs w:val="24"/>
              </w:rPr>
            </w:pPr>
            <w:r w:rsidRPr="0084703C">
              <w:rPr>
                <w:rFonts w:ascii="Times New Roman" w:hAnsi="Times New Roman" w:cs="Times New Roman"/>
                <w:b/>
                <w:sz w:val="24"/>
                <w:szCs w:val="24"/>
              </w:rPr>
              <w:t>Значение эффективности реализации мероприятий дорожной карты (Э)</w:t>
            </w:r>
          </w:p>
        </w:tc>
        <w:tc>
          <w:tcPr>
            <w:tcW w:w="4944" w:type="dxa"/>
          </w:tcPr>
          <w:p w:rsidR="0084703C" w:rsidRPr="0084703C" w:rsidRDefault="0084703C" w:rsidP="0084703C">
            <w:pPr>
              <w:ind w:firstLine="709"/>
              <w:contextualSpacing/>
              <w:jc w:val="center"/>
              <w:rPr>
                <w:rFonts w:ascii="Times New Roman" w:hAnsi="Times New Roman" w:cs="Times New Roman"/>
                <w:b/>
                <w:sz w:val="24"/>
                <w:szCs w:val="24"/>
                <w:lang w:val="en-US"/>
              </w:rPr>
            </w:pPr>
            <w:r w:rsidRPr="0084703C">
              <w:rPr>
                <w:rFonts w:ascii="Times New Roman" w:hAnsi="Times New Roman" w:cs="Times New Roman"/>
                <w:b/>
                <w:sz w:val="24"/>
                <w:szCs w:val="24"/>
              </w:rPr>
              <w:t>Характеристика значения</w:t>
            </w:r>
          </w:p>
        </w:tc>
      </w:tr>
      <w:tr w:rsidR="0084703C" w:rsidRPr="0084703C" w:rsidTr="0084703C">
        <w:tc>
          <w:tcPr>
            <w:tcW w:w="4803" w:type="dxa"/>
          </w:tcPr>
          <w:p w:rsidR="0084703C" w:rsidRPr="0084703C" w:rsidRDefault="0084703C" w:rsidP="0084703C">
            <w:pPr>
              <w:ind w:firstLine="709"/>
              <w:contextualSpacing/>
              <w:jc w:val="both"/>
              <w:rPr>
                <w:rFonts w:ascii="Times New Roman" w:hAnsi="Times New Roman" w:cs="Times New Roman"/>
                <w:sz w:val="24"/>
                <w:szCs w:val="24"/>
              </w:rPr>
            </w:pPr>
            <w:r w:rsidRPr="0084703C">
              <w:rPr>
                <w:rFonts w:ascii="Times New Roman" w:hAnsi="Times New Roman" w:cs="Times New Roman"/>
                <w:sz w:val="24"/>
                <w:szCs w:val="24"/>
                <w:lang w:val="en-US"/>
              </w:rPr>
              <w:t>[1</w:t>
            </w:r>
            <w:r w:rsidRPr="0084703C">
              <w:rPr>
                <w:rFonts w:ascii="Times New Roman" w:hAnsi="Times New Roman" w:cs="Times New Roman"/>
                <w:sz w:val="24"/>
                <w:szCs w:val="24"/>
              </w:rPr>
              <w:t>, 1,7)</w:t>
            </w:r>
          </w:p>
        </w:tc>
        <w:tc>
          <w:tcPr>
            <w:tcW w:w="4944" w:type="dxa"/>
          </w:tcPr>
          <w:p w:rsidR="0084703C" w:rsidRPr="0084703C" w:rsidRDefault="0084703C" w:rsidP="0084703C">
            <w:pPr>
              <w:ind w:firstLine="709"/>
              <w:contextualSpacing/>
              <w:jc w:val="both"/>
              <w:rPr>
                <w:rFonts w:ascii="Times New Roman" w:hAnsi="Times New Roman" w:cs="Times New Roman"/>
                <w:sz w:val="24"/>
                <w:szCs w:val="24"/>
              </w:rPr>
            </w:pPr>
            <w:r w:rsidRPr="0084703C">
              <w:rPr>
                <w:rFonts w:ascii="Times New Roman" w:hAnsi="Times New Roman" w:cs="Times New Roman"/>
                <w:sz w:val="24"/>
                <w:szCs w:val="24"/>
              </w:rPr>
              <w:t>Низкая эффективность</w:t>
            </w:r>
          </w:p>
        </w:tc>
      </w:tr>
      <w:tr w:rsidR="0084703C" w:rsidRPr="0084703C" w:rsidTr="0084703C">
        <w:tc>
          <w:tcPr>
            <w:tcW w:w="4803" w:type="dxa"/>
          </w:tcPr>
          <w:p w:rsidR="0084703C" w:rsidRPr="0084703C" w:rsidRDefault="0084703C" w:rsidP="0084703C">
            <w:pPr>
              <w:ind w:firstLine="709"/>
              <w:contextualSpacing/>
              <w:jc w:val="both"/>
              <w:rPr>
                <w:rFonts w:ascii="Times New Roman" w:hAnsi="Times New Roman" w:cs="Times New Roman"/>
                <w:sz w:val="24"/>
                <w:szCs w:val="24"/>
              </w:rPr>
            </w:pPr>
            <w:proofErr w:type="gramStart"/>
            <w:r w:rsidRPr="0084703C">
              <w:rPr>
                <w:rFonts w:ascii="Times New Roman" w:hAnsi="Times New Roman" w:cs="Times New Roman"/>
                <w:sz w:val="24"/>
                <w:szCs w:val="24"/>
              </w:rPr>
              <w:t>[1,7, 2,5)</w:t>
            </w:r>
            <w:proofErr w:type="gramEnd"/>
          </w:p>
        </w:tc>
        <w:tc>
          <w:tcPr>
            <w:tcW w:w="4944" w:type="dxa"/>
          </w:tcPr>
          <w:p w:rsidR="0084703C" w:rsidRPr="0084703C" w:rsidRDefault="0084703C" w:rsidP="0084703C">
            <w:pPr>
              <w:ind w:firstLine="709"/>
              <w:contextualSpacing/>
              <w:jc w:val="both"/>
              <w:rPr>
                <w:rFonts w:ascii="Times New Roman" w:hAnsi="Times New Roman" w:cs="Times New Roman"/>
                <w:sz w:val="24"/>
                <w:szCs w:val="24"/>
              </w:rPr>
            </w:pPr>
            <w:r w:rsidRPr="0084703C">
              <w:rPr>
                <w:rFonts w:ascii="Times New Roman" w:hAnsi="Times New Roman" w:cs="Times New Roman"/>
                <w:sz w:val="24"/>
                <w:szCs w:val="24"/>
              </w:rPr>
              <w:t>Средняя эффективность</w:t>
            </w:r>
          </w:p>
        </w:tc>
      </w:tr>
      <w:tr w:rsidR="0084703C" w:rsidRPr="0084703C" w:rsidTr="0084703C">
        <w:tc>
          <w:tcPr>
            <w:tcW w:w="4803" w:type="dxa"/>
          </w:tcPr>
          <w:p w:rsidR="0084703C" w:rsidRPr="0084703C" w:rsidRDefault="0084703C" w:rsidP="0084703C">
            <w:pPr>
              <w:ind w:firstLine="709"/>
              <w:contextualSpacing/>
              <w:jc w:val="both"/>
              <w:rPr>
                <w:rFonts w:ascii="Times New Roman" w:hAnsi="Times New Roman" w:cs="Times New Roman"/>
                <w:sz w:val="24"/>
                <w:szCs w:val="24"/>
                <w:lang w:val="en-US"/>
              </w:rPr>
            </w:pPr>
            <w:r w:rsidRPr="0084703C">
              <w:rPr>
                <w:rFonts w:ascii="Times New Roman" w:hAnsi="Times New Roman" w:cs="Times New Roman"/>
                <w:sz w:val="24"/>
                <w:szCs w:val="24"/>
              </w:rPr>
              <w:t>[2,5, 3</w:t>
            </w:r>
            <w:r w:rsidRPr="0084703C">
              <w:rPr>
                <w:rFonts w:ascii="Times New Roman" w:hAnsi="Times New Roman" w:cs="Times New Roman"/>
                <w:sz w:val="24"/>
                <w:szCs w:val="24"/>
                <w:lang w:val="en-US"/>
              </w:rPr>
              <w:t>]</w:t>
            </w:r>
          </w:p>
        </w:tc>
        <w:tc>
          <w:tcPr>
            <w:tcW w:w="4944" w:type="dxa"/>
          </w:tcPr>
          <w:p w:rsidR="0084703C" w:rsidRPr="0084703C" w:rsidRDefault="0084703C" w:rsidP="0084703C">
            <w:pPr>
              <w:ind w:firstLine="709"/>
              <w:contextualSpacing/>
              <w:jc w:val="both"/>
              <w:rPr>
                <w:rFonts w:ascii="Times New Roman" w:hAnsi="Times New Roman" w:cs="Times New Roman"/>
                <w:sz w:val="24"/>
                <w:szCs w:val="24"/>
              </w:rPr>
            </w:pPr>
            <w:r w:rsidRPr="0084703C">
              <w:rPr>
                <w:rFonts w:ascii="Times New Roman" w:hAnsi="Times New Roman" w:cs="Times New Roman"/>
                <w:sz w:val="24"/>
                <w:szCs w:val="24"/>
              </w:rPr>
              <w:t>Высокая эффективность</w:t>
            </w:r>
          </w:p>
        </w:tc>
      </w:tr>
    </w:tbl>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rPr>
        <w:t>Э</w:t>
      </w:r>
      <w:proofErr w:type="gramStart"/>
      <w:r w:rsidRPr="0084703C">
        <w:rPr>
          <w:rFonts w:ascii="Times New Roman" w:hAnsi="Times New Roman" w:cs="Times New Roman"/>
          <w:sz w:val="26"/>
          <w:szCs w:val="26"/>
          <w:vertAlign w:val="subscript"/>
          <w:lang w:val="en-US"/>
        </w:rPr>
        <w:t>i</w:t>
      </w:r>
      <w:proofErr w:type="gramEnd"/>
      <w:r w:rsidRPr="0084703C">
        <w:rPr>
          <w:rFonts w:ascii="Times New Roman" w:hAnsi="Times New Roman" w:cs="Times New Roman"/>
          <w:sz w:val="26"/>
          <w:szCs w:val="26"/>
        </w:rPr>
        <w:t xml:space="preserve"> – эффективность реализации мероприятий по достижению </w:t>
      </w:r>
      <w:r w:rsidRPr="0084703C">
        <w:rPr>
          <w:rFonts w:ascii="Times New Roman" w:hAnsi="Times New Roman" w:cs="Times New Roman"/>
          <w:sz w:val="26"/>
          <w:szCs w:val="26"/>
          <w:lang w:val="en-US"/>
        </w:rPr>
        <w:t>i</w:t>
      </w:r>
      <w:r w:rsidRPr="0084703C">
        <w:rPr>
          <w:rFonts w:ascii="Times New Roman" w:hAnsi="Times New Roman" w:cs="Times New Roman"/>
          <w:sz w:val="26"/>
          <w:szCs w:val="26"/>
        </w:rPr>
        <w:t>-го показателя. Э</w:t>
      </w:r>
      <w:proofErr w:type="gramStart"/>
      <w:r w:rsidRPr="0084703C">
        <w:rPr>
          <w:rFonts w:ascii="Times New Roman" w:hAnsi="Times New Roman" w:cs="Times New Roman"/>
          <w:sz w:val="26"/>
          <w:szCs w:val="26"/>
          <w:vertAlign w:val="subscript"/>
          <w:lang w:val="en-US"/>
        </w:rPr>
        <w:t>i</w:t>
      </w:r>
      <w:proofErr w:type="gramEnd"/>
      <w:r w:rsidRPr="0084703C">
        <w:rPr>
          <w:rFonts w:ascii="Times New Roman" w:hAnsi="Times New Roman" w:cs="Times New Roman"/>
          <w:sz w:val="26"/>
          <w:szCs w:val="26"/>
        </w:rPr>
        <w:t>={1,</w:t>
      </w:r>
      <w:r w:rsidRPr="0084703C">
        <w:rPr>
          <w:rFonts w:ascii="Times New Roman" w:hAnsi="Times New Roman" w:cs="Times New Roman"/>
          <w:sz w:val="26"/>
          <w:szCs w:val="26"/>
          <w:lang w:val="en-US"/>
        </w:rPr>
        <w:t> </w:t>
      </w:r>
      <w:r w:rsidRPr="0084703C">
        <w:rPr>
          <w:rFonts w:ascii="Times New Roman" w:hAnsi="Times New Roman" w:cs="Times New Roman"/>
          <w:sz w:val="26"/>
          <w:szCs w:val="26"/>
        </w:rPr>
        <w:t>2,</w:t>
      </w:r>
      <w:r w:rsidRPr="0084703C">
        <w:rPr>
          <w:rFonts w:ascii="Times New Roman" w:hAnsi="Times New Roman" w:cs="Times New Roman"/>
          <w:sz w:val="26"/>
          <w:szCs w:val="26"/>
          <w:lang w:val="en-US"/>
        </w:rPr>
        <w:t> </w:t>
      </w:r>
      <w:r w:rsidRPr="0084703C">
        <w:rPr>
          <w:rFonts w:ascii="Times New Roman" w:hAnsi="Times New Roman" w:cs="Times New Roman"/>
          <w:sz w:val="26"/>
          <w:szCs w:val="26"/>
        </w:rPr>
        <w:t xml:space="preserve">3}. Определяется в зависимости от значения индекса эффективности реализации мероприятий по достижению </w:t>
      </w:r>
      <w:r w:rsidRPr="0084703C">
        <w:rPr>
          <w:rFonts w:ascii="Times New Roman" w:hAnsi="Times New Roman" w:cs="Times New Roman"/>
          <w:sz w:val="26"/>
          <w:szCs w:val="26"/>
          <w:lang w:val="en-US"/>
        </w:rPr>
        <w:t>i</w:t>
      </w:r>
      <w:r w:rsidRPr="0084703C">
        <w:rPr>
          <w:rFonts w:ascii="Times New Roman" w:hAnsi="Times New Roman" w:cs="Times New Roman"/>
          <w:sz w:val="26"/>
          <w:szCs w:val="26"/>
        </w:rPr>
        <w:t>-го показателя (</w:t>
      </w:r>
      <w:r w:rsidRPr="0084703C">
        <w:rPr>
          <w:rFonts w:ascii="Times New Roman" w:hAnsi="Times New Roman" w:cs="Times New Roman"/>
          <w:sz w:val="26"/>
          <w:szCs w:val="26"/>
          <w:lang w:val="en-US"/>
        </w:rPr>
        <w:t>I</w:t>
      </w:r>
      <w:proofErr w:type="gramStart"/>
      <w:r w:rsidRPr="0084703C">
        <w:rPr>
          <w:rFonts w:ascii="Times New Roman" w:hAnsi="Times New Roman" w:cs="Times New Roman"/>
          <w:sz w:val="26"/>
          <w:szCs w:val="26"/>
          <w:vertAlign w:val="subscript"/>
        </w:rPr>
        <w:t>Э</w:t>
      </w:r>
      <w:proofErr w:type="gramEnd"/>
      <w:r w:rsidRPr="0084703C">
        <w:rPr>
          <w:rFonts w:ascii="Times New Roman" w:hAnsi="Times New Roman" w:cs="Times New Roman"/>
          <w:sz w:val="26"/>
          <w:szCs w:val="26"/>
          <w:vertAlign w:val="subscript"/>
          <w:lang w:val="en-US"/>
        </w:rPr>
        <w:t>i</w:t>
      </w:r>
      <w:r w:rsidRPr="0084703C">
        <w:rPr>
          <w:rFonts w:ascii="Times New Roman" w:hAnsi="Times New Roman" w:cs="Times New Roman"/>
          <w:sz w:val="26"/>
          <w:szCs w:val="26"/>
        </w:rPr>
        <w:t>),</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lang w:val="en-US"/>
        </w:rPr>
        <w:t>i</w:t>
      </w:r>
      <w:r w:rsidRPr="0084703C">
        <w:rPr>
          <w:rFonts w:ascii="Times New Roman" w:hAnsi="Times New Roman" w:cs="Times New Roman"/>
          <w:sz w:val="26"/>
          <w:szCs w:val="26"/>
        </w:rPr>
        <w:t xml:space="preserve"> – </w:t>
      </w:r>
      <w:proofErr w:type="gramStart"/>
      <w:r w:rsidRPr="0084703C">
        <w:rPr>
          <w:rFonts w:ascii="Times New Roman" w:hAnsi="Times New Roman" w:cs="Times New Roman"/>
          <w:sz w:val="26"/>
          <w:szCs w:val="26"/>
        </w:rPr>
        <w:t>номер</w:t>
      </w:r>
      <w:proofErr w:type="gramEnd"/>
      <w:r w:rsidRPr="0084703C">
        <w:rPr>
          <w:rFonts w:ascii="Times New Roman" w:hAnsi="Times New Roman" w:cs="Times New Roman"/>
          <w:sz w:val="26"/>
          <w:szCs w:val="26"/>
        </w:rPr>
        <w:t xml:space="preserve"> показателя;</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lang w:val="en-US"/>
        </w:rPr>
        <w:t>n</w:t>
      </w:r>
      <w:r w:rsidRPr="0084703C">
        <w:rPr>
          <w:rFonts w:ascii="Times New Roman" w:hAnsi="Times New Roman" w:cs="Times New Roman"/>
          <w:sz w:val="26"/>
          <w:szCs w:val="26"/>
        </w:rPr>
        <w:t xml:space="preserve"> – </w:t>
      </w:r>
      <w:proofErr w:type="gramStart"/>
      <w:r w:rsidRPr="0084703C">
        <w:rPr>
          <w:rFonts w:ascii="Times New Roman" w:hAnsi="Times New Roman" w:cs="Times New Roman"/>
          <w:sz w:val="26"/>
          <w:szCs w:val="26"/>
        </w:rPr>
        <w:t>количество</w:t>
      </w:r>
      <w:proofErr w:type="gramEnd"/>
      <w:r w:rsidRPr="0084703C">
        <w:rPr>
          <w:rFonts w:ascii="Times New Roman" w:hAnsi="Times New Roman" w:cs="Times New Roman"/>
          <w:sz w:val="26"/>
          <w:szCs w:val="26"/>
        </w:rPr>
        <w:t xml:space="preserve"> установленных показателей.</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p>
    <w:tbl>
      <w:tblPr>
        <w:tblStyle w:val="7"/>
        <w:tblW w:w="0" w:type="auto"/>
        <w:tblLook w:val="04A0" w:firstRow="1" w:lastRow="0" w:firstColumn="1" w:lastColumn="0" w:noHBand="0" w:noVBand="1"/>
      </w:tblPr>
      <w:tblGrid>
        <w:gridCol w:w="3510"/>
        <w:gridCol w:w="2870"/>
        <w:gridCol w:w="3367"/>
      </w:tblGrid>
      <w:tr w:rsidR="0084703C" w:rsidRPr="0084703C" w:rsidTr="0084703C">
        <w:tc>
          <w:tcPr>
            <w:tcW w:w="3510" w:type="dxa"/>
            <w:vAlign w:val="center"/>
          </w:tcPr>
          <w:p w:rsidR="0084703C" w:rsidRPr="0084703C" w:rsidRDefault="0084703C" w:rsidP="0084703C">
            <w:pPr>
              <w:contextualSpacing/>
              <w:jc w:val="center"/>
              <w:rPr>
                <w:rFonts w:ascii="Times New Roman" w:hAnsi="Times New Roman" w:cs="Times New Roman"/>
                <w:b/>
                <w:sz w:val="24"/>
                <w:szCs w:val="24"/>
              </w:rPr>
            </w:pPr>
            <w:r w:rsidRPr="0084703C">
              <w:rPr>
                <w:rFonts w:ascii="Times New Roman" w:hAnsi="Times New Roman" w:cs="Times New Roman"/>
                <w:b/>
                <w:sz w:val="24"/>
                <w:szCs w:val="24"/>
              </w:rPr>
              <w:t xml:space="preserve">Эффективность реализации мероприятий по достижению </w:t>
            </w:r>
            <w:r w:rsidRPr="0084703C">
              <w:rPr>
                <w:rFonts w:ascii="Times New Roman" w:hAnsi="Times New Roman" w:cs="Times New Roman"/>
                <w:b/>
                <w:sz w:val="24"/>
                <w:szCs w:val="24"/>
                <w:lang w:val="en-US"/>
              </w:rPr>
              <w:t>i</w:t>
            </w:r>
            <w:r w:rsidRPr="0084703C">
              <w:rPr>
                <w:rFonts w:ascii="Times New Roman" w:hAnsi="Times New Roman" w:cs="Times New Roman"/>
                <w:b/>
                <w:sz w:val="24"/>
                <w:szCs w:val="24"/>
              </w:rPr>
              <w:t>-го показателя (Э</w:t>
            </w:r>
            <w:proofErr w:type="gramStart"/>
            <w:r w:rsidRPr="0084703C">
              <w:rPr>
                <w:rFonts w:ascii="Times New Roman" w:hAnsi="Times New Roman" w:cs="Times New Roman"/>
                <w:b/>
                <w:sz w:val="24"/>
                <w:szCs w:val="24"/>
                <w:vertAlign w:val="subscript"/>
                <w:lang w:val="en-US"/>
              </w:rPr>
              <w:t>i</w:t>
            </w:r>
            <w:proofErr w:type="gramEnd"/>
            <w:r w:rsidRPr="0084703C">
              <w:rPr>
                <w:rFonts w:ascii="Times New Roman" w:hAnsi="Times New Roman" w:cs="Times New Roman"/>
                <w:b/>
                <w:sz w:val="24"/>
                <w:szCs w:val="24"/>
              </w:rPr>
              <w:t>)</w:t>
            </w:r>
          </w:p>
        </w:tc>
        <w:tc>
          <w:tcPr>
            <w:tcW w:w="2870" w:type="dxa"/>
            <w:vAlign w:val="center"/>
          </w:tcPr>
          <w:p w:rsidR="0084703C" w:rsidRPr="0084703C" w:rsidRDefault="0084703C" w:rsidP="0084703C">
            <w:pPr>
              <w:contextualSpacing/>
              <w:jc w:val="center"/>
              <w:rPr>
                <w:rFonts w:ascii="Times New Roman" w:hAnsi="Times New Roman" w:cs="Times New Roman"/>
                <w:b/>
                <w:sz w:val="24"/>
                <w:szCs w:val="24"/>
                <w:lang w:val="en-US"/>
              </w:rPr>
            </w:pPr>
            <w:r w:rsidRPr="0084703C">
              <w:rPr>
                <w:rFonts w:ascii="Times New Roman" w:hAnsi="Times New Roman" w:cs="Times New Roman"/>
                <w:b/>
                <w:sz w:val="24"/>
                <w:szCs w:val="24"/>
                <w:lang w:val="en-US"/>
              </w:rPr>
              <w:t>I</w:t>
            </w:r>
            <w:r w:rsidRPr="0084703C">
              <w:rPr>
                <w:rFonts w:ascii="Times New Roman" w:hAnsi="Times New Roman" w:cs="Times New Roman"/>
                <w:b/>
                <w:sz w:val="24"/>
                <w:szCs w:val="24"/>
                <w:vertAlign w:val="subscript"/>
              </w:rPr>
              <w:t>Э</w:t>
            </w:r>
            <w:r w:rsidRPr="0084703C">
              <w:rPr>
                <w:rFonts w:ascii="Times New Roman" w:hAnsi="Times New Roman" w:cs="Times New Roman"/>
                <w:b/>
                <w:sz w:val="24"/>
                <w:szCs w:val="24"/>
                <w:vertAlign w:val="subscript"/>
                <w:lang w:val="en-US"/>
              </w:rPr>
              <w:t>i</w:t>
            </w:r>
            <w:r w:rsidRPr="0084703C">
              <w:rPr>
                <w:rFonts w:ascii="Times New Roman" w:hAnsi="Times New Roman" w:cs="Times New Roman"/>
                <w:b/>
                <w:sz w:val="24"/>
                <w:szCs w:val="24"/>
              </w:rPr>
              <w:t>.</w:t>
            </w:r>
            <w:r w:rsidRPr="0084703C">
              <w:rPr>
                <w:rFonts w:ascii="Times New Roman" w:hAnsi="Times New Roman" w:cs="Times New Roman"/>
                <w:b/>
                <w:sz w:val="24"/>
                <w:szCs w:val="24"/>
                <w:lang w:val="en-US"/>
              </w:rPr>
              <w:t>&lt;=1</w:t>
            </w:r>
          </w:p>
        </w:tc>
        <w:tc>
          <w:tcPr>
            <w:tcW w:w="3367" w:type="dxa"/>
            <w:vAlign w:val="center"/>
          </w:tcPr>
          <w:p w:rsidR="0084703C" w:rsidRPr="0084703C" w:rsidRDefault="0084703C" w:rsidP="0084703C">
            <w:pPr>
              <w:contextualSpacing/>
              <w:jc w:val="center"/>
              <w:rPr>
                <w:rFonts w:ascii="Times New Roman" w:hAnsi="Times New Roman" w:cs="Times New Roman"/>
                <w:b/>
                <w:sz w:val="24"/>
                <w:szCs w:val="24"/>
              </w:rPr>
            </w:pPr>
            <w:r w:rsidRPr="0084703C">
              <w:rPr>
                <w:rFonts w:ascii="Times New Roman" w:hAnsi="Times New Roman" w:cs="Times New Roman"/>
                <w:b/>
                <w:sz w:val="24"/>
                <w:szCs w:val="24"/>
                <w:lang w:val="en-US"/>
              </w:rPr>
              <w:t>I</w:t>
            </w:r>
            <w:r w:rsidRPr="0084703C">
              <w:rPr>
                <w:rFonts w:ascii="Times New Roman" w:hAnsi="Times New Roman" w:cs="Times New Roman"/>
                <w:b/>
                <w:sz w:val="24"/>
                <w:szCs w:val="24"/>
                <w:vertAlign w:val="subscript"/>
              </w:rPr>
              <w:t>Э</w:t>
            </w:r>
            <w:r w:rsidRPr="0084703C">
              <w:rPr>
                <w:rFonts w:ascii="Times New Roman" w:hAnsi="Times New Roman" w:cs="Times New Roman"/>
                <w:b/>
                <w:sz w:val="24"/>
                <w:szCs w:val="24"/>
                <w:vertAlign w:val="subscript"/>
                <w:lang w:val="en-US"/>
              </w:rPr>
              <w:t>i</w:t>
            </w:r>
            <w:r w:rsidRPr="0084703C">
              <w:rPr>
                <w:rFonts w:ascii="Times New Roman" w:hAnsi="Times New Roman" w:cs="Times New Roman"/>
                <w:b/>
                <w:sz w:val="24"/>
                <w:szCs w:val="24"/>
                <w:lang w:val="en-US"/>
              </w:rPr>
              <w:t>&gt;1</w:t>
            </w:r>
          </w:p>
        </w:tc>
      </w:tr>
      <w:tr w:rsidR="0084703C" w:rsidRPr="0084703C" w:rsidTr="0084703C">
        <w:tc>
          <w:tcPr>
            <w:tcW w:w="3510" w:type="dxa"/>
          </w:tcPr>
          <w:p w:rsidR="0084703C" w:rsidRPr="0084703C" w:rsidRDefault="0084703C" w:rsidP="0084703C">
            <w:pPr>
              <w:ind w:firstLine="709"/>
              <w:contextualSpacing/>
              <w:jc w:val="both"/>
              <w:rPr>
                <w:rFonts w:ascii="Times New Roman" w:hAnsi="Times New Roman" w:cs="Times New Roman"/>
                <w:sz w:val="24"/>
                <w:szCs w:val="24"/>
              </w:rPr>
            </w:pPr>
            <w:r w:rsidRPr="0084703C">
              <w:rPr>
                <w:rFonts w:ascii="Times New Roman" w:hAnsi="Times New Roman" w:cs="Times New Roman"/>
                <w:sz w:val="24"/>
                <w:szCs w:val="24"/>
              </w:rPr>
              <w:t>1 (низкая)</w:t>
            </w:r>
          </w:p>
        </w:tc>
        <w:tc>
          <w:tcPr>
            <w:tcW w:w="2870" w:type="dxa"/>
          </w:tcPr>
          <w:p w:rsidR="0084703C" w:rsidRPr="0084703C" w:rsidRDefault="0084703C" w:rsidP="0084703C">
            <w:pPr>
              <w:ind w:firstLine="709"/>
              <w:contextualSpacing/>
              <w:jc w:val="both"/>
              <w:rPr>
                <w:rFonts w:ascii="Times New Roman" w:hAnsi="Times New Roman" w:cs="Times New Roman"/>
                <w:sz w:val="24"/>
                <w:szCs w:val="24"/>
              </w:rPr>
            </w:pPr>
            <w:r w:rsidRPr="0084703C">
              <w:rPr>
                <w:rFonts w:ascii="Times New Roman" w:hAnsi="Times New Roman" w:cs="Times New Roman"/>
                <w:sz w:val="24"/>
                <w:szCs w:val="24"/>
                <w:lang w:val="en-US"/>
              </w:rPr>
              <w:t>[</w:t>
            </w:r>
            <w:r w:rsidRPr="0084703C">
              <w:rPr>
                <w:rFonts w:ascii="Times New Roman" w:hAnsi="Times New Roman" w:cs="Times New Roman"/>
                <w:sz w:val="24"/>
                <w:szCs w:val="24"/>
              </w:rPr>
              <w:t>0, 0,5)</w:t>
            </w:r>
          </w:p>
        </w:tc>
        <w:tc>
          <w:tcPr>
            <w:tcW w:w="3367" w:type="dxa"/>
          </w:tcPr>
          <w:p w:rsidR="0084703C" w:rsidRPr="0084703C" w:rsidRDefault="0084703C" w:rsidP="0084703C">
            <w:pPr>
              <w:ind w:firstLine="709"/>
              <w:contextualSpacing/>
              <w:jc w:val="both"/>
              <w:rPr>
                <w:rFonts w:ascii="Times New Roman" w:hAnsi="Times New Roman" w:cs="Times New Roman"/>
                <w:sz w:val="24"/>
                <w:szCs w:val="24"/>
                <w:lang w:val="en-US"/>
              </w:rPr>
            </w:pPr>
            <w:r w:rsidRPr="0084703C">
              <w:rPr>
                <w:rFonts w:ascii="Times New Roman" w:hAnsi="Times New Roman" w:cs="Times New Roman"/>
                <w:sz w:val="24"/>
                <w:szCs w:val="24"/>
                <w:lang w:val="en-US"/>
              </w:rPr>
              <w:t>(</w:t>
            </w:r>
            <w:r w:rsidRPr="0084703C">
              <w:rPr>
                <w:rFonts w:ascii="Times New Roman" w:hAnsi="Times New Roman" w:cs="Times New Roman"/>
                <w:sz w:val="24"/>
                <w:szCs w:val="24"/>
              </w:rPr>
              <w:t xml:space="preserve">2, </w:t>
            </w:r>
            <w:r w:rsidRPr="0084703C">
              <w:rPr>
                <w:rFonts w:ascii="Times New Roman" w:hAnsi="Times New Roman" w:cs="Times New Roman"/>
                <w:sz w:val="24"/>
                <w:szCs w:val="24"/>
                <w:lang w:val="en-US"/>
              </w:rPr>
              <w:sym w:font="Symbol" w:char="F0A5"/>
            </w:r>
            <w:r w:rsidRPr="0084703C">
              <w:rPr>
                <w:rFonts w:ascii="Times New Roman" w:hAnsi="Times New Roman" w:cs="Times New Roman"/>
                <w:sz w:val="24"/>
                <w:szCs w:val="24"/>
              </w:rPr>
              <w:t>)</w:t>
            </w:r>
          </w:p>
        </w:tc>
      </w:tr>
      <w:tr w:rsidR="0084703C" w:rsidRPr="0084703C" w:rsidTr="0084703C">
        <w:tc>
          <w:tcPr>
            <w:tcW w:w="3510" w:type="dxa"/>
          </w:tcPr>
          <w:p w:rsidR="0084703C" w:rsidRPr="0084703C" w:rsidRDefault="0084703C" w:rsidP="0084703C">
            <w:pPr>
              <w:ind w:firstLine="709"/>
              <w:contextualSpacing/>
              <w:jc w:val="both"/>
              <w:rPr>
                <w:rFonts w:ascii="Times New Roman" w:hAnsi="Times New Roman" w:cs="Times New Roman"/>
                <w:sz w:val="24"/>
                <w:szCs w:val="24"/>
              </w:rPr>
            </w:pPr>
            <w:r w:rsidRPr="0084703C">
              <w:rPr>
                <w:rFonts w:ascii="Times New Roman" w:hAnsi="Times New Roman" w:cs="Times New Roman"/>
                <w:sz w:val="24"/>
                <w:szCs w:val="24"/>
              </w:rPr>
              <w:t>2 (средняя)</w:t>
            </w:r>
          </w:p>
        </w:tc>
        <w:tc>
          <w:tcPr>
            <w:tcW w:w="2870" w:type="dxa"/>
          </w:tcPr>
          <w:p w:rsidR="0084703C" w:rsidRPr="0084703C" w:rsidRDefault="0084703C" w:rsidP="0084703C">
            <w:pPr>
              <w:ind w:firstLine="709"/>
              <w:contextualSpacing/>
              <w:jc w:val="both"/>
              <w:rPr>
                <w:rFonts w:ascii="Times New Roman" w:hAnsi="Times New Roman" w:cs="Times New Roman"/>
                <w:sz w:val="24"/>
                <w:szCs w:val="24"/>
                <w:lang w:val="en-US"/>
              </w:rPr>
            </w:pPr>
            <w:r w:rsidRPr="0084703C">
              <w:rPr>
                <w:rFonts w:ascii="Times New Roman" w:hAnsi="Times New Roman" w:cs="Times New Roman"/>
                <w:sz w:val="24"/>
                <w:szCs w:val="24"/>
                <w:lang w:val="en-US"/>
              </w:rPr>
              <w:t>[</w:t>
            </w:r>
            <w:r w:rsidRPr="0084703C">
              <w:rPr>
                <w:rFonts w:ascii="Times New Roman" w:hAnsi="Times New Roman" w:cs="Times New Roman"/>
                <w:sz w:val="24"/>
                <w:szCs w:val="24"/>
              </w:rPr>
              <w:t>0,5, 0,7)</w:t>
            </w:r>
          </w:p>
        </w:tc>
        <w:tc>
          <w:tcPr>
            <w:tcW w:w="3367" w:type="dxa"/>
          </w:tcPr>
          <w:p w:rsidR="0084703C" w:rsidRPr="0084703C" w:rsidRDefault="0084703C" w:rsidP="0084703C">
            <w:pPr>
              <w:ind w:firstLine="709"/>
              <w:contextualSpacing/>
              <w:jc w:val="both"/>
              <w:rPr>
                <w:rFonts w:ascii="Times New Roman" w:hAnsi="Times New Roman" w:cs="Times New Roman"/>
                <w:sz w:val="24"/>
                <w:szCs w:val="24"/>
                <w:lang w:val="en-US"/>
              </w:rPr>
            </w:pPr>
            <w:r w:rsidRPr="0084703C">
              <w:rPr>
                <w:rFonts w:ascii="Times New Roman" w:hAnsi="Times New Roman" w:cs="Times New Roman"/>
                <w:sz w:val="24"/>
                <w:szCs w:val="24"/>
                <w:lang w:val="en-US"/>
              </w:rPr>
              <w:t>(1</w:t>
            </w:r>
            <w:r w:rsidRPr="0084703C">
              <w:rPr>
                <w:rFonts w:ascii="Times New Roman" w:hAnsi="Times New Roman" w:cs="Times New Roman"/>
                <w:sz w:val="24"/>
                <w:szCs w:val="24"/>
              </w:rPr>
              <w:t>,42, 2</w:t>
            </w:r>
            <w:r w:rsidRPr="0084703C">
              <w:rPr>
                <w:rFonts w:ascii="Times New Roman" w:hAnsi="Times New Roman" w:cs="Times New Roman"/>
                <w:sz w:val="24"/>
                <w:szCs w:val="24"/>
                <w:lang w:val="en-US"/>
              </w:rPr>
              <w:t>]</w:t>
            </w:r>
          </w:p>
        </w:tc>
      </w:tr>
      <w:tr w:rsidR="0084703C" w:rsidRPr="0084703C" w:rsidTr="0084703C">
        <w:tc>
          <w:tcPr>
            <w:tcW w:w="3510" w:type="dxa"/>
          </w:tcPr>
          <w:p w:rsidR="0084703C" w:rsidRPr="0084703C" w:rsidRDefault="0084703C" w:rsidP="0084703C">
            <w:pPr>
              <w:ind w:firstLine="709"/>
              <w:contextualSpacing/>
              <w:jc w:val="both"/>
              <w:rPr>
                <w:rFonts w:ascii="Times New Roman" w:hAnsi="Times New Roman" w:cs="Times New Roman"/>
                <w:sz w:val="24"/>
                <w:szCs w:val="24"/>
              </w:rPr>
            </w:pPr>
            <w:r w:rsidRPr="0084703C">
              <w:rPr>
                <w:rFonts w:ascii="Times New Roman" w:hAnsi="Times New Roman" w:cs="Times New Roman"/>
                <w:sz w:val="24"/>
                <w:szCs w:val="24"/>
              </w:rPr>
              <w:t>3 (высокая)</w:t>
            </w:r>
          </w:p>
        </w:tc>
        <w:tc>
          <w:tcPr>
            <w:tcW w:w="2870" w:type="dxa"/>
          </w:tcPr>
          <w:p w:rsidR="0084703C" w:rsidRPr="0084703C" w:rsidRDefault="0084703C" w:rsidP="0084703C">
            <w:pPr>
              <w:ind w:firstLine="709"/>
              <w:contextualSpacing/>
              <w:jc w:val="both"/>
              <w:rPr>
                <w:rFonts w:ascii="Times New Roman" w:hAnsi="Times New Roman" w:cs="Times New Roman"/>
                <w:sz w:val="24"/>
                <w:szCs w:val="24"/>
              </w:rPr>
            </w:pPr>
            <w:r w:rsidRPr="0084703C">
              <w:rPr>
                <w:rFonts w:ascii="Times New Roman" w:hAnsi="Times New Roman" w:cs="Times New Roman"/>
                <w:sz w:val="24"/>
                <w:szCs w:val="24"/>
                <w:lang w:val="en-US"/>
              </w:rPr>
              <w:t>[</w:t>
            </w:r>
            <w:r w:rsidRPr="0084703C">
              <w:rPr>
                <w:rFonts w:ascii="Times New Roman" w:hAnsi="Times New Roman" w:cs="Times New Roman"/>
                <w:sz w:val="24"/>
                <w:szCs w:val="24"/>
              </w:rPr>
              <w:t>0,5,1</w:t>
            </w:r>
            <w:r w:rsidRPr="0084703C">
              <w:rPr>
                <w:rFonts w:ascii="Times New Roman" w:hAnsi="Times New Roman" w:cs="Times New Roman"/>
                <w:sz w:val="24"/>
                <w:szCs w:val="24"/>
                <w:lang w:val="en-US"/>
              </w:rPr>
              <w:t>]</w:t>
            </w:r>
          </w:p>
        </w:tc>
        <w:tc>
          <w:tcPr>
            <w:tcW w:w="3367" w:type="dxa"/>
          </w:tcPr>
          <w:p w:rsidR="0084703C" w:rsidRPr="0084703C" w:rsidRDefault="0084703C" w:rsidP="0084703C">
            <w:pPr>
              <w:ind w:firstLine="709"/>
              <w:contextualSpacing/>
              <w:jc w:val="both"/>
              <w:rPr>
                <w:rFonts w:ascii="Times New Roman" w:hAnsi="Times New Roman" w:cs="Times New Roman"/>
                <w:sz w:val="24"/>
                <w:szCs w:val="24"/>
                <w:lang w:val="en-US"/>
              </w:rPr>
            </w:pPr>
            <w:r w:rsidRPr="0084703C">
              <w:rPr>
                <w:rFonts w:ascii="Times New Roman" w:hAnsi="Times New Roman" w:cs="Times New Roman"/>
                <w:sz w:val="24"/>
                <w:szCs w:val="24"/>
                <w:lang w:val="en-US"/>
              </w:rPr>
              <w:t>(1</w:t>
            </w:r>
            <w:r w:rsidRPr="0084703C">
              <w:rPr>
                <w:rFonts w:ascii="Times New Roman" w:hAnsi="Times New Roman" w:cs="Times New Roman"/>
                <w:sz w:val="24"/>
                <w:szCs w:val="24"/>
              </w:rPr>
              <w:t xml:space="preserve">, </w:t>
            </w:r>
            <w:r w:rsidRPr="0084703C">
              <w:rPr>
                <w:rFonts w:ascii="Times New Roman" w:hAnsi="Times New Roman" w:cs="Times New Roman"/>
                <w:sz w:val="24"/>
                <w:szCs w:val="24"/>
                <w:lang w:val="en-US"/>
              </w:rPr>
              <w:t>1</w:t>
            </w:r>
            <w:r w:rsidRPr="0084703C">
              <w:rPr>
                <w:rFonts w:ascii="Times New Roman" w:hAnsi="Times New Roman" w:cs="Times New Roman"/>
                <w:sz w:val="24"/>
                <w:szCs w:val="24"/>
              </w:rPr>
              <w:t>,</w:t>
            </w:r>
            <w:r w:rsidRPr="0084703C">
              <w:rPr>
                <w:rFonts w:ascii="Times New Roman" w:hAnsi="Times New Roman" w:cs="Times New Roman"/>
                <w:sz w:val="24"/>
                <w:szCs w:val="24"/>
                <w:lang w:val="en-US"/>
              </w:rPr>
              <w:t>42]</w:t>
            </w:r>
          </w:p>
        </w:tc>
      </w:tr>
    </w:tbl>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rPr>
        <w:t xml:space="preserve">Индекс эффективности реализации мероприятий по достижению </w:t>
      </w:r>
      <w:r w:rsidRPr="0084703C">
        <w:rPr>
          <w:rFonts w:ascii="Times New Roman" w:hAnsi="Times New Roman" w:cs="Times New Roman"/>
          <w:sz w:val="26"/>
          <w:szCs w:val="26"/>
          <w:lang w:val="en-US"/>
        </w:rPr>
        <w:t>i</w:t>
      </w:r>
      <w:r w:rsidRPr="0084703C">
        <w:rPr>
          <w:rFonts w:ascii="Times New Roman" w:hAnsi="Times New Roman" w:cs="Times New Roman"/>
          <w:sz w:val="26"/>
          <w:szCs w:val="26"/>
        </w:rPr>
        <w:t>-го показателя (</w:t>
      </w:r>
      <w:r w:rsidRPr="0084703C">
        <w:rPr>
          <w:rFonts w:ascii="Times New Roman" w:hAnsi="Times New Roman" w:cs="Times New Roman"/>
          <w:sz w:val="26"/>
          <w:szCs w:val="26"/>
          <w:lang w:val="en-US"/>
        </w:rPr>
        <w:t>I</w:t>
      </w:r>
      <w:proofErr w:type="gramStart"/>
      <w:r w:rsidRPr="0084703C">
        <w:rPr>
          <w:rFonts w:ascii="Times New Roman" w:hAnsi="Times New Roman" w:cs="Times New Roman"/>
          <w:sz w:val="26"/>
          <w:szCs w:val="26"/>
          <w:vertAlign w:val="subscript"/>
        </w:rPr>
        <w:t>Э</w:t>
      </w:r>
      <w:proofErr w:type="gramEnd"/>
      <w:r w:rsidRPr="0084703C">
        <w:rPr>
          <w:rFonts w:ascii="Times New Roman" w:hAnsi="Times New Roman" w:cs="Times New Roman"/>
          <w:sz w:val="26"/>
          <w:szCs w:val="26"/>
          <w:vertAlign w:val="subscript"/>
          <w:lang w:val="en-US"/>
        </w:rPr>
        <w:t>i</w:t>
      </w:r>
      <w:r w:rsidRPr="0084703C">
        <w:rPr>
          <w:rFonts w:ascii="Times New Roman" w:hAnsi="Times New Roman" w:cs="Times New Roman"/>
          <w:sz w:val="26"/>
          <w:szCs w:val="26"/>
        </w:rPr>
        <w:t>) определяется по формуле:</w:t>
      </w:r>
    </w:p>
    <w:p w:rsidR="0084703C" w:rsidRPr="0084703C" w:rsidRDefault="00314CAF" w:rsidP="0084703C">
      <w:pPr>
        <w:spacing w:after="0" w:line="240" w:lineRule="auto"/>
        <w:ind w:firstLine="709"/>
        <w:contextualSpacing/>
        <w:jc w:val="center"/>
        <w:rPr>
          <w:rFonts w:ascii="Times New Roman" w:hAnsi="Times New Roman" w:cs="Times New Roman"/>
          <w:sz w:val="26"/>
          <w:szCs w:val="26"/>
        </w:rPr>
      </w:pPr>
      <m:oMath>
        <m:sSub>
          <m:sSubPr>
            <m:ctrlPr>
              <w:rPr>
                <w:rFonts w:ascii="Cambria Math" w:hAnsi="Cambria Math" w:cs="Times New Roman"/>
                <w:b/>
                <w:i/>
                <w:sz w:val="26"/>
                <w:szCs w:val="26"/>
              </w:rPr>
            </m:ctrlPr>
          </m:sSubPr>
          <m:e>
            <m:r>
              <m:rPr>
                <m:sty m:val="bi"/>
              </m:rPr>
              <w:rPr>
                <w:rFonts w:ascii="Cambria Math" w:hAnsi="Cambria Math" w:cs="Times New Roman"/>
                <w:sz w:val="26"/>
                <w:szCs w:val="26"/>
              </w:rPr>
              <m:t>I</m:t>
            </m:r>
          </m:e>
          <m:sub>
            <m:r>
              <m:rPr>
                <m:sty m:val="bi"/>
              </m:rPr>
              <w:rPr>
                <w:rFonts w:ascii="Cambria Math" w:hAnsi="Cambria Math" w:cs="Times New Roman"/>
                <w:sz w:val="26"/>
                <w:szCs w:val="26"/>
              </w:rPr>
              <m:t>Э</m:t>
            </m:r>
            <m:r>
              <m:rPr>
                <m:sty m:val="bi"/>
              </m:rPr>
              <w:rPr>
                <w:rFonts w:ascii="Cambria Math" w:hAnsi="Cambria Math" w:cs="Times New Roman"/>
                <w:sz w:val="26"/>
                <w:szCs w:val="26"/>
                <w:lang w:val="en-US"/>
              </w:rPr>
              <m:t>i</m:t>
            </m:r>
          </m:sub>
        </m:sSub>
        <m:r>
          <m:rPr>
            <m:sty m:val="bi"/>
          </m:rPr>
          <w:rPr>
            <w:rFonts w:ascii="Cambria Math" w:hAnsi="Cambria Math" w:cs="Times New Roman"/>
            <w:sz w:val="26"/>
            <w:szCs w:val="26"/>
          </w:rPr>
          <m:t>=</m:t>
        </m:r>
        <m:f>
          <m:fPr>
            <m:ctrlPr>
              <w:rPr>
                <w:rFonts w:ascii="Cambria Math" w:hAnsi="Cambria Math" w:cs="Times New Roman"/>
                <w:b/>
                <w:i/>
                <w:sz w:val="26"/>
                <w:szCs w:val="26"/>
              </w:rPr>
            </m:ctrlPr>
          </m:fPr>
          <m:num>
            <m:sSub>
              <m:sSubPr>
                <m:ctrlPr>
                  <w:rPr>
                    <w:rFonts w:ascii="Cambria Math" w:hAnsi="Cambria Math" w:cs="Times New Roman"/>
                    <w:b/>
                    <w:i/>
                    <w:sz w:val="26"/>
                    <w:szCs w:val="26"/>
                  </w:rPr>
                </m:ctrlPr>
              </m:sSubPr>
              <m:e>
                <m:r>
                  <m:rPr>
                    <m:sty m:val="bi"/>
                  </m:rPr>
                  <w:rPr>
                    <w:rFonts w:ascii="Cambria Math" w:hAnsi="Cambria Math" w:cs="Times New Roman"/>
                    <w:sz w:val="26"/>
                    <w:szCs w:val="26"/>
                  </w:rPr>
                  <m:t>I</m:t>
                </m:r>
              </m:e>
              <m:sub>
                <m:r>
                  <m:rPr>
                    <m:sty m:val="bi"/>
                  </m:rPr>
                  <w:rPr>
                    <w:rFonts w:ascii="Cambria Math" w:hAnsi="Cambria Math" w:cs="Times New Roman"/>
                    <w:sz w:val="26"/>
                    <w:szCs w:val="26"/>
                  </w:rPr>
                  <m:t>п</m:t>
                </m:r>
                <m:r>
                  <m:rPr>
                    <m:sty m:val="bi"/>
                  </m:rPr>
                  <w:rPr>
                    <w:rFonts w:ascii="Cambria Math" w:hAnsi="Cambria Math" w:cs="Times New Roman"/>
                    <w:sz w:val="26"/>
                    <w:szCs w:val="26"/>
                    <w:lang w:val="en-US"/>
                  </w:rPr>
                  <m:t>i</m:t>
                </m:r>
              </m:sub>
            </m:sSub>
          </m:num>
          <m:den>
            <m:sSub>
              <m:sSubPr>
                <m:ctrlPr>
                  <w:rPr>
                    <w:rFonts w:ascii="Cambria Math" w:hAnsi="Cambria Math" w:cs="Times New Roman"/>
                    <w:b/>
                    <w:i/>
                    <w:sz w:val="26"/>
                    <w:szCs w:val="26"/>
                  </w:rPr>
                </m:ctrlPr>
              </m:sSubPr>
              <m:e>
                <m:r>
                  <m:rPr>
                    <m:sty m:val="bi"/>
                  </m:rPr>
                  <w:rPr>
                    <w:rFonts w:ascii="Cambria Math" w:hAnsi="Cambria Math" w:cs="Times New Roman"/>
                    <w:sz w:val="26"/>
                    <w:szCs w:val="26"/>
                  </w:rPr>
                  <m:t>I</m:t>
                </m:r>
              </m:e>
              <m:sub>
                <m:r>
                  <m:rPr>
                    <m:sty m:val="bi"/>
                  </m:rPr>
                  <w:rPr>
                    <w:rFonts w:ascii="Cambria Math" w:hAnsi="Cambria Math" w:cs="Times New Roman"/>
                    <w:sz w:val="26"/>
                    <w:szCs w:val="26"/>
                  </w:rPr>
                  <m:t xml:space="preserve">мер </m:t>
                </m:r>
                <m:r>
                  <m:rPr>
                    <m:sty m:val="bi"/>
                  </m:rPr>
                  <w:rPr>
                    <w:rFonts w:ascii="Cambria Math" w:hAnsi="Cambria Math" w:cs="Times New Roman"/>
                    <w:sz w:val="26"/>
                    <w:szCs w:val="26"/>
                    <w:lang w:val="en-US"/>
                  </w:rPr>
                  <m:t>i</m:t>
                </m:r>
              </m:sub>
            </m:sSub>
          </m:den>
        </m:f>
      </m:oMath>
      <w:r w:rsidR="0084703C" w:rsidRPr="0084703C">
        <w:rPr>
          <w:rFonts w:ascii="Times New Roman" w:hAnsi="Times New Roman" w:cs="Times New Roman"/>
          <w:sz w:val="26"/>
          <w:szCs w:val="26"/>
        </w:rPr>
        <w:t>, где</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lang w:val="en-US"/>
        </w:rPr>
        <w:t>I</w:t>
      </w:r>
      <w:r w:rsidRPr="0084703C">
        <w:rPr>
          <w:rFonts w:ascii="Times New Roman" w:hAnsi="Times New Roman" w:cs="Times New Roman"/>
          <w:sz w:val="26"/>
          <w:szCs w:val="26"/>
          <w:vertAlign w:val="subscript"/>
        </w:rPr>
        <w:t>п</w:t>
      </w:r>
      <w:r w:rsidRPr="0084703C">
        <w:rPr>
          <w:rFonts w:ascii="Times New Roman" w:hAnsi="Times New Roman" w:cs="Times New Roman"/>
          <w:sz w:val="26"/>
          <w:szCs w:val="26"/>
          <w:vertAlign w:val="subscript"/>
          <w:lang w:val="en-US"/>
        </w:rPr>
        <w:t>i</w:t>
      </w:r>
      <w:r w:rsidRPr="0084703C">
        <w:rPr>
          <w:rFonts w:ascii="Times New Roman" w:hAnsi="Times New Roman" w:cs="Times New Roman"/>
          <w:sz w:val="26"/>
          <w:szCs w:val="26"/>
          <w:vertAlign w:val="subscript"/>
        </w:rPr>
        <w:t xml:space="preserve"> </w:t>
      </w:r>
      <w:r w:rsidRPr="0084703C">
        <w:rPr>
          <w:rFonts w:ascii="Times New Roman" w:hAnsi="Times New Roman" w:cs="Times New Roman"/>
          <w:sz w:val="26"/>
          <w:szCs w:val="26"/>
        </w:rPr>
        <w:t xml:space="preserve">–индекс достижения </w:t>
      </w:r>
      <w:r w:rsidRPr="0084703C">
        <w:rPr>
          <w:rFonts w:ascii="Times New Roman" w:hAnsi="Times New Roman" w:cs="Times New Roman"/>
          <w:sz w:val="26"/>
          <w:szCs w:val="26"/>
          <w:lang w:val="en-US"/>
        </w:rPr>
        <w:t>i</w:t>
      </w:r>
      <w:r w:rsidRPr="0084703C">
        <w:rPr>
          <w:rFonts w:ascii="Times New Roman" w:hAnsi="Times New Roman" w:cs="Times New Roman"/>
          <w:sz w:val="26"/>
          <w:szCs w:val="26"/>
        </w:rPr>
        <w:t>-го показателя,</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proofErr w:type="gramStart"/>
      <w:r w:rsidRPr="0084703C">
        <w:rPr>
          <w:rFonts w:ascii="Times New Roman" w:hAnsi="Times New Roman" w:cs="Times New Roman"/>
          <w:sz w:val="26"/>
          <w:szCs w:val="26"/>
          <w:lang w:val="en-US"/>
        </w:rPr>
        <w:t>I</w:t>
      </w:r>
      <w:r w:rsidRPr="0084703C">
        <w:rPr>
          <w:rFonts w:ascii="Times New Roman" w:hAnsi="Times New Roman" w:cs="Times New Roman"/>
          <w:sz w:val="26"/>
          <w:szCs w:val="26"/>
          <w:vertAlign w:val="subscript"/>
        </w:rPr>
        <w:t xml:space="preserve">мер </w:t>
      </w:r>
      <w:r w:rsidRPr="0084703C">
        <w:rPr>
          <w:rFonts w:ascii="Times New Roman" w:hAnsi="Times New Roman" w:cs="Times New Roman"/>
          <w:sz w:val="26"/>
          <w:szCs w:val="26"/>
          <w:vertAlign w:val="subscript"/>
          <w:lang w:val="en-US"/>
        </w:rPr>
        <w:t>i</w:t>
      </w:r>
      <w:r w:rsidRPr="0084703C">
        <w:rPr>
          <w:rFonts w:ascii="Times New Roman" w:hAnsi="Times New Roman" w:cs="Times New Roman"/>
          <w:sz w:val="26"/>
          <w:szCs w:val="26"/>
        </w:rPr>
        <w:t xml:space="preserve"> – индекс реализации мероприятий по достижению </w:t>
      </w:r>
      <w:r w:rsidRPr="0084703C">
        <w:rPr>
          <w:rFonts w:ascii="Times New Roman" w:hAnsi="Times New Roman" w:cs="Times New Roman"/>
          <w:sz w:val="26"/>
          <w:szCs w:val="26"/>
          <w:lang w:val="en-US"/>
        </w:rPr>
        <w:t>i</w:t>
      </w:r>
      <w:r w:rsidRPr="0084703C">
        <w:rPr>
          <w:rFonts w:ascii="Times New Roman" w:hAnsi="Times New Roman" w:cs="Times New Roman"/>
          <w:sz w:val="26"/>
          <w:szCs w:val="26"/>
        </w:rPr>
        <w:t>-го показателя.</w:t>
      </w:r>
      <w:proofErr w:type="gramEnd"/>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rPr>
        <w:t xml:space="preserve">Индекс достижения </w:t>
      </w:r>
      <w:r w:rsidRPr="0084703C">
        <w:rPr>
          <w:rFonts w:ascii="Times New Roman" w:hAnsi="Times New Roman" w:cs="Times New Roman"/>
          <w:sz w:val="26"/>
          <w:szCs w:val="26"/>
          <w:lang w:val="en-US"/>
        </w:rPr>
        <w:t>i</w:t>
      </w:r>
      <w:r w:rsidRPr="0084703C">
        <w:rPr>
          <w:rFonts w:ascii="Times New Roman" w:hAnsi="Times New Roman" w:cs="Times New Roman"/>
          <w:sz w:val="26"/>
          <w:szCs w:val="26"/>
        </w:rPr>
        <w:t>-го показателя определяется по формуле:</w:t>
      </w:r>
    </w:p>
    <w:p w:rsidR="0084703C" w:rsidRPr="0084703C" w:rsidRDefault="00314CAF" w:rsidP="0084703C">
      <w:pPr>
        <w:spacing w:after="0" w:line="240" w:lineRule="auto"/>
        <w:ind w:firstLine="709"/>
        <w:contextualSpacing/>
        <w:jc w:val="center"/>
        <w:rPr>
          <w:rFonts w:ascii="Times New Roman" w:hAnsi="Times New Roman" w:cs="Times New Roman"/>
          <w:sz w:val="26"/>
          <w:szCs w:val="26"/>
        </w:rPr>
      </w:pPr>
      <m:oMath>
        <m:sSub>
          <m:sSubPr>
            <m:ctrlPr>
              <w:rPr>
                <w:rFonts w:ascii="Cambria Math" w:hAnsi="Cambria Math" w:cs="Times New Roman"/>
                <w:b/>
                <w:i/>
                <w:sz w:val="26"/>
                <w:szCs w:val="26"/>
              </w:rPr>
            </m:ctrlPr>
          </m:sSubPr>
          <m:e>
            <m:r>
              <m:rPr>
                <m:sty m:val="bi"/>
              </m:rPr>
              <w:rPr>
                <w:rFonts w:ascii="Cambria Math" w:hAnsi="Cambria Math" w:cs="Times New Roman"/>
                <w:sz w:val="26"/>
                <w:szCs w:val="26"/>
              </w:rPr>
              <m:t>I</m:t>
            </m:r>
          </m:e>
          <m:sub>
            <m:r>
              <m:rPr>
                <m:sty m:val="bi"/>
              </m:rPr>
              <w:rPr>
                <w:rFonts w:ascii="Cambria Math" w:hAnsi="Cambria Math" w:cs="Times New Roman"/>
                <w:sz w:val="26"/>
                <w:szCs w:val="26"/>
              </w:rPr>
              <m:t>п</m:t>
            </m:r>
            <m:r>
              <m:rPr>
                <m:sty m:val="bi"/>
              </m:rPr>
              <w:rPr>
                <w:rFonts w:ascii="Cambria Math" w:hAnsi="Cambria Math" w:cs="Times New Roman"/>
                <w:sz w:val="26"/>
                <w:szCs w:val="26"/>
                <w:lang w:val="en-US"/>
              </w:rPr>
              <m:t>i</m:t>
            </m:r>
          </m:sub>
        </m:sSub>
        <m:r>
          <m:rPr>
            <m:sty m:val="bi"/>
          </m:rPr>
          <w:rPr>
            <w:rFonts w:ascii="Cambria Math" w:hAnsi="Cambria Math" w:cs="Times New Roman"/>
            <w:sz w:val="26"/>
            <w:szCs w:val="26"/>
          </w:rPr>
          <m:t>=</m:t>
        </m:r>
        <m:f>
          <m:fPr>
            <m:ctrlPr>
              <w:rPr>
                <w:rFonts w:ascii="Cambria Math" w:hAnsi="Cambria Math" w:cs="Times New Roman"/>
                <w:b/>
                <w:i/>
                <w:sz w:val="26"/>
                <w:szCs w:val="26"/>
              </w:rPr>
            </m:ctrlPr>
          </m:fPr>
          <m:num>
            <m:sSub>
              <m:sSubPr>
                <m:ctrlPr>
                  <w:rPr>
                    <w:rFonts w:ascii="Cambria Math" w:hAnsi="Cambria Math" w:cs="Times New Roman"/>
                    <w:b/>
                    <w:i/>
                    <w:sz w:val="26"/>
                    <w:szCs w:val="26"/>
                  </w:rPr>
                </m:ctrlPr>
              </m:sSubPr>
              <m:e>
                <m:r>
                  <m:rPr>
                    <m:sty m:val="bi"/>
                  </m:rPr>
                  <w:rPr>
                    <w:rFonts w:ascii="Cambria Math" w:hAnsi="Cambria Math" w:cs="Times New Roman"/>
                    <w:sz w:val="26"/>
                    <w:szCs w:val="26"/>
                  </w:rPr>
                  <m:t>Ф</m:t>
                </m:r>
              </m:e>
              <m:sub>
                <m:r>
                  <m:rPr>
                    <m:sty m:val="bi"/>
                  </m:rPr>
                  <w:rPr>
                    <w:rFonts w:ascii="Cambria Math" w:hAnsi="Cambria Math" w:cs="Times New Roman"/>
                    <w:sz w:val="26"/>
                    <w:szCs w:val="26"/>
                    <w:lang w:val="en-US"/>
                  </w:rPr>
                  <m:t>i</m:t>
                </m:r>
              </m:sub>
            </m:sSub>
          </m:num>
          <m:den>
            <m:sSub>
              <m:sSubPr>
                <m:ctrlPr>
                  <w:rPr>
                    <w:rFonts w:ascii="Cambria Math" w:hAnsi="Cambria Math" w:cs="Times New Roman"/>
                    <w:b/>
                    <w:i/>
                    <w:sz w:val="26"/>
                    <w:szCs w:val="26"/>
                  </w:rPr>
                </m:ctrlPr>
              </m:sSubPr>
              <m:e>
                <m:r>
                  <m:rPr>
                    <m:sty m:val="bi"/>
                  </m:rPr>
                  <w:rPr>
                    <w:rFonts w:ascii="Cambria Math" w:hAnsi="Cambria Math" w:cs="Times New Roman"/>
                    <w:sz w:val="26"/>
                    <w:szCs w:val="26"/>
                  </w:rPr>
                  <m:t>П</m:t>
                </m:r>
              </m:e>
              <m:sub>
                <m:r>
                  <m:rPr>
                    <m:sty m:val="bi"/>
                  </m:rPr>
                  <w:rPr>
                    <w:rFonts w:ascii="Cambria Math" w:hAnsi="Cambria Math" w:cs="Times New Roman"/>
                    <w:sz w:val="26"/>
                    <w:szCs w:val="26"/>
                    <w:lang w:val="en-US"/>
                  </w:rPr>
                  <m:t>i</m:t>
                </m:r>
              </m:sub>
            </m:sSub>
          </m:den>
        </m:f>
      </m:oMath>
      <w:r w:rsidR="0084703C" w:rsidRPr="0084703C">
        <w:rPr>
          <w:rFonts w:ascii="Times New Roman" w:hAnsi="Times New Roman" w:cs="Times New Roman"/>
          <w:sz w:val="26"/>
          <w:szCs w:val="26"/>
        </w:rPr>
        <w:t xml:space="preserve"> (если значение показателя должно увеличиваться);</w:t>
      </w:r>
    </w:p>
    <w:p w:rsidR="0084703C" w:rsidRPr="0084703C" w:rsidRDefault="00314CAF" w:rsidP="0084703C">
      <w:pPr>
        <w:spacing w:after="0" w:line="240" w:lineRule="auto"/>
        <w:ind w:firstLine="709"/>
        <w:contextualSpacing/>
        <w:jc w:val="center"/>
        <w:rPr>
          <w:rFonts w:ascii="Times New Roman" w:hAnsi="Times New Roman" w:cs="Times New Roman"/>
          <w:sz w:val="26"/>
          <w:szCs w:val="26"/>
        </w:rPr>
      </w:pPr>
      <m:oMath>
        <m:sSub>
          <m:sSubPr>
            <m:ctrlPr>
              <w:rPr>
                <w:rFonts w:ascii="Cambria Math" w:hAnsi="Cambria Math" w:cs="Times New Roman"/>
                <w:b/>
                <w:i/>
                <w:sz w:val="26"/>
                <w:szCs w:val="26"/>
              </w:rPr>
            </m:ctrlPr>
          </m:sSubPr>
          <m:e>
            <m:r>
              <m:rPr>
                <m:sty m:val="bi"/>
              </m:rPr>
              <w:rPr>
                <w:rFonts w:ascii="Cambria Math" w:hAnsi="Cambria Math" w:cs="Times New Roman"/>
                <w:sz w:val="26"/>
                <w:szCs w:val="26"/>
              </w:rPr>
              <m:t>I</m:t>
            </m:r>
          </m:e>
          <m:sub>
            <m:r>
              <m:rPr>
                <m:sty m:val="bi"/>
              </m:rPr>
              <w:rPr>
                <w:rFonts w:ascii="Cambria Math" w:hAnsi="Cambria Math" w:cs="Times New Roman"/>
                <w:sz w:val="26"/>
                <w:szCs w:val="26"/>
              </w:rPr>
              <m:t>п</m:t>
            </m:r>
            <m:r>
              <m:rPr>
                <m:sty m:val="bi"/>
              </m:rPr>
              <w:rPr>
                <w:rFonts w:ascii="Cambria Math" w:hAnsi="Cambria Math" w:cs="Times New Roman"/>
                <w:sz w:val="26"/>
                <w:szCs w:val="26"/>
                <w:lang w:val="en-US"/>
              </w:rPr>
              <m:t>i</m:t>
            </m:r>
          </m:sub>
        </m:sSub>
        <m:r>
          <m:rPr>
            <m:sty m:val="bi"/>
          </m:rPr>
          <w:rPr>
            <w:rFonts w:ascii="Cambria Math" w:hAnsi="Cambria Math" w:cs="Times New Roman"/>
            <w:sz w:val="26"/>
            <w:szCs w:val="26"/>
          </w:rPr>
          <m:t>=</m:t>
        </m:r>
        <m:f>
          <m:fPr>
            <m:ctrlPr>
              <w:rPr>
                <w:rFonts w:ascii="Cambria Math" w:hAnsi="Cambria Math" w:cs="Times New Roman"/>
                <w:b/>
                <w:i/>
                <w:sz w:val="26"/>
                <w:szCs w:val="26"/>
              </w:rPr>
            </m:ctrlPr>
          </m:fPr>
          <m:num>
            <m:sSub>
              <m:sSubPr>
                <m:ctrlPr>
                  <w:rPr>
                    <w:rFonts w:ascii="Cambria Math" w:hAnsi="Cambria Math" w:cs="Times New Roman"/>
                    <w:b/>
                    <w:i/>
                    <w:sz w:val="26"/>
                    <w:szCs w:val="26"/>
                  </w:rPr>
                </m:ctrlPr>
              </m:sSubPr>
              <m:e>
                <m:r>
                  <m:rPr>
                    <m:sty m:val="bi"/>
                  </m:rPr>
                  <w:rPr>
                    <w:rFonts w:ascii="Cambria Math" w:hAnsi="Cambria Math" w:cs="Times New Roman"/>
                    <w:sz w:val="26"/>
                    <w:szCs w:val="26"/>
                  </w:rPr>
                  <m:t>П</m:t>
                </m:r>
              </m:e>
              <m:sub>
                <m:r>
                  <m:rPr>
                    <m:sty m:val="bi"/>
                  </m:rPr>
                  <w:rPr>
                    <w:rFonts w:ascii="Cambria Math" w:hAnsi="Cambria Math" w:cs="Times New Roman"/>
                    <w:sz w:val="26"/>
                    <w:szCs w:val="26"/>
                    <w:lang w:val="en-US"/>
                  </w:rPr>
                  <m:t>i</m:t>
                </m:r>
              </m:sub>
            </m:sSub>
          </m:num>
          <m:den>
            <m:sSub>
              <m:sSubPr>
                <m:ctrlPr>
                  <w:rPr>
                    <w:rFonts w:ascii="Cambria Math" w:hAnsi="Cambria Math" w:cs="Times New Roman"/>
                    <w:b/>
                    <w:i/>
                    <w:sz w:val="26"/>
                    <w:szCs w:val="26"/>
                  </w:rPr>
                </m:ctrlPr>
              </m:sSubPr>
              <m:e>
                <m:r>
                  <m:rPr>
                    <m:sty m:val="bi"/>
                  </m:rPr>
                  <w:rPr>
                    <w:rFonts w:ascii="Cambria Math" w:hAnsi="Cambria Math" w:cs="Times New Roman"/>
                    <w:sz w:val="26"/>
                    <w:szCs w:val="26"/>
                  </w:rPr>
                  <m:t>Ф</m:t>
                </m:r>
              </m:e>
              <m:sub>
                <m:r>
                  <m:rPr>
                    <m:sty m:val="bi"/>
                  </m:rPr>
                  <w:rPr>
                    <w:rFonts w:ascii="Cambria Math" w:hAnsi="Cambria Math" w:cs="Times New Roman"/>
                    <w:sz w:val="26"/>
                    <w:szCs w:val="26"/>
                    <w:lang w:val="en-US"/>
                  </w:rPr>
                  <m:t>i</m:t>
                </m:r>
              </m:sub>
            </m:sSub>
          </m:den>
        </m:f>
      </m:oMath>
      <w:r w:rsidR="0084703C" w:rsidRPr="0084703C">
        <w:rPr>
          <w:rFonts w:ascii="Times New Roman" w:hAnsi="Times New Roman" w:cs="Times New Roman"/>
          <w:b/>
          <w:sz w:val="26"/>
          <w:szCs w:val="26"/>
        </w:rPr>
        <w:t xml:space="preserve"> </w:t>
      </w:r>
      <w:r w:rsidR="0084703C" w:rsidRPr="0084703C">
        <w:rPr>
          <w:rFonts w:ascii="Times New Roman" w:hAnsi="Times New Roman" w:cs="Times New Roman"/>
          <w:sz w:val="26"/>
          <w:szCs w:val="26"/>
        </w:rPr>
        <w:t>(если значение показателя должно снижаться), где</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rPr>
        <w:t>Ф</w:t>
      </w:r>
      <w:proofErr w:type="gramStart"/>
      <w:r w:rsidRPr="0084703C">
        <w:rPr>
          <w:rFonts w:ascii="Times New Roman" w:hAnsi="Times New Roman" w:cs="Times New Roman"/>
          <w:sz w:val="26"/>
          <w:szCs w:val="26"/>
          <w:vertAlign w:val="subscript"/>
          <w:lang w:val="en-US"/>
        </w:rPr>
        <w:t>i</w:t>
      </w:r>
      <w:proofErr w:type="gramEnd"/>
      <w:r w:rsidRPr="0084703C">
        <w:rPr>
          <w:rFonts w:ascii="Times New Roman" w:hAnsi="Times New Roman" w:cs="Times New Roman"/>
          <w:sz w:val="26"/>
          <w:szCs w:val="26"/>
        </w:rPr>
        <w:t xml:space="preserve"> – фактическое значение </w:t>
      </w:r>
      <w:r w:rsidRPr="0084703C">
        <w:rPr>
          <w:rFonts w:ascii="Times New Roman" w:hAnsi="Times New Roman" w:cs="Times New Roman"/>
          <w:sz w:val="26"/>
          <w:szCs w:val="26"/>
          <w:lang w:val="en-US"/>
        </w:rPr>
        <w:t>i</w:t>
      </w:r>
      <w:r w:rsidRPr="0084703C">
        <w:rPr>
          <w:rFonts w:ascii="Times New Roman" w:hAnsi="Times New Roman" w:cs="Times New Roman"/>
          <w:sz w:val="26"/>
          <w:szCs w:val="26"/>
        </w:rPr>
        <w:t>-го показателя,</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rPr>
        <w:t>П</w:t>
      </w:r>
      <w:proofErr w:type="gramStart"/>
      <w:r w:rsidRPr="0084703C">
        <w:rPr>
          <w:rFonts w:ascii="Times New Roman" w:hAnsi="Times New Roman" w:cs="Times New Roman"/>
          <w:sz w:val="26"/>
          <w:szCs w:val="26"/>
          <w:vertAlign w:val="subscript"/>
          <w:lang w:val="en-US"/>
        </w:rPr>
        <w:t>i</w:t>
      </w:r>
      <w:proofErr w:type="gramEnd"/>
      <w:r w:rsidRPr="0084703C">
        <w:rPr>
          <w:rFonts w:ascii="Times New Roman" w:hAnsi="Times New Roman" w:cs="Times New Roman"/>
          <w:sz w:val="26"/>
          <w:szCs w:val="26"/>
        </w:rPr>
        <w:t xml:space="preserve"> – плановое значение </w:t>
      </w:r>
      <w:r w:rsidRPr="0084703C">
        <w:rPr>
          <w:rFonts w:ascii="Times New Roman" w:hAnsi="Times New Roman" w:cs="Times New Roman"/>
          <w:sz w:val="26"/>
          <w:szCs w:val="26"/>
          <w:lang w:val="en-US"/>
        </w:rPr>
        <w:t>i</w:t>
      </w:r>
      <w:r w:rsidRPr="0084703C">
        <w:rPr>
          <w:rFonts w:ascii="Times New Roman" w:hAnsi="Times New Roman" w:cs="Times New Roman"/>
          <w:sz w:val="26"/>
          <w:szCs w:val="26"/>
        </w:rPr>
        <w:t>-го показателя.</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rPr>
        <w:t xml:space="preserve">Индекс реализации мероприятий по достижению </w:t>
      </w:r>
      <w:r w:rsidRPr="0084703C">
        <w:rPr>
          <w:rFonts w:ascii="Times New Roman" w:hAnsi="Times New Roman" w:cs="Times New Roman"/>
          <w:sz w:val="26"/>
          <w:szCs w:val="26"/>
          <w:lang w:val="en-US"/>
        </w:rPr>
        <w:t>i</w:t>
      </w:r>
      <w:r w:rsidRPr="0084703C">
        <w:rPr>
          <w:rFonts w:ascii="Times New Roman" w:hAnsi="Times New Roman" w:cs="Times New Roman"/>
          <w:sz w:val="26"/>
          <w:szCs w:val="26"/>
        </w:rPr>
        <w:t>-го показателя определяется по формуле:</w:t>
      </w:r>
    </w:p>
    <w:p w:rsidR="0084703C" w:rsidRPr="0084703C" w:rsidRDefault="00314CAF" w:rsidP="0084703C">
      <w:pPr>
        <w:spacing w:after="0" w:line="240" w:lineRule="auto"/>
        <w:ind w:firstLine="709"/>
        <w:contextualSpacing/>
        <w:jc w:val="center"/>
        <w:rPr>
          <w:rFonts w:ascii="Times New Roman" w:hAnsi="Times New Roman" w:cs="Times New Roman"/>
          <w:sz w:val="26"/>
          <w:szCs w:val="26"/>
        </w:rPr>
      </w:pPr>
      <m:oMath>
        <m:sSub>
          <m:sSubPr>
            <m:ctrlPr>
              <w:rPr>
                <w:rFonts w:ascii="Cambria Math" w:hAnsi="Cambria Math" w:cs="Times New Roman"/>
                <w:b/>
                <w:i/>
                <w:sz w:val="26"/>
                <w:szCs w:val="26"/>
              </w:rPr>
            </m:ctrlPr>
          </m:sSubPr>
          <m:e>
            <m:r>
              <m:rPr>
                <m:sty m:val="bi"/>
              </m:rPr>
              <w:rPr>
                <w:rFonts w:ascii="Cambria Math" w:hAnsi="Cambria Math" w:cs="Times New Roman"/>
                <w:sz w:val="26"/>
                <w:szCs w:val="26"/>
              </w:rPr>
              <m:t>I</m:t>
            </m:r>
          </m:e>
          <m:sub>
            <m:r>
              <m:rPr>
                <m:sty m:val="bi"/>
              </m:rPr>
              <w:rPr>
                <w:rFonts w:ascii="Cambria Math" w:hAnsi="Cambria Math" w:cs="Times New Roman"/>
                <w:sz w:val="26"/>
                <w:szCs w:val="26"/>
              </w:rPr>
              <m:t>мер i</m:t>
            </m:r>
          </m:sub>
        </m:sSub>
        <m:r>
          <m:rPr>
            <m:sty m:val="bi"/>
          </m:rPr>
          <w:rPr>
            <w:rFonts w:ascii="Cambria Math" w:hAnsi="Cambria Math" w:cs="Times New Roman"/>
            <w:sz w:val="26"/>
            <w:szCs w:val="26"/>
          </w:rPr>
          <m:t>=0,7</m:t>
        </m:r>
        <m:sSub>
          <m:sSubPr>
            <m:ctrlPr>
              <w:rPr>
                <w:rFonts w:ascii="Cambria Math" w:hAnsi="Cambria Math" w:cs="Times New Roman"/>
                <w:b/>
                <w:i/>
                <w:sz w:val="26"/>
                <w:szCs w:val="26"/>
              </w:rPr>
            </m:ctrlPr>
          </m:sSubPr>
          <m:e>
            <m:r>
              <m:rPr>
                <m:sty m:val="bi"/>
              </m:rPr>
              <w:rPr>
                <w:rFonts w:ascii="Cambria Math" w:hAnsi="Cambria Math" w:cs="Times New Roman"/>
                <w:sz w:val="26"/>
                <w:szCs w:val="26"/>
              </w:rPr>
              <m:t>O</m:t>
            </m:r>
          </m:e>
          <m:sub>
            <m:r>
              <m:rPr>
                <m:sty m:val="bi"/>
              </m:rPr>
              <w:rPr>
                <w:rFonts w:ascii="Cambria Math" w:hAnsi="Cambria Math" w:cs="Times New Roman"/>
                <w:sz w:val="26"/>
                <w:szCs w:val="26"/>
                <w:lang w:val="en-US"/>
              </w:rPr>
              <m:t>i</m:t>
            </m:r>
          </m:sub>
        </m:sSub>
        <m:r>
          <m:rPr>
            <m:sty m:val="bi"/>
          </m:rPr>
          <w:rPr>
            <w:rFonts w:ascii="Cambria Math" w:hAnsi="Cambria Math" w:cs="Times New Roman"/>
            <w:sz w:val="26"/>
            <w:szCs w:val="26"/>
          </w:rPr>
          <m:t>+0,3</m:t>
        </m:r>
        <m:r>
          <m:rPr>
            <m:sty m:val="bi"/>
          </m:rPr>
          <w:rPr>
            <w:rFonts w:ascii="Cambria Math" w:hAnsi="Cambria Math" w:cs="Times New Roman"/>
            <w:sz w:val="26"/>
            <w:szCs w:val="26"/>
          </w:rPr>
          <m:t>C</m:t>
        </m:r>
      </m:oMath>
      <w:r w:rsidR="0084703C" w:rsidRPr="0084703C">
        <w:rPr>
          <w:rFonts w:ascii="Times New Roman" w:hAnsi="Times New Roman" w:cs="Times New Roman"/>
          <w:b/>
          <w:sz w:val="26"/>
          <w:szCs w:val="26"/>
        </w:rPr>
        <w:t>,</w:t>
      </w:r>
      <w:r w:rsidR="0084703C" w:rsidRPr="0084703C">
        <w:rPr>
          <w:rFonts w:ascii="Times New Roman" w:hAnsi="Times New Roman" w:cs="Times New Roman"/>
          <w:sz w:val="26"/>
          <w:szCs w:val="26"/>
        </w:rPr>
        <w:t xml:space="preserve"> где</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rPr>
        <w:t>О</w:t>
      </w:r>
      <w:proofErr w:type="gramStart"/>
      <w:r w:rsidRPr="0084703C">
        <w:rPr>
          <w:rFonts w:ascii="Times New Roman" w:hAnsi="Times New Roman" w:cs="Times New Roman"/>
          <w:sz w:val="26"/>
          <w:szCs w:val="26"/>
          <w:vertAlign w:val="subscript"/>
          <w:lang w:val="en-US"/>
        </w:rPr>
        <w:t>i</w:t>
      </w:r>
      <w:proofErr w:type="gramEnd"/>
      <w:r w:rsidRPr="0084703C">
        <w:rPr>
          <w:rFonts w:ascii="Times New Roman" w:hAnsi="Times New Roman" w:cs="Times New Roman"/>
          <w:sz w:val="26"/>
          <w:szCs w:val="26"/>
        </w:rPr>
        <w:t xml:space="preserve"> – уровень реализации отраслевых мероприятий </w:t>
      </w:r>
      <w:r w:rsidRPr="0084703C">
        <w:rPr>
          <w:rFonts w:ascii="Times New Roman" w:hAnsi="Times New Roman" w:cs="Times New Roman"/>
          <w:sz w:val="26"/>
          <w:szCs w:val="26"/>
          <w:lang w:val="en-US"/>
        </w:rPr>
        <w:t>i</w:t>
      </w:r>
      <w:r w:rsidRPr="0084703C">
        <w:rPr>
          <w:rFonts w:ascii="Times New Roman" w:hAnsi="Times New Roman" w:cs="Times New Roman"/>
          <w:sz w:val="26"/>
          <w:szCs w:val="26"/>
        </w:rPr>
        <w:t>-го показателя. Определяется экспертным путем в зависимости от степени выполнения мероприятия от 0 до 1 (0 – отраслевые мероприятия не выполнены, 1 – отраслевые мероприятия выполнены в полном объеме);</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lang w:val="en-US"/>
        </w:rPr>
        <w:t>C</w:t>
      </w:r>
      <w:r w:rsidRPr="0084703C">
        <w:rPr>
          <w:rFonts w:ascii="Times New Roman" w:hAnsi="Times New Roman" w:cs="Times New Roman"/>
          <w:sz w:val="26"/>
          <w:szCs w:val="26"/>
        </w:rPr>
        <w:t xml:space="preserve"> – </w:t>
      </w:r>
      <w:proofErr w:type="gramStart"/>
      <w:r w:rsidRPr="0084703C">
        <w:rPr>
          <w:rFonts w:ascii="Times New Roman" w:hAnsi="Times New Roman" w:cs="Times New Roman"/>
          <w:sz w:val="26"/>
          <w:szCs w:val="26"/>
        </w:rPr>
        <w:t>уровень</w:t>
      </w:r>
      <w:proofErr w:type="gramEnd"/>
      <w:r w:rsidRPr="0084703C">
        <w:rPr>
          <w:rFonts w:ascii="Times New Roman" w:hAnsi="Times New Roman" w:cs="Times New Roman"/>
          <w:sz w:val="26"/>
          <w:szCs w:val="26"/>
        </w:rPr>
        <w:t xml:space="preserve"> реализации системных мероприятий. Определяется экспертным путем в зависимости от степени выполнения мероприятия от 0 до 1 (0 – системные мероприятия не выполнены, 1 – системные мероприятия выполнены в полном объеме);</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rPr>
        <w:t xml:space="preserve">0,7 и 0,3 – эмпирические коэффициенты, установленные с учетом степени влияния исполнения мероприятий на достижения ключевых показателей. </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rPr>
        <w:t xml:space="preserve">Дорожная карта содержит 34 товарных рынка, и представляет собой комплекс мер, состоящий из 112 мероприятий, которые охватывают основные отрасли экономики региона, а также 116 системных мероприятий по содействию развитию конкуренции, в том числе и на муниципальном уровне. Утверждены 36 </w:t>
      </w:r>
      <w:proofErr w:type="gramStart"/>
      <w:r w:rsidRPr="0084703C">
        <w:rPr>
          <w:rFonts w:ascii="Times New Roman" w:hAnsi="Times New Roman" w:cs="Times New Roman"/>
          <w:sz w:val="26"/>
          <w:szCs w:val="26"/>
        </w:rPr>
        <w:t>ключевых</w:t>
      </w:r>
      <w:proofErr w:type="gramEnd"/>
      <w:r w:rsidRPr="0084703C">
        <w:rPr>
          <w:rFonts w:ascii="Times New Roman" w:hAnsi="Times New Roman" w:cs="Times New Roman"/>
          <w:sz w:val="26"/>
          <w:szCs w:val="26"/>
        </w:rPr>
        <w:t xml:space="preserve"> показатели эффективности. </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rPr>
        <w:t xml:space="preserve">По итогам 2019 года </w:t>
      </w:r>
      <w:r w:rsidRPr="0084703C">
        <w:rPr>
          <w:rFonts w:ascii="Times New Roman" w:hAnsi="Times New Roman" w:cs="Times New Roman"/>
          <w:b/>
          <w:i/>
          <w:sz w:val="26"/>
          <w:szCs w:val="26"/>
        </w:rPr>
        <w:t>все мероприятий исполнены в установленные сроки в полном объеме</w:t>
      </w:r>
      <w:r w:rsidRPr="0084703C">
        <w:rPr>
          <w:rFonts w:ascii="Times New Roman" w:hAnsi="Times New Roman" w:cs="Times New Roman"/>
          <w:sz w:val="26"/>
          <w:szCs w:val="26"/>
        </w:rPr>
        <w:t xml:space="preserve">. </w:t>
      </w:r>
      <w:proofErr w:type="gramStart"/>
      <w:r w:rsidRPr="0084703C">
        <w:rPr>
          <w:rFonts w:ascii="Times New Roman" w:hAnsi="Times New Roman" w:cs="Times New Roman"/>
          <w:sz w:val="26"/>
          <w:szCs w:val="26"/>
        </w:rPr>
        <w:t xml:space="preserve">Отчет об исполнении Плана мероприятий по реализации мер по содействию развитию конкуренции в отдельных отраслях (сферах) экономики Удмуртской Республики по состоянию на 01.01.2020 года размещен на официальном сайте Министерства экономики Удмуртской Республики </w:t>
      </w:r>
      <w:hyperlink r:id="rId218" w:history="1">
        <w:r w:rsidRPr="0084703C">
          <w:rPr>
            <w:rFonts w:ascii="Times New Roman" w:hAnsi="Times New Roman" w:cs="Times New Roman"/>
            <w:color w:val="0000FF" w:themeColor="hyperlink"/>
            <w:sz w:val="26"/>
            <w:szCs w:val="26"/>
            <w:u w:val="single"/>
          </w:rPr>
          <w:t>http://economy.udmurt.ru/prioriteti/konkur/doc/%D0%9E%D0%A2%D0%A7%D0%95%D0%A2%20%D0%94%D0%9A%20%D0%B7%D0%B0%202019</w:t>
        </w:r>
        <w:proofErr w:type="gramEnd"/>
        <w:r w:rsidRPr="0084703C">
          <w:rPr>
            <w:rFonts w:ascii="Times New Roman" w:hAnsi="Times New Roman" w:cs="Times New Roman"/>
            <w:color w:val="0000FF" w:themeColor="hyperlink"/>
            <w:sz w:val="26"/>
            <w:szCs w:val="26"/>
            <w:u w:val="single"/>
          </w:rPr>
          <w:t>%20%D0%B3%D0%BE%D0%B4.pdf</w:t>
        </w:r>
      </w:hyperlink>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rPr>
        <w:t xml:space="preserve">Результаты проведенной оценки эффективности реализации мероприятий в соответствии с разработанной  методикой представлены в приложении </w:t>
      </w:r>
      <w:r w:rsidR="00B5609A">
        <w:rPr>
          <w:rFonts w:ascii="Times New Roman" w:hAnsi="Times New Roman" w:cs="Times New Roman"/>
          <w:sz w:val="26"/>
          <w:szCs w:val="26"/>
        </w:rPr>
        <w:t>10.</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rPr>
        <w:t xml:space="preserve"> По итогам года 2 из </w:t>
      </w:r>
      <w:proofErr w:type="gramStart"/>
      <w:r w:rsidRPr="0084703C">
        <w:rPr>
          <w:rFonts w:ascii="Times New Roman" w:hAnsi="Times New Roman" w:cs="Times New Roman"/>
          <w:sz w:val="26"/>
          <w:szCs w:val="26"/>
        </w:rPr>
        <w:t>запланированных</w:t>
      </w:r>
      <w:proofErr w:type="gramEnd"/>
      <w:r w:rsidRPr="0084703C">
        <w:rPr>
          <w:rFonts w:ascii="Times New Roman" w:hAnsi="Times New Roman" w:cs="Times New Roman"/>
          <w:sz w:val="26"/>
          <w:szCs w:val="26"/>
        </w:rPr>
        <w:t xml:space="preserve"> для достижения на 01.01.2020 ключевых показателя не достигнуты: </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rPr>
        <w:t xml:space="preserve">1) 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образовательные программы дошкольного образования: фактическое значение – 0,2% при </w:t>
      </w:r>
      <w:proofErr w:type="gramStart"/>
      <w:r w:rsidRPr="0084703C">
        <w:rPr>
          <w:rFonts w:ascii="Times New Roman" w:hAnsi="Times New Roman" w:cs="Times New Roman"/>
          <w:sz w:val="26"/>
          <w:szCs w:val="26"/>
        </w:rPr>
        <w:t>запланированном</w:t>
      </w:r>
      <w:proofErr w:type="gramEnd"/>
      <w:r w:rsidRPr="0084703C">
        <w:rPr>
          <w:rFonts w:ascii="Times New Roman" w:hAnsi="Times New Roman" w:cs="Times New Roman"/>
          <w:sz w:val="26"/>
          <w:szCs w:val="26"/>
        </w:rPr>
        <w:t xml:space="preserve"> в 0,5%.  </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rPr>
        <w:t xml:space="preserve">Индекс достижения данного показателя </w:t>
      </w:r>
      <w:proofErr w:type="gramStart"/>
      <w:r w:rsidRPr="0084703C">
        <w:rPr>
          <w:rFonts w:ascii="Times New Roman" w:hAnsi="Times New Roman" w:cs="Times New Roman"/>
          <w:sz w:val="26"/>
          <w:szCs w:val="26"/>
          <w:lang w:val="en-US"/>
        </w:rPr>
        <w:t>I</w:t>
      </w:r>
      <w:proofErr w:type="gramEnd"/>
      <w:r w:rsidRPr="0084703C">
        <w:rPr>
          <w:rFonts w:ascii="Times New Roman" w:hAnsi="Times New Roman" w:cs="Times New Roman"/>
          <w:sz w:val="26"/>
          <w:szCs w:val="26"/>
          <w:vertAlign w:val="subscript"/>
        </w:rPr>
        <w:t>п</w:t>
      </w:r>
      <w:r w:rsidRPr="0084703C">
        <w:rPr>
          <w:rFonts w:ascii="Times New Roman" w:hAnsi="Times New Roman" w:cs="Times New Roman"/>
          <w:sz w:val="26"/>
          <w:szCs w:val="26"/>
        </w:rPr>
        <w:t xml:space="preserve"> = 0,4, индекс эффективности реализации мероприятий по достижению данного показателя IЭi = 0,4, , эффективность реализации мероприятий равна 1, что соответствует согласно методике низкому уровню эффективности реализации мероприятий в целях достижения ключевого показателя. </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proofErr w:type="gramStart"/>
      <w:r w:rsidRPr="0084703C">
        <w:rPr>
          <w:rFonts w:ascii="Times New Roman" w:hAnsi="Times New Roman" w:cs="Times New Roman"/>
          <w:sz w:val="26"/>
          <w:szCs w:val="26"/>
        </w:rPr>
        <w:t>При этом необходимо отметить, что достигнуто значение, не менее 1 частной организации в дошкольного образования.</w:t>
      </w:r>
      <w:proofErr w:type="gramEnd"/>
      <w:r w:rsidRPr="0084703C">
        <w:rPr>
          <w:rFonts w:ascii="Times New Roman" w:hAnsi="Times New Roman" w:cs="Times New Roman"/>
          <w:sz w:val="26"/>
          <w:szCs w:val="26"/>
        </w:rPr>
        <w:t xml:space="preserve"> По состоянию на 01.01.2020 в республике 3 частных организации, реализующие основные общеобразовательные программы дошкольного образования в данной сфере.   </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rPr>
        <w:t xml:space="preserve">2)Доля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фактическое значение – 80,8% при </w:t>
      </w:r>
      <w:proofErr w:type="gramStart"/>
      <w:r w:rsidRPr="0084703C">
        <w:rPr>
          <w:rFonts w:ascii="Times New Roman" w:hAnsi="Times New Roman" w:cs="Times New Roman"/>
          <w:sz w:val="26"/>
          <w:szCs w:val="26"/>
        </w:rPr>
        <w:t>запланированном</w:t>
      </w:r>
      <w:proofErr w:type="gramEnd"/>
      <w:r w:rsidRPr="0084703C">
        <w:rPr>
          <w:rFonts w:ascii="Times New Roman" w:hAnsi="Times New Roman" w:cs="Times New Roman"/>
          <w:sz w:val="26"/>
          <w:szCs w:val="26"/>
        </w:rPr>
        <w:t xml:space="preserve"> в 81,1%.</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rPr>
        <w:t xml:space="preserve">Индекс достижения данного показателя </w:t>
      </w:r>
      <w:proofErr w:type="gramStart"/>
      <w:r w:rsidRPr="0084703C">
        <w:rPr>
          <w:rFonts w:ascii="Times New Roman" w:hAnsi="Times New Roman" w:cs="Times New Roman"/>
          <w:sz w:val="26"/>
          <w:szCs w:val="26"/>
          <w:lang w:val="en-US"/>
        </w:rPr>
        <w:t>I</w:t>
      </w:r>
      <w:proofErr w:type="gramEnd"/>
      <w:r w:rsidRPr="0084703C">
        <w:rPr>
          <w:rFonts w:ascii="Times New Roman" w:hAnsi="Times New Roman" w:cs="Times New Roman"/>
          <w:sz w:val="26"/>
          <w:szCs w:val="26"/>
          <w:vertAlign w:val="subscript"/>
        </w:rPr>
        <w:t>п</w:t>
      </w:r>
      <w:r w:rsidRPr="0084703C">
        <w:rPr>
          <w:rFonts w:ascii="Times New Roman" w:hAnsi="Times New Roman" w:cs="Times New Roman"/>
          <w:sz w:val="26"/>
          <w:szCs w:val="26"/>
        </w:rPr>
        <w:t xml:space="preserve"> = 0,</w:t>
      </w:r>
      <w:r w:rsidRPr="0084703C">
        <w:t xml:space="preserve"> </w:t>
      </w:r>
      <w:r w:rsidRPr="0084703C">
        <w:rPr>
          <w:rFonts w:ascii="Times New Roman" w:hAnsi="Times New Roman" w:cs="Times New Roman"/>
          <w:sz w:val="26"/>
          <w:szCs w:val="26"/>
        </w:rPr>
        <w:t>0,996, индекс реализации мероприятий по достижению данного показателя  составляет 0,944, индекс эффективности реализации мероприятий по достижению данного показателя I</w:t>
      </w:r>
      <w:r w:rsidRPr="0084703C">
        <w:rPr>
          <w:rFonts w:ascii="Times New Roman" w:hAnsi="Times New Roman" w:cs="Times New Roman"/>
          <w:sz w:val="26"/>
          <w:szCs w:val="26"/>
          <w:vertAlign w:val="subscript"/>
        </w:rPr>
        <w:t>Эi</w:t>
      </w:r>
      <w:r w:rsidRPr="0084703C">
        <w:rPr>
          <w:rFonts w:ascii="Times New Roman" w:hAnsi="Times New Roman" w:cs="Times New Roman"/>
          <w:sz w:val="26"/>
          <w:szCs w:val="26"/>
        </w:rPr>
        <w:t xml:space="preserve"> = 1,05.  Таким образом, эффективность реализации мероприятий равна 3, что соответствует высокому уровню эффективности реализации мероприятий в целях достижения ключевого показателя. </w:t>
      </w:r>
    </w:p>
    <w:p w:rsidR="0084703C" w:rsidRP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bCs/>
          <w:iCs/>
          <w:sz w:val="26"/>
          <w:szCs w:val="26"/>
        </w:rPr>
        <w:t xml:space="preserve"> Общее же снижение количества аптечных учреждений связано с тенденцией открытия на территории Удмуртской Республики аптечных организаций в составе крупных аптечных сетей. В результате чего, не выдерживая конкуренции, уходят с рынка мелкие сети и одиночные аптеки</w:t>
      </w:r>
      <w:r w:rsidRPr="0084703C">
        <w:rPr>
          <w:rFonts w:ascii="Times New Roman" w:hAnsi="Times New Roman" w:cs="Times New Roman"/>
          <w:sz w:val="26"/>
          <w:szCs w:val="26"/>
        </w:rPr>
        <w:t>. При этом необходимо отметить, что показатель, достигнутый на 01.01.2020 выше минимального, установленного Стандартом – 60%.</w:t>
      </w:r>
    </w:p>
    <w:p w:rsidR="0084703C" w:rsidRDefault="0084703C" w:rsidP="0084703C">
      <w:pPr>
        <w:spacing w:after="0" w:line="240" w:lineRule="auto"/>
        <w:ind w:firstLine="709"/>
        <w:contextualSpacing/>
        <w:jc w:val="both"/>
        <w:rPr>
          <w:rFonts w:ascii="Times New Roman" w:hAnsi="Times New Roman" w:cs="Times New Roman"/>
          <w:sz w:val="26"/>
          <w:szCs w:val="26"/>
        </w:rPr>
      </w:pPr>
      <w:r w:rsidRPr="0084703C">
        <w:rPr>
          <w:rFonts w:ascii="Times New Roman" w:hAnsi="Times New Roman" w:cs="Times New Roman"/>
          <w:sz w:val="26"/>
          <w:szCs w:val="26"/>
        </w:rPr>
        <w:t>По итогам проведенного анализа эффективность реализации всех мероприятий Дорожной карты составила 2,946, что соответствует согласно методике высокому уровню эффективности реализации мероприятий по содействию развитию конкуренции в Удмуртской Республике.</w:t>
      </w:r>
    </w:p>
    <w:p w:rsidR="0084703C" w:rsidRDefault="0084703C" w:rsidP="0084703C">
      <w:pPr>
        <w:spacing w:after="0" w:line="240" w:lineRule="auto"/>
        <w:ind w:firstLine="709"/>
        <w:contextualSpacing/>
        <w:jc w:val="both"/>
        <w:rPr>
          <w:rFonts w:ascii="Times New Roman" w:hAnsi="Times New Roman" w:cs="Times New Roman"/>
          <w:sz w:val="26"/>
          <w:szCs w:val="26"/>
        </w:rPr>
      </w:pPr>
    </w:p>
    <w:p w:rsidR="0084703C" w:rsidRPr="00E90570" w:rsidRDefault="0084703C" w:rsidP="00023372">
      <w:pPr>
        <w:pStyle w:val="1"/>
      </w:pPr>
      <w:bookmarkStart w:id="80" w:name="_Toc2778145"/>
      <w:bookmarkStart w:id="81" w:name="_Toc34039358"/>
      <w:r w:rsidRPr="00E90570">
        <w:t xml:space="preserve">РАЗДЕЛ </w:t>
      </w:r>
      <w:r>
        <w:t>6</w:t>
      </w:r>
      <w:r w:rsidRPr="00E90570">
        <w:t xml:space="preserve">. ДОПОЛНИТЕЛЬНЫЕ КОММЕНТАРИИ </w:t>
      </w:r>
      <w:r w:rsidRPr="00E90570">
        <w:br/>
        <w:t>(«ОБРАТНАЯ СВЯЗЬ»)</w:t>
      </w:r>
      <w:bookmarkEnd w:id="80"/>
      <w:bookmarkEnd w:id="81"/>
    </w:p>
    <w:p w:rsidR="0084703C" w:rsidRDefault="0084703C" w:rsidP="0084703C">
      <w:pPr>
        <w:autoSpaceDE w:val="0"/>
        <w:autoSpaceDN w:val="0"/>
        <w:adjustRightInd w:val="0"/>
        <w:spacing w:after="0" w:line="240" w:lineRule="auto"/>
        <w:ind w:firstLine="709"/>
        <w:jc w:val="center"/>
        <w:rPr>
          <w:rFonts w:ascii="Times New Roman" w:eastAsia="Times New Roman" w:hAnsi="Times New Roman" w:cs="Times New Roman"/>
          <w:b/>
          <w:sz w:val="26"/>
          <w:szCs w:val="26"/>
          <w:highlight w:val="yellow"/>
          <w:lang w:eastAsia="ru-RU"/>
        </w:rPr>
      </w:pPr>
    </w:p>
    <w:p w:rsidR="0084703C" w:rsidRPr="00023372" w:rsidRDefault="0084703C" w:rsidP="00023372">
      <w:pPr>
        <w:pStyle w:val="2"/>
      </w:pPr>
      <w:bookmarkStart w:id="82" w:name="_Toc34039359"/>
      <w:r w:rsidRPr="00023372">
        <w:t>6.1. Комментарии и предложения в отношении положений Стандарта</w:t>
      </w:r>
      <w:bookmarkEnd w:id="82"/>
    </w:p>
    <w:p w:rsidR="0084703C" w:rsidRDefault="0084703C" w:rsidP="0084703C">
      <w:pPr>
        <w:autoSpaceDE w:val="0"/>
        <w:autoSpaceDN w:val="0"/>
        <w:adjustRightInd w:val="0"/>
        <w:spacing w:after="0" w:line="240" w:lineRule="auto"/>
        <w:ind w:firstLine="709"/>
        <w:jc w:val="center"/>
        <w:rPr>
          <w:rFonts w:ascii="Times New Roman" w:eastAsia="Times New Roman" w:hAnsi="Times New Roman" w:cs="Times New Roman"/>
          <w:b/>
          <w:sz w:val="26"/>
          <w:szCs w:val="26"/>
          <w:highlight w:val="yellow"/>
          <w:lang w:eastAsia="ru-RU"/>
        </w:rPr>
      </w:pPr>
    </w:p>
    <w:p w:rsidR="0084703C" w:rsidRDefault="0084703C" w:rsidP="0084703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F54074">
        <w:rPr>
          <w:rFonts w:ascii="Times New Roman" w:eastAsia="Times New Roman" w:hAnsi="Times New Roman" w:cs="Times New Roman"/>
          <w:sz w:val="26"/>
          <w:szCs w:val="26"/>
          <w:lang w:eastAsia="ru-RU"/>
        </w:rPr>
        <w:t xml:space="preserve">В соответствии с </w:t>
      </w:r>
      <w:r>
        <w:rPr>
          <w:rFonts w:ascii="Times New Roman" w:eastAsia="Times New Roman" w:hAnsi="Times New Roman" w:cs="Times New Roman"/>
          <w:sz w:val="26"/>
          <w:szCs w:val="26"/>
          <w:lang w:eastAsia="ru-RU"/>
        </w:rPr>
        <w:t xml:space="preserve">пунктом </w:t>
      </w:r>
      <w:r>
        <w:rPr>
          <w:rFonts w:ascii="Times New Roman" w:eastAsia="Times New Roman" w:hAnsi="Times New Roman" w:cs="Times New Roman"/>
          <w:sz w:val="26"/>
          <w:szCs w:val="26"/>
          <w:lang w:val="en-US" w:eastAsia="ru-RU"/>
        </w:rPr>
        <w:t>IV</w:t>
      </w:r>
      <w:r>
        <w:rPr>
          <w:rFonts w:ascii="Times New Roman" w:eastAsia="Times New Roman" w:hAnsi="Times New Roman" w:cs="Times New Roman"/>
          <w:sz w:val="26"/>
          <w:szCs w:val="26"/>
          <w:lang w:eastAsia="ru-RU"/>
        </w:rPr>
        <w:t>.1</w:t>
      </w:r>
      <w:r w:rsidRPr="00F5407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протокола заседания Межведомственной рабочей группы по вопросам реализации положений стандарта развития конкуренции в субъектах РФ от 30.10.2019 №11-Д05</w:t>
      </w:r>
      <w:r w:rsidRPr="00F54074">
        <w:rPr>
          <w:rFonts w:ascii="Times New Roman" w:eastAsia="Times New Roman" w:hAnsi="Times New Roman" w:cs="Times New Roman"/>
          <w:sz w:val="26"/>
          <w:szCs w:val="26"/>
          <w:lang w:eastAsia="ru-RU"/>
        </w:rPr>
        <w:t xml:space="preserve">, в случае если доля частных организаций на товарном рынке составляет 100%, то данный рынок </w:t>
      </w:r>
      <w:r>
        <w:rPr>
          <w:rFonts w:ascii="Times New Roman" w:eastAsia="Times New Roman" w:hAnsi="Times New Roman" w:cs="Times New Roman"/>
          <w:sz w:val="26"/>
          <w:szCs w:val="26"/>
          <w:lang w:eastAsia="ru-RU"/>
        </w:rPr>
        <w:t>может быть включен</w:t>
      </w:r>
      <w:r w:rsidRPr="00F5407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в </w:t>
      </w:r>
      <w:r w:rsidRPr="00F54074">
        <w:rPr>
          <w:rFonts w:ascii="Times New Roman" w:eastAsia="Times New Roman" w:hAnsi="Times New Roman" w:cs="Times New Roman"/>
          <w:sz w:val="26"/>
          <w:szCs w:val="26"/>
          <w:lang w:eastAsia="ru-RU"/>
        </w:rPr>
        <w:t xml:space="preserve">Перечень </w:t>
      </w:r>
      <w:r>
        <w:rPr>
          <w:rFonts w:ascii="Times New Roman" w:eastAsia="Times New Roman" w:hAnsi="Times New Roman" w:cs="Times New Roman"/>
          <w:sz w:val="26"/>
          <w:szCs w:val="26"/>
          <w:lang w:eastAsia="ru-RU"/>
        </w:rPr>
        <w:t xml:space="preserve">товарных </w:t>
      </w:r>
      <w:r w:rsidRPr="00F54074">
        <w:rPr>
          <w:rFonts w:ascii="Times New Roman" w:eastAsia="Times New Roman" w:hAnsi="Times New Roman" w:cs="Times New Roman"/>
          <w:sz w:val="26"/>
          <w:szCs w:val="26"/>
          <w:lang w:eastAsia="ru-RU"/>
        </w:rPr>
        <w:t>рынков, а мероприятия Дорожной карты по содействию развитию конкуренции по данному рынку должны быть направлены на</w:t>
      </w:r>
      <w:proofErr w:type="gramEnd"/>
      <w:r w:rsidRPr="00F54074">
        <w:rPr>
          <w:rFonts w:ascii="Times New Roman" w:eastAsia="Times New Roman" w:hAnsi="Times New Roman" w:cs="Times New Roman"/>
          <w:sz w:val="26"/>
          <w:szCs w:val="26"/>
          <w:lang w:eastAsia="ru-RU"/>
        </w:rPr>
        <w:t xml:space="preserve"> поддержание (неснижение) значения показателя  на достигнутом уровне. </w:t>
      </w:r>
      <w:r>
        <w:rPr>
          <w:rFonts w:ascii="Times New Roman" w:eastAsia="Times New Roman" w:hAnsi="Times New Roman" w:cs="Times New Roman"/>
          <w:sz w:val="26"/>
          <w:szCs w:val="26"/>
          <w:lang w:eastAsia="ru-RU"/>
        </w:rPr>
        <w:t xml:space="preserve"> </w:t>
      </w:r>
    </w:p>
    <w:p w:rsidR="0084703C" w:rsidRPr="00F54074" w:rsidRDefault="0084703C" w:rsidP="0084703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54074">
        <w:rPr>
          <w:rFonts w:ascii="Times New Roman" w:eastAsia="Times New Roman" w:hAnsi="Times New Roman" w:cs="Times New Roman"/>
          <w:sz w:val="26"/>
          <w:szCs w:val="26"/>
          <w:lang w:eastAsia="ru-RU"/>
        </w:rPr>
        <w:t xml:space="preserve">По 17 ключевым показателям </w:t>
      </w:r>
      <w:r>
        <w:rPr>
          <w:rFonts w:ascii="Times New Roman" w:eastAsia="Times New Roman" w:hAnsi="Times New Roman" w:cs="Times New Roman"/>
          <w:sz w:val="26"/>
          <w:szCs w:val="26"/>
          <w:lang w:eastAsia="ru-RU"/>
        </w:rPr>
        <w:t>из 36 установленных Дорожной картой республики,</w:t>
      </w:r>
      <w:r w:rsidRPr="00F54074">
        <w:rPr>
          <w:rFonts w:ascii="Times New Roman" w:eastAsia="Times New Roman" w:hAnsi="Times New Roman" w:cs="Times New Roman"/>
          <w:sz w:val="26"/>
          <w:szCs w:val="26"/>
          <w:lang w:eastAsia="ru-RU"/>
        </w:rPr>
        <w:t xml:space="preserve"> достигнут уровень 100% присутствия организаций частных форм собственности в отрасли экономической деятельности.</w:t>
      </w:r>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 xml:space="preserve">При этом в Министерство экономики Удмуртской Республики как в Уполномоченный орган поступают обращения от органов исполнительной власти Удмуртской Республики, являющихся исполнителями мероприятий Дорожной карты, о возможности исключения рынков со 100% </w:t>
      </w:r>
      <w:r w:rsidRPr="00F54074">
        <w:rPr>
          <w:rFonts w:ascii="Times New Roman" w:eastAsia="Times New Roman" w:hAnsi="Times New Roman" w:cs="Times New Roman"/>
          <w:sz w:val="26"/>
          <w:szCs w:val="26"/>
          <w:lang w:eastAsia="ru-RU"/>
        </w:rPr>
        <w:t>присутстви</w:t>
      </w:r>
      <w:r>
        <w:rPr>
          <w:rFonts w:ascii="Times New Roman" w:eastAsia="Times New Roman" w:hAnsi="Times New Roman" w:cs="Times New Roman"/>
          <w:sz w:val="26"/>
          <w:szCs w:val="26"/>
          <w:lang w:eastAsia="ru-RU"/>
        </w:rPr>
        <w:t>ем</w:t>
      </w:r>
      <w:r w:rsidRPr="00F54074">
        <w:rPr>
          <w:rFonts w:ascii="Times New Roman" w:eastAsia="Times New Roman" w:hAnsi="Times New Roman" w:cs="Times New Roman"/>
          <w:sz w:val="26"/>
          <w:szCs w:val="26"/>
          <w:lang w:eastAsia="ru-RU"/>
        </w:rPr>
        <w:t xml:space="preserve"> организаций частных форм собственности</w:t>
      </w:r>
      <w:r>
        <w:rPr>
          <w:rFonts w:ascii="Times New Roman" w:eastAsia="Times New Roman" w:hAnsi="Times New Roman" w:cs="Times New Roman"/>
          <w:sz w:val="26"/>
          <w:szCs w:val="26"/>
          <w:lang w:eastAsia="ru-RU"/>
        </w:rPr>
        <w:t xml:space="preserve"> на курируемых рынках, в частности, по рынкам легкой промышленности, </w:t>
      </w:r>
      <w:r w:rsidRPr="00791BFE">
        <w:rPr>
          <w:rFonts w:ascii="Times New Roman" w:eastAsia="Times New Roman" w:hAnsi="Times New Roman" w:cs="Times New Roman"/>
          <w:sz w:val="26"/>
          <w:szCs w:val="26"/>
          <w:lang w:eastAsia="ru-RU"/>
        </w:rPr>
        <w:t>обработки древесины и</w:t>
      </w:r>
      <w:r>
        <w:rPr>
          <w:rFonts w:ascii="Times New Roman" w:eastAsia="Times New Roman" w:hAnsi="Times New Roman" w:cs="Times New Roman"/>
          <w:sz w:val="26"/>
          <w:szCs w:val="26"/>
          <w:lang w:eastAsia="ru-RU"/>
        </w:rPr>
        <w:t xml:space="preserve"> производства изделий из дерева, производства кирпича и бетона, а также  р</w:t>
      </w:r>
      <w:r w:rsidRPr="00791BFE">
        <w:rPr>
          <w:rFonts w:ascii="Times New Roman" w:eastAsia="Times New Roman" w:hAnsi="Times New Roman" w:cs="Times New Roman"/>
          <w:sz w:val="26"/>
          <w:szCs w:val="26"/>
          <w:lang w:eastAsia="ru-RU"/>
        </w:rPr>
        <w:t>ынк</w:t>
      </w:r>
      <w:r>
        <w:rPr>
          <w:rFonts w:ascii="Times New Roman" w:eastAsia="Times New Roman" w:hAnsi="Times New Roman" w:cs="Times New Roman"/>
          <w:sz w:val="26"/>
          <w:szCs w:val="26"/>
          <w:lang w:eastAsia="ru-RU"/>
        </w:rPr>
        <w:t xml:space="preserve">а </w:t>
      </w:r>
      <w:r w:rsidRPr="00791BFE">
        <w:rPr>
          <w:rFonts w:ascii="Times New Roman" w:eastAsia="Times New Roman" w:hAnsi="Times New Roman" w:cs="Times New Roman"/>
          <w:sz w:val="26"/>
          <w:szCs w:val="26"/>
          <w:lang w:eastAsia="ru-RU"/>
        </w:rPr>
        <w:t>нефтепродуктов</w:t>
      </w:r>
      <w:r>
        <w:rPr>
          <w:rFonts w:ascii="Times New Roman" w:eastAsia="Times New Roman" w:hAnsi="Times New Roman" w:cs="Times New Roman"/>
          <w:sz w:val="26"/>
          <w:szCs w:val="26"/>
          <w:lang w:eastAsia="ru-RU"/>
        </w:rPr>
        <w:t>.</w:t>
      </w:r>
      <w:proofErr w:type="gramEnd"/>
    </w:p>
    <w:p w:rsidR="0084703C" w:rsidRDefault="0084703C" w:rsidP="0084703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791BFE">
        <w:rPr>
          <w:rFonts w:ascii="Times New Roman" w:eastAsia="Times New Roman" w:hAnsi="Times New Roman" w:cs="Times New Roman"/>
          <w:sz w:val="26"/>
          <w:szCs w:val="26"/>
          <w:lang w:eastAsia="ru-RU"/>
        </w:rPr>
        <w:t>Просим рассмотреть возможность</w:t>
      </w:r>
      <w:r>
        <w:rPr>
          <w:rFonts w:ascii="Times New Roman" w:eastAsia="Times New Roman" w:hAnsi="Times New Roman" w:cs="Times New Roman"/>
          <w:sz w:val="26"/>
          <w:szCs w:val="26"/>
          <w:lang w:eastAsia="ru-RU"/>
        </w:rPr>
        <w:t xml:space="preserve"> внесения изменений в положения Стандарта, предусматривающие включение в Перечень рынков минимального количества рынков не менее 33, не только предусмотренных приложением к Стандарту, но и с учетом региональной специфики с возможностью разработки методики расчета значений ключевых показателей и их минимальных значений к 2022 году регионом самостоятельно по согласованию с Межведомственной рабочей группой.</w:t>
      </w:r>
      <w:proofErr w:type="gramEnd"/>
    </w:p>
    <w:p w:rsidR="0084703C" w:rsidRPr="00EE6850" w:rsidRDefault="00023372" w:rsidP="0084703C">
      <w:pPr>
        <w:autoSpaceDE w:val="0"/>
        <w:autoSpaceDN w:val="0"/>
        <w:adjustRightInd w:val="0"/>
        <w:spacing w:after="0" w:line="240" w:lineRule="auto"/>
        <w:jc w:val="both"/>
        <w:rPr>
          <w:rFonts w:ascii="Times New Roman" w:hAnsi="Times New Roman" w:cs="Times New Roman"/>
          <w:sz w:val="26"/>
          <w:szCs w:val="26"/>
        </w:rPr>
      </w:pPr>
      <w:r>
        <w:rPr>
          <w:rFonts w:ascii="Times New Roman" w:eastAsia="Times New Roman" w:hAnsi="Times New Roman" w:cs="Times New Roman"/>
          <w:b/>
          <w:sz w:val="26"/>
          <w:szCs w:val="26"/>
          <w:lang w:eastAsia="ru-RU"/>
        </w:rPr>
        <w:tab/>
      </w:r>
      <w:proofErr w:type="gramStart"/>
      <w:r w:rsidR="0084703C">
        <w:rPr>
          <w:rFonts w:ascii="Times New Roman" w:eastAsia="Times New Roman" w:hAnsi="Times New Roman" w:cs="Times New Roman"/>
          <w:sz w:val="26"/>
          <w:szCs w:val="26"/>
          <w:lang w:eastAsia="ru-RU"/>
        </w:rPr>
        <w:t xml:space="preserve">В целях </w:t>
      </w:r>
      <w:r w:rsidR="0084703C">
        <w:rPr>
          <w:rFonts w:ascii="Times New Roman" w:hAnsi="Times New Roman" w:cs="Times New Roman"/>
          <w:sz w:val="26"/>
          <w:szCs w:val="26"/>
        </w:rPr>
        <w:t>поддержания и развития единого экономического пространства Российской Федерации, установления</w:t>
      </w:r>
      <w:r w:rsidR="0084703C" w:rsidRPr="00EE6850">
        <w:rPr>
          <w:rFonts w:ascii="Times New Roman" w:hAnsi="Times New Roman" w:cs="Times New Roman"/>
          <w:sz w:val="26"/>
          <w:szCs w:val="26"/>
        </w:rPr>
        <w:t xml:space="preserve"> </w:t>
      </w:r>
      <w:r w:rsidR="0084703C" w:rsidRPr="0036624B">
        <w:rPr>
          <w:rFonts w:ascii="Times New Roman" w:hAnsi="Times New Roman" w:cs="Times New Roman"/>
          <w:sz w:val="26"/>
          <w:szCs w:val="26"/>
        </w:rPr>
        <w:t>единообразного подхода</w:t>
      </w:r>
      <w:r w:rsidR="0084703C">
        <w:rPr>
          <w:rFonts w:ascii="Times New Roman" w:hAnsi="Times New Roman" w:cs="Times New Roman"/>
          <w:sz w:val="26"/>
          <w:szCs w:val="26"/>
        </w:rPr>
        <w:t xml:space="preserve"> при заключении в</w:t>
      </w:r>
      <w:r w:rsidR="0084703C" w:rsidRPr="00EE6850">
        <w:rPr>
          <w:rFonts w:ascii="Times New Roman" w:hAnsi="Times New Roman" w:cs="Times New Roman"/>
          <w:sz w:val="26"/>
          <w:szCs w:val="26"/>
        </w:rPr>
        <w:t>ысшим должностным лицом субъекта Российской Федерации и высшими должностными лицами субъектов Российской Федерации, имеющих с указанным субъектом Российской Федерации общие территориальные границы</w:t>
      </w:r>
      <w:r w:rsidR="0084703C">
        <w:rPr>
          <w:rFonts w:ascii="Times New Roman" w:hAnsi="Times New Roman" w:cs="Times New Roman"/>
          <w:sz w:val="26"/>
          <w:szCs w:val="26"/>
        </w:rPr>
        <w:t>, соглашений о</w:t>
      </w:r>
      <w:r w:rsidR="0084703C" w:rsidRPr="00992882">
        <w:rPr>
          <w:rFonts w:ascii="Times New Roman" w:eastAsia="Times New Roman" w:hAnsi="Times New Roman" w:cs="Times New Roman"/>
          <w:sz w:val="26"/>
          <w:szCs w:val="26"/>
          <w:lang w:eastAsia="ru-RU"/>
        </w:rPr>
        <w:t xml:space="preserve"> проведении исследования межрегиональных границ товарных рынков, а также возможности реализации совместных мероприятий в р</w:t>
      </w:r>
      <w:r w:rsidR="0084703C">
        <w:rPr>
          <w:rFonts w:ascii="Times New Roman" w:eastAsia="Times New Roman" w:hAnsi="Times New Roman" w:cs="Times New Roman"/>
          <w:sz w:val="26"/>
          <w:szCs w:val="26"/>
          <w:lang w:eastAsia="ru-RU"/>
        </w:rPr>
        <w:t>амках внедрения С</w:t>
      </w:r>
      <w:r w:rsidR="0084703C" w:rsidRPr="00992882">
        <w:rPr>
          <w:rFonts w:ascii="Times New Roman" w:eastAsia="Times New Roman" w:hAnsi="Times New Roman" w:cs="Times New Roman"/>
          <w:sz w:val="26"/>
          <w:szCs w:val="26"/>
          <w:lang w:eastAsia="ru-RU"/>
        </w:rPr>
        <w:t>тандарта в таких субъектах Российской Федерации</w:t>
      </w:r>
      <w:proofErr w:type="gramEnd"/>
      <w:r w:rsidR="0084703C">
        <w:rPr>
          <w:rFonts w:ascii="Times New Roman" w:eastAsia="Times New Roman" w:hAnsi="Times New Roman" w:cs="Times New Roman"/>
          <w:sz w:val="26"/>
          <w:szCs w:val="26"/>
          <w:lang w:eastAsia="ru-RU"/>
        </w:rPr>
        <w:t>, предлагаем разработать типовое Соглашение, рекомендованное для использования всеми субъектами РФ.</w:t>
      </w:r>
    </w:p>
    <w:p w:rsidR="0084703C" w:rsidRPr="00791BFE" w:rsidRDefault="0084703C" w:rsidP="0084703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hAnsi="Times New Roman" w:cs="Times New Roman"/>
          <w:sz w:val="26"/>
          <w:szCs w:val="26"/>
        </w:rPr>
        <w:tab/>
      </w:r>
    </w:p>
    <w:p w:rsidR="0084703C" w:rsidRPr="00023372" w:rsidRDefault="0084703C" w:rsidP="00023372">
      <w:pPr>
        <w:pStyle w:val="2"/>
      </w:pPr>
      <w:bookmarkStart w:id="83" w:name="_Toc34039360"/>
      <w:r w:rsidRPr="00023372">
        <w:t>6.2. Реализация Национального плана развития конкуренции в Российской Федерации на 2018-2020 годы в Удмуртской Республике</w:t>
      </w:r>
      <w:bookmarkEnd w:id="83"/>
    </w:p>
    <w:p w:rsidR="0084703C" w:rsidRPr="00E90570" w:rsidRDefault="0084703C" w:rsidP="0084703C">
      <w:pPr>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p>
    <w:p w:rsidR="0084703C" w:rsidRPr="00E90570" w:rsidRDefault="0084703C" w:rsidP="0084703C">
      <w:pPr>
        <w:autoSpaceDE w:val="0"/>
        <w:autoSpaceDN w:val="0"/>
        <w:adjustRightInd w:val="0"/>
        <w:spacing w:after="0" w:line="240" w:lineRule="auto"/>
        <w:ind w:firstLine="709"/>
        <w:jc w:val="both"/>
        <w:rPr>
          <w:rFonts w:ascii="Times New Roman" w:eastAsia="Calibri" w:hAnsi="Times New Roman" w:cs="Times New Roman"/>
          <w:sz w:val="26"/>
          <w:szCs w:val="26"/>
        </w:rPr>
      </w:pPr>
      <w:r w:rsidRPr="00303689">
        <w:rPr>
          <w:rFonts w:ascii="Times New Roman" w:eastAsia="Calibri" w:hAnsi="Times New Roman" w:cs="Times New Roman"/>
          <w:color w:val="000000"/>
          <w:sz w:val="26"/>
          <w:szCs w:val="26"/>
        </w:rPr>
        <w:t>В республике приняты все первоочередные меры, определенные Национальным планом и выполнены основные поручения Президента РФ по итогам заседания Госсовета</w:t>
      </w:r>
      <w:r>
        <w:rPr>
          <w:rFonts w:ascii="Times New Roman" w:eastAsia="Calibri" w:hAnsi="Times New Roman" w:cs="Times New Roman"/>
          <w:color w:val="000000"/>
          <w:sz w:val="26"/>
          <w:szCs w:val="26"/>
        </w:rPr>
        <w:t>.</w:t>
      </w:r>
      <w:r w:rsidRPr="00303689">
        <w:rPr>
          <w:rFonts w:ascii="Times New Roman" w:eastAsia="Calibri" w:hAnsi="Times New Roman" w:cs="Times New Roman"/>
          <w:color w:val="000000"/>
          <w:sz w:val="26"/>
          <w:szCs w:val="26"/>
        </w:rPr>
        <w:t xml:space="preserve"> </w:t>
      </w:r>
      <w:r>
        <w:rPr>
          <w:rFonts w:ascii="Times New Roman" w:eastAsia="Calibri" w:hAnsi="Times New Roman" w:cs="Times New Roman"/>
          <w:color w:val="000000"/>
          <w:sz w:val="26"/>
          <w:szCs w:val="26"/>
        </w:rPr>
        <w:t>В</w:t>
      </w:r>
      <w:r w:rsidRPr="00E90570">
        <w:rPr>
          <w:rFonts w:ascii="Times New Roman" w:eastAsia="Calibri" w:hAnsi="Times New Roman" w:cs="Times New Roman"/>
          <w:color w:val="000000"/>
          <w:sz w:val="26"/>
          <w:szCs w:val="26"/>
        </w:rPr>
        <w:t xml:space="preserve"> рамках реализации </w:t>
      </w:r>
      <w:r w:rsidRPr="00E90570">
        <w:rPr>
          <w:rFonts w:ascii="Times New Roman" w:eastAsia="Times New Roman" w:hAnsi="Times New Roman" w:cs="Times New Roman"/>
          <w:sz w:val="26"/>
          <w:szCs w:val="26"/>
          <w:lang w:eastAsia="ru-RU"/>
        </w:rPr>
        <w:t>Национального плана</w:t>
      </w:r>
      <w:r w:rsidRPr="00E90570">
        <w:rPr>
          <w:rFonts w:ascii="Times New Roman" w:eastAsia="Calibri" w:hAnsi="Times New Roman" w:cs="Times New Roman"/>
          <w:color w:val="000000"/>
          <w:sz w:val="26"/>
          <w:szCs w:val="26"/>
        </w:rPr>
        <w:t xml:space="preserve">, </w:t>
      </w:r>
      <w:r w:rsidRPr="00E90570">
        <w:rPr>
          <w:rFonts w:ascii="Times New Roman" w:eastAsia="Calibri" w:hAnsi="Times New Roman" w:cs="Times New Roman"/>
          <w:sz w:val="26"/>
          <w:szCs w:val="26"/>
        </w:rPr>
        <w:t>в 201</w:t>
      </w:r>
      <w:r>
        <w:rPr>
          <w:rFonts w:ascii="Times New Roman" w:eastAsia="Calibri" w:hAnsi="Times New Roman" w:cs="Times New Roman"/>
          <w:sz w:val="26"/>
          <w:szCs w:val="26"/>
        </w:rPr>
        <w:t>9</w:t>
      </w:r>
      <w:r w:rsidRPr="00E90570">
        <w:rPr>
          <w:rFonts w:ascii="Times New Roman" w:eastAsia="Calibri" w:hAnsi="Times New Roman" w:cs="Times New Roman"/>
          <w:sz w:val="26"/>
          <w:szCs w:val="26"/>
        </w:rPr>
        <w:t xml:space="preserve"> </w:t>
      </w:r>
      <w:r>
        <w:rPr>
          <w:rFonts w:ascii="Times New Roman" w:eastAsia="Calibri" w:hAnsi="Times New Roman" w:cs="Times New Roman"/>
          <w:sz w:val="26"/>
          <w:szCs w:val="26"/>
        </w:rPr>
        <w:t>году проделана следующая работа:</w:t>
      </w:r>
    </w:p>
    <w:p w:rsidR="0084703C" w:rsidRDefault="0084703C" w:rsidP="0084703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90570">
        <w:rPr>
          <w:rFonts w:ascii="Times New Roman" w:eastAsia="Times New Roman" w:hAnsi="Times New Roman" w:cs="Times New Roman"/>
          <w:sz w:val="26"/>
          <w:szCs w:val="26"/>
          <w:lang w:eastAsia="ru-RU"/>
        </w:rPr>
        <w:t>- заключено Соглашение о взаимодействии между Федеральной антимонопольной службой и Правительством Удмуртской Республики от 21.01.2019 № 09-179</w:t>
      </w:r>
      <w:r>
        <w:rPr>
          <w:rFonts w:ascii="Times New Roman" w:eastAsia="Times New Roman" w:hAnsi="Times New Roman" w:cs="Times New Roman"/>
          <w:sz w:val="26"/>
          <w:szCs w:val="26"/>
          <w:lang w:eastAsia="ru-RU"/>
        </w:rPr>
        <w:t>. Разработан План по реализации данного Соглашения, мероприятия которого исполняются в полном объеме в установленные сроки. Информация о реализации Соглашения размещена на официальном сайте Министерства экономики Удмуртской Республики (</w:t>
      </w:r>
      <w:hyperlink r:id="rId219" w:history="1">
        <w:r w:rsidRPr="00622CF8">
          <w:rPr>
            <w:rStyle w:val="a7"/>
            <w:rFonts w:ascii="Times New Roman" w:eastAsia="Times New Roman" w:hAnsi="Times New Roman" w:cs="Times New Roman"/>
            <w:sz w:val="26"/>
            <w:szCs w:val="26"/>
            <w:lang w:eastAsia="ru-RU"/>
          </w:rPr>
          <w:t>http://economy.udmurt.ru/prioriteti/konkur/standard/%D0%A1%D0%BE%D0%B3%D0%BB%D0%B0%D1%88%D0%B5%D0%BD%D0%B8%D0%B5%20%D1%81%20%D0%A4%D0%90%D0%A1.php</w:t>
        </w:r>
      </w:hyperlink>
      <w:r>
        <w:rPr>
          <w:rStyle w:val="a7"/>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p>
    <w:p w:rsidR="0084703C" w:rsidRDefault="0084703C" w:rsidP="0084703C">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roofErr w:type="gramStart"/>
      <w:r w:rsidRPr="00E90570">
        <w:rPr>
          <w:rFonts w:ascii="Times New Roman" w:eastAsia="Calibri" w:hAnsi="Times New Roman" w:cs="Times New Roman"/>
          <w:color w:val="000000"/>
          <w:sz w:val="26"/>
          <w:szCs w:val="26"/>
        </w:rPr>
        <w:t>- в</w:t>
      </w:r>
      <w:r w:rsidRPr="00E90570">
        <w:rPr>
          <w:rFonts w:ascii="Times New Roman" w:eastAsia="Times New Roman" w:hAnsi="Times New Roman" w:cs="Times New Roman"/>
          <w:sz w:val="26"/>
          <w:szCs w:val="26"/>
          <w:lang w:eastAsia="ru-RU"/>
        </w:rPr>
        <w:t xml:space="preserve"> целях реализации мер, направленных на создание и организацию системы внутреннего обеспечения соответствия требованиям антимонопольного законодательства деятельности органов исполнительной власти субъектов Российской Федерации в Удмуртской Республике принято распоряжение Главы Удмуртской Республики от 18.02.2019 № 32-РГ </w:t>
      </w:r>
      <w:r w:rsidRPr="00E90570">
        <w:rPr>
          <w:rFonts w:ascii="Times New Roman" w:eastAsia="Calibri" w:hAnsi="Times New Roman" w:cs="Times New Roman"/>
          <w:sz w:val="26"/>
          <w:szCs w:val="26"/>
        </w:rPr>
        <w:t>«</w:t>
      </w:r>
      <w:r w:rsidRPr="00E90570">
        <w:rPr>
          <w:rFonts w:ascii="Times New Roman" w:eastAsia="Times New Roman" w:hAnsi="Times New Roman" w:cs="Times New Roman"/>
          <w:sz w:val="26"/>
          <w:szCs w:val="26"/>
          <w:lang w:eastAsia="ru-RU"/>
        </w:rPr>
        <w:t xml:space="preserve">О внедрении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Удмуртской Республики (антимонопольного комплаенса)». </w:t>
      </w:r>
      <w:r>
        <w:rPr>
          <w:rFonts w:ascii="Times New Roman" w:eastAsia="Times New Roman" w:hAnsi="Times New Roman" w:cs="Times New Roman"/>
          <w:sz w:val="26"/>
          <w:szCs w:val="26"/>
          <w:lang w:eastAsia="ru-RU"/>
        </w:rPr>
        <w:t>(</w:t>
      </w:r>
      <w:hyperlink r:id="rId220" w:history="1">
        <w:r w:rsidRPr="00E90570">
          <w:rPr>
            <w:rFonts w:ascii="Times New Roman" w:eastAsia="Times New Roman" w:hAnsi="Times New Roman" w:cs="Times New Roman"/>
            <w:color w:val="0000FF"/>
            <w:sz w:val="26"/>
            <w:szCs w:val="26"/>
            <w:u w:val="single"/>
            <w:lang w:eastAsia="ru-RU"/>
          </w:rPr>
          <w:t>http://economy.udmurt.ru/prioriteti/konkur/standard/komplaens</w:t>
        </w:r>
        <w:proofErr w:type="gramEnd"/>
        <w:r w:rsidRPr="00E90570">
          <w:rPr>
            <w:rFonts w:ascii="Times New Roman" w:eastAsia="Times New Roman" w:hAnsi="Times New Roman" w:cs="Times New Roman"/>
            <w:color w:val="0000FF"/>
            <w:sz w:val="26"/>
            <w:szCs w:val="26"/>
            <w:u w:val="single"/>
            <w:lang w:eastAsia="ru-RU"/>
          </w:rPr>
          <w:t>.</w:t>
        </w:r>
        <w:proofErr w:type="gramStart"/>
        <w:r w:rsidRPr="00E90570">
          <w:rPr>
            <w:rFonts w:ascii="Times New Roman" w:eastAsia="Times New Roman" w:hAnsi="Times New Roman" w:cs="Times New Roman"/>
            <w:color w:val="0000FF"/>
            <w:sz w:val="26"/>
            <w:szCs w:val="26"/>
            <w:u w:val="single"/>
            <w:lang w:eastAsia="ru-RU"/>
          </w:rPr>
          <w:t>php</w:t>
        </w:r>
      </w:hyperlink>
      <w:r>
        <w:rPr>
          <w:rFonts w:ascii="Times New Roman" w:eastAsia="Times New Roman" w:hAnsi="Times New Roman" w:cs="Times New Roman"/>
          <w:color w:val="0000FF"/>
          <w:sz w:val="26"/>
          <w:szCs w:val="26"/>
          <w:u w:val="single"/>
          <w:lang w:eastAsia="ru-RU"/>
        </w:rPr>
        <w:t>)</w:t>
      </w:r>
      <w:r w:rsidRPr="00E90570">
        <w:rPr>
          <w:rFonts w:ascii="Times New Roman" w:eastAsia="Times New Roman" w:hAnsi="Times New Roman" w:cs="Times New Roman"/>
          <w:sz w:val="26"/>
          <w:szCs w:val="26"/>
          <w:lang w:eastAsia="ru-RU"/>
        </w:rPr>
        <w:t>.</w:t>
      </w:r>
      <w:proofErr w:type="gramEnd"/>
      <w:r w:rsidRPr="00E90570">
        <w:rPr>
          <w:rFonts w:ascii="Times New Roman" w:eastAsia="Times New Roman" w:hAnsi="Times New Roman" w:cs="Times New Roman"/>
          <w:sz w:val="26"/>
          <w:szCs w:val="26"/>
          <w:lang w:eastAsia="ru-RU"/>
        </w:rPr>
        <w:t xml:space="preserve"> </w:t>
      </w:r>
      <w:r w:rsidRPr="00E90570">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В</w:t>
      </w:r>
      <w:r w:rsidRPr="009F3D15">
        <w:rPr>
          <w:rFonts w:ascii="Times New Roman" w:eastAsia="Times New Roman" w:hAnsi="Times New Roman" w:cs="Times New Roman"/>
          <w:bCs/>
          <w:sz w:val="26"/>
          <w:szCs w:val="26"/>
          <w:lang w:eastAsia="ru-RU"/>
        </w:rPr>
        <w:t xml:space="preserve">о всех органах исполнительной власти Удмуртии внедрена </w:t>
      </w:r>
      <w:r>
        <w:rPr>
          <w:rFonts w:ascii="Times New Roman" w:eastAsia="Times New Roman" w:hAnsi="Times New Roman" w:cs="Times New Roman"/>
          <w:bCs/>
          <w:sz w:val="26"/>
          <w:szCs w:val="26"/>
          <w:lang w:eastAsia="ru-RU"/>
        </w:rPr>
        <w:t xml:space="preserve">(22 ИОГВ УР) </w:t>
      </w:r>
      <w:r w:rsidRPr="009F3D15">
        <w:rPr>
          <w:rFonts w:ascii="Times New Roman" w:eastAsia="Times New Roman" w:hAnsi="Times New Roman" w:cs="Times New Roman"/>
          <w:bCs/>
          <w:sz w:val="26"/>
          <w:szCs w:val="26"/>
          <w:lang w:eastAsia="ru-RU"/>
        </w:rPr>
        <w:t>и функционирует система внутреннего обеспечения требованиям антимонопольного законодательства. Ведется работа по внедрению комплаенса на уровне органов местного самоуправления</w:t>
      </w:r>
      <w:r>
        <w:rPr>
          <w:rFonts w:ascii="Times New Roman" w:eastAsia="Times New Roman" w:hAnsi="Times New Roman" w:cs="Times New Roman"/>
          <w:bCs/>
          <w:sz w:val="26"/>
          <w:szCs w:val="26"/>
          <w:lang w:eastAsia="ru-RU"/>
        </w:rPr>
        <w:t>.</w:t>
      </w:r>
      <w:r w:rsidRPr="009F3D15">
        <w:rPr>
          <w:rFonts w:ascii="Times New Roman" w:eastAsia="Times New Roman" w:hAnsi="Times New Roman" w:cs="Times New Roman"/>
          <w:bCs/>
          <w:sz w:val="26"/>
          <w:szCs w:val="26"/>
          <w:lang w:eastAsia="ru-RU"/>
        </w:rPr>
        <w:t xml:space="preserve"> Количество нарушений антимонопольного законодательства органами власти в Удмуртской Республике в 2019 году снизилось по сравнению с 2017 годом практически в 2 раза (с 31 </w:t>
      </w:r>
      <w:proofErr w:type="gramStart"/>
      <w:r w:rsidRPr="009F3D15">
        <w:rPr>
          <w:rFonts w:ascii="Times New Roman" w:eastAsia="Times New Roman" w:hAnsi="Times New Roman" w:cs="Times New Roman"/>
          <w:bCs/>
          <w:sz w:val="26"/>
          <w:szCs w:val="26"/>
          <w:lang w:eastAsia="ru-RU"/>
        </w:rPr>
        <w:t>до</w:t>
      </w:r>
      <w:proofErr w:type="gramEnd"/>
      <w:r w:rsidRPr="009F3D15">
        <w:rPr>
          <w:rFonts w:ascii="Times New Roman" w:eastAsia="Times New Roman" w:hAnsi="Times New Roman" w:cs="Times New Roman"/>
          <w:bCs/>
          <w:sz w:val="26"/>
          <w:szCs w:val="26"/>
          <w:lang w:eastAsia="ru-RU"/>
        </w:rPr>
        <w:t xml:space="preserve"> 17 и составило 45,2%)</w:t>
      </w:r>
      <w:r>
        <w:rPr>
          <w:rFonts w:ascii="Times New Roman" w:eastAsia="Times New Roman" w:hAnsi="Times New Roman" w:cs="Times New Roman"/>
          <w:bCs/>
          <w:sz w:val="26"/>
          <w:szCs w:val="26"/>
          <w:lang w:eastAsia="ru-RU"/>
        </w:rPr>
        <w:t>;</w:t>
      </w:r>
    </w:p>
    <w:p w:rsidR="0084703C" w:rsidRDefault="0084703C" w:rsidP="0084703C">
      <w:pPr>
        <w:autoSpaceDE w:val="0"/>
        <w:autoSpaceDN w:val="0"/>
        <w:adjustRightInd w:val="0"/>
        <w:spacing w:after="0" w:line="240" w:lineRule="auto"/>
        <w:ind w:firstLine="709"/>
        <w:jc w:val="both"/>
        <w:rPr>
          <w:rFonts w:ascii="PT Astra Serif" w:eastAsia="Calibri" w:hAnsi="PT Astra Serif" w:cs="Times New Roman"/>
          <w:sz w:val="26"/>
          <w:szCs w:val="26"/>
        </w:rPr>
      </w:pPr>
      <w:proofErr w:type="gramStart"/>
      <w:r w:rsidRPr="00E90570">
        <w:rPr>
          <w:rFonts w:ascii="Times New Roman" w:eastAsia="Times New Roman" w:hAnsi="Times New Roman" w:cs="Times New Roman"/>
          <w:bCs/>
          <w:sz w:val="26"/>
          <w:szCs w:val="26"/>
          <w:lang w:eastAsia="ru-RU"/>
        </w:rPr>
        <w:t>- внесены дополнения в</w:t>
      </w:r>
      <w:r>
        <w:rPr>
          <w:rFonts w:ascii="Times New Roman" w:eastAsia="Times New Roman" w:hAnsi="Times New Roman" w:cs="Times New Roman"/>
          <w:bCs/>
          <w:sz w:val="26"/>
          <w:szCs w:val="26"/>
          <w:lang w:eastAsia="ru-RU"/>
        </w:rPr>
        <w:t xml:space="preserve">о все </w:t>
      </w:r>
      <w:r w:rsidRPr="00E90570">
        <w:rPr>
          <w:rFonts w:ascii="Times New Roman" w:eastAsia="Times New Roman" w:hAnsi="Times New Roman" w:cs="Times New Roman"/>
          <w:bCs/>
          <w:sz w:val="26"/>
          <w:szCs w:val="26"/>
          <w:lang w:eastAsia="ru-RU"/>
        </w:rPr>
        <w:t>Положения об исполнительных органах государственн</w:t>
      </w:r>
      <w:r>
        <w:rPr>
          <w:rFonts w:ascii="Times New Roman" w:eastAsia="Times New Roman" w:hAnsi="Times New Roman" w:cs="Times New Roman"/>
          <w:bCs/>
          <w:sz w:val="26"/>
          <w:szCs w:val="26"/>
          <w:lang w:eastAsia="ru-RU"/>
        </w:rPr>
        <w:t>ой власти Удмуртской Республики</w:t>
      </w:r>
      <w:r w:rsidRPr="00E90570">
        <w:rPr>
          <w:rFonts w:ascii="Times New Roman" w:eastAsia="Times New Roman" w:hAnsi="Times New Roman" w:cs="Times New Roman"/>
          <w:bCs/>
          <w:sz w:val="26"/>
          <w:szCs w:val="26"/>
          <w:lang w:eastAsia="ru-RU"/>
        </w:rPr>
        <w:t xml:space="preserve">, предусматривающие приоритет целей и задач по содействию развитию конкуренции на товарных рынках в установленной сфере деятельности </w:t>
      </w:r>
      <w:r w:rsidRPr="00D36A87">
        <w:rPr>
          <w:rFonts w:ascii="Times New Roman" w:eastAsia="Times New Roman" w:hAnsi="Times New Roman" w:cs="Times New Roman"/>
          <w:bCs/>
          <w:sz w:val="26"/>
          <w:szCs w:val="26"/>
          <w:lang w:eastAsia="ru-RU"/>
        </w:rPr>
        <w:t xml:space="preserve">при реализации ИОГВ УР своих полномочий, </w:t>
      </w:r>
      <w:r w:rsidRPr="00D36A87">
        <w:rPr>
          <w:rFonts w:ascii="PT Astra Serif" w:eastAsia="Calibri" w:hAnsi="PT Astra Serif" w:cs="Times New Roman"/>
          <w:sz w:val="26"/>
          <w:szCs w:val="26"/>
        </w:rPr>
        <w:t>в том числе с определением ответственных должностных лиц</w:t>
      </w:r>
      <w:r>
        <w:rPr>
          <w:rFonts w:ascii="PT Astra Serif" w:eastAsia="Calibri" w:hAnsi="PT Astra Serif" w:cs="Times New Roman"/>
          <w:sz w:val="26"/>
          <w:szCs w:val="26"/>
        </w:rPr>
        <w:t xml:space="preserve"> и внесением соответствующих изменений в должностные регламенты и положения о структурных подразделениях;</w:t>
      </w:r>
      <w:proofErr w:type="gramEnd"/>
    </w:p>
    <w:p w:rsidR="0084703C" w:rsidRDefault="0084703C" w:rsidP="0084703C">
      <w:pPr>
        <w:autoSpaceDE w:val="0"/>
        <w:autoSpaceDN w:val="0"/>
        <w:adjustRightInd w:val="0"/>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 с</w:t>
      </w:r>
      <w:r w:rsidRPr="00D36A87">
        <w:rPr>
          <w:rFonts w:ascii="PT Astra Serif" w:eastAsia="Calibri" w:hAnsi="PT Astra Serif" w:cs="Times New Roman"/>
          <w:sz w:val="26"/>
          <w:szCs w:val="26"/>
        </w:rPr>
        <w:t xml:space="preserve"> целью привлечения органов местного самоуправления к  более эффективной работе внедрена система мотивации муниципалитетов:</w:t>
      </w:r>
      <w:r w:rsidRPr="00D36A87">
        <w:rPr>
          <w:rFonts w:ascii="PT Astra Serif" w:eastAsia="Calibri" w:hAnsi="PT Astra Serif" w:cs="Times New Roman"/>
          <w:b/>
          <w:sz w:val="26"/>
          <w:szCs w:val="26"/>
        </w:rPr>
        <w:t xml:space="preserve"> </w:t>
      </w:r>
      <w:r w:rsidRPr="00D36A87">
        <w:rPr>
          <w:rFonts w:ascii="PT Astra Serif" w:eastAsia="Calibri" w:hAnsi="PT Astra Serif" w:cs="Times New Roman"/>
          <w:sz w:val="26"/>
          <w:szCs w:val="26"/>
        </w:rPr>
        <w:t>утверждена методика комплексной оценки, включающая в итоговую оценку деятельность по созданию благоприятных условий для развития конкуренции в муниципальных образованиях. Победители - 5 муниципальных районов и 2 городских округа получают финансовую поддержку из средств регионального бюджета (всего предусмотрено финансирование в размере 10 миллионов рублей)</w:t>
      </w:r>
      <w:r>
        <w:rPr>
          <w:rFonts w:ascii="PT Astra Serif" w:eastAsia="Calibri" w:hAnsi="PT Astra Serif" w:cs="Times New Roman"/>
          <w:sz w:val="26"/>
          <w:szCs w:val="26"/>
        </w:rPr>
        <w:t>;</w:t>
      </w:r>
    </w:p>
    <w:p w:rsidR="0084703C" w:rsidRDefault="0084703C" w:rsidP="0084703C">
      <w:pPr>
        <w:autoSpaceDE w:val="0"/>
        <w:autoSpaceDN w:val="0"/>
        <w:adjustRightInd w:val="0"/>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 xml:space="preserve"> - в целях исполнения требований Стандарта актуализированы региональная  и все муниципальные дорожные карты по содействию развитию конкуренции;</w:t>
      </w:r>
    </w:p>
    <w:p w:rsidR="0084703C" w:rsidRPr="00D36A87" w:rsidRDefault="0084703C" w:rsidP="0084703C">
      <w:pPr>
        <w:autoSpaceDE w:val="0"/>
        <w:autoSpaceDN w:val="0"/>
        <w:adjustRightInd w:val="0"/>
        <w:spacing w:after="0" w:line="240" w:lineRule="auto"/>
        <w:ind w:firstLine="709"/>
        <w:contextualSpacing/>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D36A87">
        <w:rPr>
          <w:rFonts w:ascii="Times New Roman" w:eastAsia="Times New Roman" w:hAnsi="Times New Roman" w:cs="Times New Roman"/>
          <w:bCs/>
          <w:sz w:val="26"/>
          <w:szCs w:val="26"/>
          <w:lang w:eastAsia="ru-RU"/>
        </w:rPr>
        <w:t>наблюдается положительная динамика доли закупок у субъектов малого и среднего предпринимательства. Так, доля закупок у СМП в 2017 году составила 39,42 %, в 2018 году – 40,16 %, по итогам 2019 года – 45,78 %</w:t>
      </w:r>
      <w:r>
        <w:rPr>
          <w:rFonts w:ascii="Times New Roman" w:eastAsia="Times New Roman" w:hAnsi="Times New Roman" w:cs="Times New Roman"/>
          <w:bCs/>
          <w:sz w:val="26"/>
          <w:szCs w:val="26"/>
          <w:lang w:eastAsia="ru-RU"/>
        </w:rPr>
        <w:t>.</w:t>
      </w:r>
    </w:p>
    <w:p w:rsidR="0084703C" w:rsidRPr="00D36A87" w:rsidRDefault="0084703C" w:rsidP="0084703C">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p>
    <w:p w:rsidR="0084703C" w:rsidRPr="00023372" w:rsidRDefault="0084703C" w:rsidP="00023372">
      <w:pPr>
        <w:pStyle w:val="2"/>
      </w:pPr>
      <w:bookmarkStart w:id="84" w:name="_Toc34039361"/>
      <w:r w:rsidRPr="00023372">
        <w:t>6.3. Виды деятельности, которые  в рамках внедрения положений Стандарта удалось реализовать наилучшим образом</w:t>
      </w:r>
      <w:bookmarkEnd w:id="84"/>
    </w:p>
    <w:p w:rsidR="0084703C" w:rsidRPr="00D36A87" w:rsidRDefault="0084703C" w:rsidP="0084703C">
      <w:pPr>
        <w:autoSpaceDE w:val="0"/>
        <w:autoSpaceDN w:val="0"/>
        <w:adjustRightInd w:val="0"/>
        <w:spacing w:after="0" w:line="240" w:lineRule="auto"/>
        <w:contextualSpacing/>
        <w:jc w:val="center"/>
        <w:rPr>
          <w:rFonts w:ascii="Times New Roman" w:eastAsia="Calibri" w:hAnsi="Times New Roman" w:cs="Times New Roman"/>
          <w:b/>
          <w:sz w:val="26"/>
          <w:szCs w:val="26"/>
          <w:lang w:bidi="en-US"/>
        </w:rPr>
      </w:pPr>
    </w:p>
    <w:p w:rsidR="0084703C" w:rsidRPr="00023372" w:rsidRDefault="0084703C" w:rsidP="00023372">
      <w:pPr>
        <w:pStyle w:val="3"/>
      </w:pPr>
      <w:bookmarkStart w:id="85" w:name="_Toc34039362"/>
      <w:r w:rsidRPr="00023372">
        <w:t>6.3.1. Развитие предпринимательства</w:t>
      </w:r>
      <w:bookmarkEnd w:id="85"/>
    </w:p>
    <w:p w:rsidR="0084703C" w:rsidRPr="00E90570" w:rsidRDefault="0084703C" w:rsidP="00023372">
      <w:pPr>
        <w:pStyle w:val="3"/>
        <w:rPr>
          <w:i/>
          <w:lang w:bidi="en-US"/>
        </w:rPr>
      </w:pPr>
    </w:p>
    <w:p w:rsidR="0084703C" w:rsidRPr="00E90570" w:rsidRDefault="0084703C" w:rsidP="0084703C">
      <w:pPr>
        <w:widowControl w:val="0"/>
        <w:autoSpaceDE w:val="0"/>
        <w:autoSpaceDN w:val="0"/>
        <w:adjustRightInd w:val="0"/>
        <w:spacing w:after="0" w:line="240" w:lineRule="auto"/>
        <w:ind w:firstLine="709"/>
        <w:contextualSpacing/>
        <w:jc w:val="both"/>
        <w:rPr>
          <w:rFonts w:ascii="Times New Roman" w:eastAsia="Calibri" w:hAnsi="Times New Roman" w:cs="Times New Roman"/>
          <w:sz w:val="26"/>
          <w:szCs w:val="26"/>
          <w:lang w:bidi="en-US"/>
        </w:rPr>
      </w:pPr>
      <w:r w:rsidRPr="00E90570">
        <w:rPr>
          <w:rFonts w:ascii="Times New Roman" w:eastAsia="Calibri" w:hAnsi="Times New Roman" w:cs="Times New Roman"/>
          <w:sz w:val="26"/>
          <w:szCs w:val="26"/>
          <w:lang w:bidi="en-US"/>
        </w:rPr>
        <w:t>Важным сектором развития конкурентоспособной экономики Удмуртской Республики является с</w:t>
      </w:r>
      <w:r w:rsidRPr="00E90570">
        <w:rPr>
          <w:rFonts w:ascii="Times New Roman" w:eastAsia="Calibri" w:hAnsi="Times New Roman" w:cs="Times New Roman"/>
          <w:color w:val="000000"/>
          <w:sz w:val="26"/>
          <w:szCs w:val="26"/>
          <w:lang w:bidi="en-US"/>
        </w:rPr>
        <w:t>фера регионального бизнеса.</w:t>
      </w:r>
      <w:r w:rsidRPr="00E90570">
        <w:rPr>
          <w:rFonts w:ascii="Times New Roman" w:eastAsia="Times New Roman" w:hAnsi="Times New Roman" w:cs="Times New Roman"/>
          <w:bCs/>
          <w:sz w:val="26"/>
          <w:szCs w:val="26"/>
          <w:lang w:bidi="en-US"/>
        </w:rPr>
        <w:t xml:space="preserve"> Для поддержки этого сектора </w:t>
      </w:r>
      <w:r w:rsidRPr="00E90570">
        <w:rPr>
          <w:rFonts w:ascii="Times New Roman" w:eastAsia="Times New Roman" w:hAnsi="Times New Roman" w:cs="Times New Roman"/>
          <w:sz w:val="26"/>
          <w:szCs w:val="26"/>
          <w:lang w:bidi="en-US"/>
        </w:rPr>
        <w:t xml:space="preserve">Удмуртия активно участвует в федеральной программе по развитию малого и среднего предпринимательства, одновременно реализуя соответствующую региональную подпрограмму, согласно которой </w:t>
      </w:r>
      <w:r w:rsidRPr="00E90570">
        <w:rPr>
          <w:rFonts w:ascii="Times New Roman" w:eastAsia="Calibri" w:hAnsi="Times New Roman" w:cs="Times New Roman"/>
          <w:sz w:val="26"/>
          <w:szCs w:val="26"/>
          <w:lang w:bidi="en-US"/>
        </w:rPr>
        <w:t>субъектам МСП предоставляются меры финансовой и нефинансовой государственной поддержки.</w:t>
      </w:r>
    </w:p>
    <w:p w:rsidR="0084703C" w:rsidRPr="00E90570" w:rsidRDefault="0084703C" w:rsidP="0084703C">
      <w:pPr>
        <w:widowControl w:val="0"/>
        <w:autoSpaceDE w:val="0"/>
        <w:autoSpaceDN w:val="0"/>
        <w:adjustRightInd w:val="0"/>
        <w:spacing w:after="0" w:line="240" w:lineRule="auto"/>
        <w:ind w:firstLine="709"/>
        <w:contextualSpacing/>
        <w:jc w:val="both"/>
        <w:rPr>
          <w:rFonts w:ascii="Times New Roman" w:eastAsia="Calibri" w:hAnsi="Times New Roman" w:cs="Times New Roman"/>
          <w:sz w:val="26"/>
          <w:szCs w:val="26"/>
          <w:lang w:bidi="en-US"/>
        </w:rPr>
      </w:pPr>
      <w:r w:rsidRPr="00E90570">
        <w:rPr>
          <w:rFonts w:ascii="Times New Roman" w:eastAsia="Calibri" w:hAnsi="Times New Roman" w:cs="Times New Roman"/>
          <w:sz w:val="26"/>
          <w:szCs w:val="26"/>
          <w:lang w:bidi="en-US"/>
        </w:rPr>
        <w:t>В соответствии с подпрограммой в регионе действуют следующие меры государственной поддержки субъектов МСП:</w:t>
      </w:r>
    </w:p>
    <w:p w:rsidR="0084703C" w:rsidRPr="00E90570" w:rsidRDefault="0084703C" w:rsidP="0084703C">
      <w:pPr>
        <w:widowControl w:val="0"/>
        <w:autoSpaceDE w:val="0"/>
        <w:autoSpaceDN w:val="0"/>
        <w:adjustRightInd w:val="0"/>
        <w:spacing w:after="0" w:line="240" w:lineRule="auto"/>
        <w:ind w:firstLine="709"/>
        <w:contextualSpacing/>
        <w:jc w:val="both"/>
        <w:rPr>
          <w:rFonts w:ascii="Times New Roman" w:eastAsia="Calibri" w:hAnsi="Times New Roman" w:cs="Times New Roman"/>
          <w:b/>
          <w:bCs/>
          <w:sz w:val="26"/>
          <w:szCs w:val="26"/>
          <w:lang w:bidi="en-US"/>
        </w:rPr>
      </w:pPr>
      <w:r w:rsidRPr="00E90570">
        <w:rPr>
          <w:rFonts w:ascii="Times New Roman" w:eastAsia="Calibri" w:hAnsi="Times New Roman" w:cs="Times New Roman"/>
          <w:bCs/>
          <w:sz w:val="26"/>
          <w:szCs w:val="26"/>
          <w:lang w:bidi="en-US"/>
        </w:rPr>
        <w:t xml:space="preserve">- </w:t>
      </w:r>
      <w:r w:rsidRPr="00E90570">
        <w:rPr>
          <w:rFonts w:ascii="Times New Roman" w:eastAsia="Calibri" w:hAnsi="Times New Roman" w:cs="Times New Roman"/>
          <w:b/>
          <w:bCs/>
          <w:i/>
          <w:sz w:val="26"/>
          <w:szCs w:val="26"/>
          <w:lang w:bidi="en-US"/>
        </w:rPr>
        <w:t>возвратная финансовая поддержка в виде льготных микрозаймов</w:t>
      </w:r>
      <w:r w:rsidRPr="00E90570">
        <w:rPr>
          <w:rFonts w:ascii="Times New Roman" w:eastAsia="Calibri" w:hAnsi="Times New Roman" w:cs="Times New Roman"/>
          <w:bCs/>
          <w:sz w:val="26"/>
          <w:szCs w:val="26"/>
          <w:lang w:bidi="en-US"/>
        </w:rPr>
        <w:t xml:space="preserve"> (Микрокредитная компания Удмуртский фонд развития предпринимательства и </w:t>
      </w:r>
      <w:r w:rsidRPr="00E90570">
        <w:rPr>
          <w:rFonts w:ascii="Times New Roman" w:eastAsia="Times New Roman" w:hAnsi="Times New Roman" w:cs="Times New Roman"/>
          <w:sz w:val="26"/>
          <w:szCs w:val="26"/>
          <w:lang w:bidi="en-US"/>
        </w:rPr>
        <w:t>муниципальные фонды развития предпринимательства в городах Сарапуле, Глазове Воткинске</w:t>
      </w:r>
      <w:r>
        <w:rPr>
          <w:rFonts w:ascii="Times New Roman" w:eastAsia="Times New Roman" w:hAnsi="Times New Roman" w:cs="Times New Roman"/>
          <w:sz w:val="26"/>
          <w:szCs w:val="26"/>
          <w:lang w:bidi="en-US"/>
        </w:rPr>
        <w:t xml:space="preserve">, </w:t>
      </w:r>
      <w:r w:rsidRPr="00F64887">
        <w:rPr>
          <w:rFonts w:ascii="Times New Roman" w:eastAsia="Times New Roman" w:hAnsi="Times New Roman" w:cs="Times New Roman"/>
          <w:sz w:val="26"/>
          <w:szCs w:val="26"/>
          <w:lang w:bidi="en-US"/>
        </w:rPr>
        <w:t>Увинском, Завьяловском и Игринском районах, а также муниципальным фондом поддержки малого предпринимательства Якшур-Бодьинского</w:t>
      </w:r>
      <w:r>
        <w:rPr>
          <w:rFonts w:ascii="Times New Roman" w:eastAsia="Times New Roman" w:hAnsi="Times New Roman" w:cs="Times New Roman"/>
          <w:sz w:val="26"/>
          <w:szCs w:val="26"/>
          <w:lang w:bidi="en-US"/>
        </w:rPr>
        <w:t xml:space="preserve"> района</w:t>
      </w:r>
      <w:r w:rsidRPr="00E90570">
        <w:rPr>
          <w:rFonts w:ascii="Times New Roman" w:eastAsia="Calibri" w:hAnsi="Times New Roman" w:cs="Times New Roman"/>
          <w:bCs/>
          <w:sz w:val="26"/>
          <w:szCs w:val="26"/>
          <w:lang w:bidi="en-US"/>
        </w:rPr>
        <w:t>);</w:t>
      </w:r>
    </w:p>
    <w:p w:rsidR="0084703C" w:rsidRPr="00E90570" w:rsidRDefault="0084703C" w:rsidP="0084703C">
      <w:pPr>
        <w:widowControl w:val="0"/>
        <w:autoSpaceDE w:val="0"/>
        <w:autoSpaceDN w:val="0"/>
        <w:adjustRightInd w:val="0"/>
        <w:spacing w:after="0" w:line="240" w:lineRule="auto"/>
        <w:ind w:firstLine="709"/>
        <w:contextualSpacing/>
        <w:jc w:val="both"/>
        <w:rPr>
          <w:rFonts w:ascii="Times New Roman" w:eastAsia="Calibri" w:hAnsi="Times New Roman" w:cs="Times New Roman"/>
          <w:b/>
          <w:bCs/>
          <w:sz w:val="26"/>
          <w:szCs w:val="26"/>
          <w:lang w:bidi="en-US"/>
        </w:rPr>
      </w:pPr>
      <w:r w:rsidRPr="00E90570">
        <w:rPr>
          <w:rFonts w:ascii="Times New Roman" w:eastAsia="Calibri" w:hAnsi="Times New Roman" w:cs="Times New Roman"/>
          <w:bCs/>
          <w:sz w:val="26"/>
          <w:szCs w:val="26"/>
          <w:lang w:bidi="en-US"/>
        </w:rPr>
        <w:t xml:space="preserve">- </w:t>
      </w:r>
      <w:r w:rsidRPr="00E90570">
        <w:rPr>
          <w:rFonts w:ascii="Times New Roman" w:eastAsia="Calibri" w:hAnsi="Times New Roman" w:cs="Times New Roman"/>
          <w:b/>
          <w:bCs/>
          <w:i/>
          <w:sz w:val="26"/>
          <w:szCs w:val="26"/>
          <w:lang w:bidi="en-US"/>
        </w:rPr>
        <w:t xml:space="preserve">предоставление кредитных гарантий </w:t>
      </w:r>
      <w:r w:rsidRPr="00E90570">
        <w:rPr>
          <w:rFonts w:ascii="Times New Roman" w:eastAsia="Calibri" w:hAnsi="Times New Roman" w:cs="Times New Roman"/>
          <w:bCs/>
          <w:sz w:val="26"/>
          <w:szCs w:val="26"/>
          <w:lang w:bidi="en-US"/>
        </w:rPr>
        <w:t>(Гарантийный фонд содействия кредитованию малого и среднего предпринимательства Удмуртской Республики);</w:t>
      </w:r>
    </w:p>
    <w:p w:rsidR="0084703C" w:rsidRPr="00E90570" w:rsidRDefault="0084703C" w:rsidP="0084703C">
      <w:pPr>
        <w:tabs>
          <w:tab w:val="left" w:pos="709"/>
        </w:tabs>
        <w:spacing w:after="0" w:line="240" w:lineRule="auto"/>
        <w:ind w:firstLine="709"/>
        <w:contextualSpacing/>
        <w:jc w:val="both"/>
        <w:rPr>
          <w:rFonts w:ascii="Times New Roman" w:eastAsia="Calibri" w:hAnsi="Times New Roman" w:cs="Times New Roman"/>
          <w:bCs/>
          <w:sz w:val="26"/>
          <w:szCs w:val="26"/>
          <w:lang w:bidi="en-US"/>
        </w:rPr>
      </w:pPr>
      <w:r w:rsidRPr="00E90570">
        <w:rPr>
          <w:rFonts w:ascii="Times New Roman" w:eastAsia="Calibri" w:hAnsi="Times New Roman" w:cs="Times New Roman"/>
          <w:bCs/>
          <w:sz w:val="26"/>
          <w:szCs w:val="26"/>
          <w:lang w:bidi="en-US"/>
        </w:rPr>
        <w:t xml:space="preserve">- </w:t>
      </w:r>
      <w:r w:rsidRPr="00E90570">
        <w:rPr>
          <w:rFonts w:ascii="Times New Roman" w:eastAsia="Calibri" w:hAnsi="Times New Roman" w:cs="Times New Roman"/>
          <w:b/>
          <w:bCs/>
          <w:i/>
          <w:sz w:val="26"/>
          <w:szCs w:val="26"/>
          <w:lang w:bidi="en-US"/>
        </w:rPr>
        <w:t>имущественная поддержка</w:t>
      </w:r>
      <w:r w:rsidRPr="00E90570">
        <w:rPr>
          <w:rFonts w:ascii="Times New Roman" w:eastAsia="Calibri" w:hAnsi="Times New Roman" w:cs="Times New Roman"/>
          <w:bCs/>
          <w:sz w:val="26"/>
          <w:szCs w:val="26"/>
          <w:lang w:bidi="en-US"/>
        </w:rPr>
        <w:t xml:space="preserve"> (Республиканский бизнес-инкубатор и Глазовский бизнес-инкубатор</w:t>
      </w:r>
      <w:r>
        <w:rPr>
          <w:rFonts w:ascii="Times New Roman" w:eastAsia="Calibri" w:hAnsi="Times New Roman" w:cs="Times New Roman"/>
          <w:bCs/>
          <w:sz w:val="26"/>
          <w:szCs w:val="26"/>
          <w:lang w:bidi="en-US"/>
        </w:rPr>
        <w:t xml:space="preserve">, а также </w:t>
      </w:r>
      <w:r w:rsidRPr="00F64887">
        <w:rPr>
          <w:rFonts w:ascii="Times New Roman" w:eastAsia="Calibri" w:hAnsi="Times New Roman" w:cs="Times New Roman"/>
          <w:bCs/>
          <w:sz w:val="26"/>
          <w:szCs w:val="26"/>
          <w:lang w:bidi="en-US"/>
        </w:rPr>
        <w:t>оказывается Министерством имущественных отношений Удмуртской Республики и администрациями муниципальных образований путем предоставления в аренду на льготных условиях государственного и муниципального имущества</w:t>
      </w:r>
      <w:r w:rsidRPr="00E90570">
        <w:rPr>
          <w:rFonts w:ascii="Times New Roman" w:eastAsia="Calibri" w:hAnsi="Times New Roman" w:cs="Times New Roman"/>
          <w:bCs/>
          <w:sz w:val="26"/>
          <w:szCs w:val="26"/>
          <w:lang w:bidi="en-US"/>
        </w:rPr>
        <w:t>);</w:t>
      </w:r>
    </w:p>
    <w:p w:rsidR="0084703C" w:rsidRDefault="0084703C" w:rsidP="0084703C">
      <w:pPr>
        <w:tabs>
          <w:tab w:val="left" w:pos="709"/>
        </w:tabs>
        <w:spacing w:after="0" w:line="240" w:lineRule="auto"/>
        <w:ind w:firstLine="709"/>
        <w:contextualSpacing/>
        <w:jc w:val="both"/>
        <w:rPr>
          <w:rFonts w:ascii="Times New Roman" w:eastAsia="Calibri" w:hAnsi="Times New Roman" w:cs="Times New Roman"/>
          <w:color w:val="000000"/>
          <w:sz w:val="26"/>
          <w:szCs w:val="26"/>
          <w:shd w:val="clear" w:color="auto" w:fill="FFFFFF"/>
          <w:lang w:bidi="en-US"/>
        </w:rPr>
      </w:pPr>
      <w:proofErr w:type="gramStart"/>
      <w:r w:rsidRPr="00E90570">
        <w:rPr>
          <w:rFonts w:ascii="Times New Roman" w:eastAsia="Calibri" w:hAnsi="Times New Roman" w:cs="Times New Roman"/>
          <w:b/>
          <w:bCs/>
          <w:sz w:val="26"/>
          <w:szCs w:val="26"/>
          <w:lang w:bidi="en-US"/>
        </w:rPr>
        <w:t xml:space="preserve">- </w:t>
      </w:r>
      <w:r w:rsidRPr="00E90570">
        <w:rPr>
          <w:rFonts w:ascii="Times New Roman" w:eastAsia="Calibri" w:hAnsi="Times New Roman" w:cs="Times New Roman"/>
          <w:b/>
          <w:bCs/>
          <w:i/>
          <w:sz w:val="26"/>
          <w:szCs w:val="26"/>
          <w:lang w:bidi="en-US"/>
        </w:rPr>
        <w:t>информационно-консультационная и образовательная поддержка</w:t>
      </w:r>
      <w:r w:rsidRPr="00E90570">
        <w:rPr>
          <w:rFonts w:ascii="Times New Roman" w:eastAsia="Calibri" w:hAnsi="Times New Roman" w:cs="Times New Roman"/>
          <w:bCs/>
          <w:sz w:val="26"/>
          <w:szCs w:val="26"/>
          <w:lang w:bidi="en-US"/>
        </w:rPr>
        <w:t xml:space="preserve"> (Центр поддержки предпринимательства, Центр поддержки экспорта УР, Региональный центр инжиниринга УР, Центр кластерного развития УР, АУ УР «Республиканский бизнес-инкубатор</w:t>
      </w:r>
      <w:r>
        <w:rPr>
          <w:rFonts w:ascii="Times New Roman" w:eastAsia="Calibri" w:hAnsi="Times New Roman" w:cs="Times New Roman"/>
          <w:bCs/>
          <w:sz w:val="26"/>
          <w:szCs w:val="26"/>
          <w:lang w:bidi="en-US"/>
        </w:rPr>
        <w:t>.</w:t>
      </w:r>
      <w:proofErr w:type="gramEnd"/>
      <w:r>
        <w:rPr>
          <w:rFonts w:ascii="Times New Roman" w:eastAsia="Calibri" w:hAnsi="Times New Roman" w:cs="Times New Roman"/>
          <w:bCs/>
          <w:sz w:val="26"/>
          <w:szCs w:val="26"/>
          <w:lang w:bidi="en-US"/>
        </w:rPr>
        <w:t xml:space="preserve"> </w:t>
      </w:r>
      <w:r w:rsidRPr="00E55A26">
        <w:rPr>
          <w:rFonts w:ascii="Times New Roman" w:eastAsia="Calibri" w:hAnsi="Times New Roman" w:cs="Times New Roman"/>
          <w:bCs/>
          <w:sz w:val="26"/>
          <w:szCs w:val="26"/>
          <w:lang w:bidi="en-US"/>
        </w:rPr>
        <w:t xml:space="preserve">С 2020 года в Удмуртии </w:t>
      </w:r>
      <w:r>
        <w:rPr>
          <w:rFonts w:ascii="Times New Roman" w:eastAsia="Calibri" w:hAnsi="Times New Roman" w:cs="Times New Roman"/>
          <w:bCs/>
          <w:sz w:val="26"/>
          <w:szCs w:val="26"/>
          <w:lang w:bidi="en-US"/>
        </w:rPr>
        <w:t>будет функционировать</w:t>
      </w:r>
      <w:r w:rsidRPr="00E55A26">
        <w:rPr>
          <w:rFonts w:ascii="Times New Roman" w:eastAsia="Calibri" w:hAnsi="Times New Roman" w:cs="Times New Roman"/>
          <w:bCs/>
          <w:sz w:val="26"/>
          <w:szCs w:val="26"/>
          <w:lang w:bidi="en-US"/>
        </w:rPr>
        <w:t xml:space="preserve"> единое окно для предпринимателей - Центр мой бизнес, где предприниматель может получить консультационные услуги. </w:t>
      </w:r>
      <w:proofErr w:type="gramStart"/>
      <w:r w:rsidRPr="00E55A26">
        <w:rPr>
          <w:rFonts w:ascii="Times New Roman" w:eastAsia="Calibri" w:hAnsi="Times New Roman" w:cs="Times New Roman"/>
          <w:bCs/>
          <w:sz w:val="26"/>
          <w:szCs w:val="26"/>
          <w:lang w:bidi="en-US"/>
        </w:rPr>
        <w:t>Инжиниринговые, кластерные и экспортные.</w:t>
      </w:r>
      <w:r w:rsidRPr="00E90570">
        <w:rPr>
          <w:rFonts w:ascii="Times New Roman" w:eastAsia="Calibri" w:hAnsi="Times New Roman" w:cs="Times New Roman"/>
          <w:bCs/>
          <w:sz w:val="26"/>
          <w:szCs w:val="26"/>
          <w:lang w:bidi="en-US"/>
        </w:rPr>
        <w:t xml:space="preserve">). </w:t>
      </w:r>
      <w:proofErr w:type="gramEnd"/>
    </w:p>
    <w:p w:rsidR="0084703C" w:rsidRPr="0092413C" w:rsidRDefault="0084703C" w:rsidP="0084703C">
      <w:pPr>
        <w:autoSpaceDE w:val="0"/>
        <w:autoSpaceDN w:val="0"/>
        <w:adjustRightInd w:val="0"/>
        <w:spacing w:after="0" w:line="240" w:lineRule="auto"/>
        <w:ind w:firstLine="709"/>
        <w:jc w:val="both"/>
        <w:rPr>
          <w:rFonts w:ascii="Times New Roman" w:eastAsia="Calibri" w:hAnsi="Times New Roman" w:cs="Times New Roman"/>
          <w:color w:val="000000"/>
          <w:sz w:val="26"/>
          <w:szCs w:val="26"/>
          <w:shd w:val="clear" w:color="auto" w:fill="FFFFFF"/>
          <w:lang w:bidi="en-US"/>
        </w:rPr>
      </w:pPr>
      <w:r w:rsidRPr="0092413C">
        <w:rPr>
          <w:rFonts w:ascii="Times New Roman" w:eastAsia="Calibri" w:hAnsi="Times New Roman" w:cs="Times New Roman"/>
          <w:color w:val="000000"/>
          <w:sz w:val="26"/>
          <w:szCs w:val="26"/>
          <w:shd w:val="clear" w:color="auto" w:fill="FFFFFF"/>
          <w:lang w:bidi="en-US"/>
        </w:rPr>
        <w:t xml:space="preserve">В 2019 году в Удмуртии был внедрен новый опыт поддержки МСП – специализированные программы акселерации: экспортный и </w:t>
      </w:r>
      <w:proofErr w:type="gramStart"/>
      <w:r w:rsidRPr="0092413C">
        <w:rPr>
          <w:rFonts w:ascii="Times New Roman" w:eastAsia="Calibri" w:hAnsi="Times New Roman" w:cs="Times New Roman"/>
          <w:color w:val="000000"/>
          <w:sz w:val="26"/>
          <w:szCs w:val="26"/>
          <w:shd w:val="clear" w:color="auto" w:fill="FFFFFF"/>
          <w:lang w:bidi="en-US"/>
        </w:rPr>
        <w:t>бизнес-акселераторы</w:t>
      </w:r>
      <w:proofErr w:type="gramEnd"/>
      <w:r w:rsidRPr="0092413C">
        <w:rPr>
          <w:rFonts w:ascii="Times New Roman" w:eastAsia="Calibri" w:hAnsi="Times New Roman" w:cs="Times New Roman"/>
          <w:color w:val="000000"/>
          <w:sz w:val="26"/>
          <w:szCs w:val="26"/>
          <w:shd w:val="clear" w:color="auto" w:fill="FFFFFF"/>
          <w:lang w:bidi="en-US"/>
        </w:rPr>
        <w:t>.</w:t>
      </w:r>
    </w:p>
    <w:p w:rsidR="0084703C" w:rsidRPr="0092413C" w:rsidRDefault="0084703C" w:rsidP="0084703C">
      <w:pPr>
        <w:autoSpaceDE w:val="0"/>
        <w:autoSpaceDN w:val="0"/>
        <w:adjustRightInd w:val="0"/>
        <w:spacing w:after="0" w:line="240" w:lineRule="auto"/>
        <w:ind w:firstLine="709"/>
        <w:jc w:val="both"/>
        <w:rPr>
          <w:rFonts w:ascii="Times New Roman" w:eastAsia="Calibri" w:hAnsi="Times New Roman" w:cs="Times New Roman"/>
          <w:color w:val="000000"/>
          <w:sz w:val="26"/>
          <w:szCs w:val="26"/>
          <w:shd w:val="clear" w:color="auto" w:fill="FFFFFF"/>
          <w:lang w:bidi="en-US"/>
        </w:rPr>
      </w:pPr>
      <w:r w:rsidRPr="0092413C">
        <w:rPr>
          <w:rFonts w:ascii="Times New Roman" w:eastAsia="Calibri" w:hAnsi="Times New Roman" w:cs="Times New Roman"/>
          <w:color w:val="000000"/>
          <w:sz w:val="26"/>
          <w:szCs w:val="26"/>
          <w:shd w:val="clear" w:color="auto" w:fill="FFFFFF"/>
          <w:lang w:bidi="en-US"/>
        </w:rPr>
        <w:t>Бизнес-акселератор – это программа ускоренного развития предпринимателей Удмуртии, позволяющая быстро увеличить прибыльность своего бизнеса за 4 месяца интенсивного обучения. Программа усилена спикерами-практиками по самым необходимым для предпринимателей блокам: дизайн мышления и стратегия предприятия, бизнес-процессы, команда, маркетинг и продуктовая воронка, продажи, масштабирование, управление финансами и инвестиции, проведение презентаций и переговоров.</w:t>
      </w:r>
    </w:p>
    <w:p w:rsidR="0084703C" w:rsidRPr="0092413C" w:rsidRDefault="0084703C" w:rsidP="0084703C">
      <w:pPr>
        <w:autoSpaceDE w:val="0"/>
        <w:autoSpaceDN w:val="0"/>
        <w:adjustRightInd w:val="0"/>
        <w:spacing w:after="0" w:line="240" w:lineRule="auto"/>
        <w:ind w:firstLine="709"/>
        <w:jc w:val="both"/>
        <w:rPr>
          <w:rFonts w:ascii="Times New Roman" w:eastAsia="Calibri" w:hAnsi="Times New Roman" w:cs="Times New Roman"/>
          <w:color w:val="000000"/>
          <w:sz w:val="26"/>
          <w:szCs w:val="26"/>
          <w:shd w:val="clear" w:color="auto" w:fill="FFFFFF"/>
          <w:lang w:bidi="en-US"/>
        </w:rPr>
      </w:pPr>
      <w:r w:rsidRPr="0092413C">
        <w:rPr>
          <w:rFonts w:ascii="Times New Roman" w:eastAsia="Calibri" w:hAnsi="Times New Roman" w:cs="Times New Roman"/>
          <w:color w:val="000000"/>
          <w:sz w:val="26"/>
          <w:szCs w:val="26"/>
          <w:shd w:val="clear" w:color="auto" w:fill="FFFFFF"/>
          <w:lang w:bidi="en-US"/>
        </w:rPr>
        <w:t>Экспортный акселератор – программа ускоренного роста для экспортно ориентированных субъектов МСП, включающая 3-х месячное интенсивное обучение и 12-месячное постакселерационное сопровождение компаний.</w:t>
      </w:r>
    </w:p>
    <w:p w:rsidR="0084703C" w:rsidRPr="0092413C" w:rsidRDefault="0084703C" w:rsidP="0084703C">
      <w:pPr>
        <w:autoSpaceDE w:val="0"/>
        <w:autoSpaceDN w:val="0"/>
        <w:adjustRightInd w:val="0"/>
        <w:spacing w:after="0" w:line="240" w:lineRule="auto"/>
        <w:ind w:firstLine="709"/>
        <w:jc w:val="both"/>
        <w:rPr>
          <w:rFonts w:ascii="Times New Roman" w:eastAsia="Calibri" w:hAnsi="Times New Roman" w:cs="Times New Roman"/>
          <w:color w:val="000000"/>
          <w:sz w:val="26"/>
          <w:szCs w:val="26"/>
          <w:shd w:val="clear" w:color="auto" w:fill="FFFFFF"/>
          <w:lang w:bidi="en-US"/>
        </w:rPr>
      </w:pPr>
      <w:r w:rsidRPr="0092413C">
        <w:rPr>
          <w:rFonts w:ascii="Times New Roman" w:eastAsia="Calibri" w:hAnsi="Times New Roman" w:cs="Times New Roman"/>
          <w:color w:val="000000"/>
          <w:sz w:val="26"/>
          <w:szCs w:val="26"/>
          <w:shd w:val="clear" w:color="auto" w:fill="FFFFFF"/>
          <w:lang w:bidi="en-US"/>
        </w:rPr>
        <w:t xml:space="preserve">Обе образовательные программы очень </w:t>
      </w:r>
      <w:proofErr w:type="gramStart"/>
      <w:r w:rsidRPr="0092413C">
        <w:rPr>
          <w:rFonts w:ascii="Times New Roman" w:eastAsia="Calibri" w:hAnsi="Times New Roman" w:cs="Times New Roman"/>
          <w:color w:val="000000"/>
          <w:sz w:val="26"/>
          <w:szCs w:val="26"/>
          <w:shd w:val="clear" w:color="auto" w:fill="FFFFFF"/>
          <w:lang w:bidi="en-US"/>
        </w:rPr>
        <w:t>эффективны и полностью оправдывают</w:t>
      </w:r>
      <w:proofErr w:type="gramEnd"/>
      <w:r w:rsidRPr="0092413C">
        <w:rPr>
          <w:rFonts w:ascii="Times New Roman" w:eastAsia="Calibri" w:hAnsi="Times New Roman" w:cs="Times New Roman"/>
          <w:color w:val="000000"/>
          <w:sz w:val="26"/>
          <w:szCs w:val="26"/>
          <w:shd w:val="clear" w:color="auto" w:fill="FFFFFF"/>
          <w:lang w:bidi="en-US"/>
        </w:rPr>
        <w:t xml:space="preserve"> ожидания. Проходя обучение на акселераторах предприниматели, получают все необходимые инструменты для ускоренного развития и роста бизнеса, а участники экспортного акселератора – для выхода на рынки других стран. Кроме того, им оказывается помощь и разъяснения, как получить ту или иную меру поддержки, в том числе микрозаймы, поручительства, кредиты по льготным программам. </w:t>
      </w:r>
    </w:p>
    <w:p w:rsidR="0084703C" w:rsidRPr="0092413C" w:rsidRDefault="0084703C" w:rsidP="0084703C">
      <w:pPr>
        <w:autoSpaceDE w:val="0"/>
        <w:autoSpaceDN w:val="0"/>
        <w:adjustRightInd w:val="0"/>
        <w:spacing w:after="0" w:line="240" w:lineRule="auto"/>
        <w:ind w:firstLine="709"/>
        <w:jc w:val="both"/>
        <w:rPr>
          <w:rFonts w:ascii="Times New Roman" w:eastAsia="Calibri" w:hAnsi="Times New Roman" w:cs="Times New Roman"/>
          <w:color w:val="000000"/>
          <w:sz w:val="26"/>
          <w:szCs w:val="26"/>
          <w:shd w:val="clear" w:color="auto" w:fill="FFFFFF"/>
          <w:lang w:bidi="en-US"/>
        </w:rPr>
      </w:pPr>
      <w:r w:rsidRPr="0092413C">
        <w:rPr>
          <w:rFonts w:ascii="Times New Roman" w:eastAsia="Calibri" w:hAnsi="Times New Roman" w:cs="Times New Roman"/>
          <w:color w:val="000000"/>
          <w:sz w:val="26"/>
          <w:szCs w:val="26"/>
          <w:shd w:val="clear" w:color="auto" w:fill="FFFFFF"/>
          <w:lang w:bidi="en-US"/>
        </w:rPr>
        <w:t>В 2019 году в программах акселерации приняли участие 352 субъекта МСП</w:t>
      </w:r>
      <w:r w:rsidRPr="00EF1A31">
        <w:rPr>
          <w:rFonts w:ascii="Times New Roman" w:hAnsi="Times New Roman"/>
          <w:sz w:val="26"/>
          <w:szCs w:val="26"/>
          <w:highlight w:val="white"/>
        </w:rPr>
        <w:t xml:space="preserve"> </w:t>
      </w:r>
      <w:r>
        <w:rPr>
          <w:rFonts w:ascii="Times New Roman" w:hAnsi="Times New Roman"/>
          <w:sz w:val="26"/>
          <w:szCs w:val="26"/>
        </w:rPr>
        <w:t>(</w:t>
      </w:r>
      <w:r w:rsidRPr="00EF1A31">
        <w:rPr>
          <w:rFonts w:ascii="Times New Roman" w:eastAsia="Calibri" w:hAnsi="Times New Roman" w:cs="Times New Roman"/>
          <w:color w:val="000000"/>
          <w:sz w:val="26"/>
          <w:szCs w:val="26"/>
          <w:shd w:val="clear" w:color="auto" w:fill="FFFFFF"/>
          <w:lang w:bidi="en-US"/>
        </w:rPr>
        <w:t xml:space="preserve">прошло </w:t>
      </w:r>
      <w:r>
        <w:rPr>
          <w:rFonts w:ascii="Times New Roman" w:eastAsia="Calibri" w:hAnsi="Times New Roman" w:cs="Times New Roman"/>
          <w:color w:val="000000"/>
          <w:sz w:val="26"/>
          <w:szCs w:val="26"/>
          <w:shd w:val="clear" w:color="auto" w:fill="FFFFFF"/>
          <w:lang w:bidi="en-US"/>
        </w:rPr>
        <w:t xml:space="preserve">по </w:t>
      </w:r>
      <w:r w:rsidRPr="00EF1A31">
        <w:rPr>
          <w:rFonts w:ascii="Times New Roman" w:eastAsia="Calibri" w:hAnsi="Times New Roman" w:cs="Times New Roman"/>
          <w:color w:val="000000"/>
          <w:sz w:val="26"/>
          <w:szCs w:val="26"/>
          <w:shd w:val="clear" w:color="auto" w:fill="FFFFFF"/>
          <w:lang w:bidi="en-US"/>
        </w:rPr>
        <w:t xml:space="preserve">3 потока обучающихся, </w:t>
      </w:r>
      <w:r>
        <w:rPr>
          <w:rFonts w:ascii="Times New Roman" w:eastAsia="Calibri" w:hAnsi="Times New Roman" w:cs="Times New Roman"/>
          <w:color w:val="000000"/>
          <w:sz w:val="26"/>
          <w:szCs w:val="26"/>
          <w:shd w:val="clear" w:color="auto" w:fill="FFFFFF"/>
          <w:lang w:bidi="en-US"/>
        </w:rPr>
        <w:t>более</w:t>
      </w:r>
      <w:r w:rsidRPr="00EF1A31">
        <w:rPr>
          <w:rFonts w:ascii="Times New Roman" w:eastAsia="Calibri" w:hAnsi="Times New Roman" w:cs="Times New Roman"/>
          <w:color w:val="000000"/>
          <w:sz w:val="26"/>
          <w:szCs w:val="26"/>
          <w:shd w:val="clear" w:color="auto" w:fill="FFFFFF"/>
          <w:lang w:bidi="en-US"/>
        </w:rPr>
        <w:t xml:space="preserve"> 685 человек</w:t>
      </w:r>
      <w:r>
        <w:rPr>
          <w:rFonts w:ascii="Times New Roman" w:eastAsia="Calibri" w:hAnsi="Times New Roman" w:cs="Times New Roman"/>
          <w:color w:val="000000"/>
          <w:sz w:val="26"/>
          <w:szCs w:val="26"/>
          <w:shd w:val="clear" w:color="auto" w:fill="FFFFFF"/>
          <w:lang w:bidi="en-US"/>
        </w:rPr>
        <w:t>)</w:t>
      </w:r>
      <w:r w:rsidRPr="0092413C">
        <w:rPr>
          <w:rFonts w:ascii="Times New Roman" w:eastAsia="Calibri" w:hAnsi="Times New Roman" w:cs="Times New Roman"/>
          <w:color w:val="000000"/>
          <w:sz w:val="26"/>
          <w:szCs w:val="26"/>
          <w:shd w:val="clear" w:color="auto" w:fill="FFFFFF"/>
          <w:lang w:bidi="en-US"/>
        </w:rPr>
        <w:t>. Обучение востребовано не только для предпринимателей из Ижевска и городов республики, но и из районов. Участие в обучении приняли предприниматели из 13 районов Удмуртии.</w:t>
      </w:r>
    </w:p>
    <w:p w:rsidR="0084703C" w:rsidRPr="009A2B48" w:rsidRDefault="0084703C" w:rsidP="0084703C">
      <w:pPr>
        <w:autoSpaceDE w:val="0"/>
        <w:autoSpaceDN w:val="0"/>
        <w:adjustRightInd w:val="0"/>
        <w:spacing w:after="0" w:line="240" w:lineRule="auto"/>
        <w:ind w:firstLine="709"/>
        <w:jc w:val="both"/>
        <w:rPr>
          <w:rFonts w:ascii="Times New Roman" w:eastAsia="Calibri" w:hAnsi="Times New Roman" w:cs="Times New Roman"/>
          <w:color w:val="000000"/>
          <w:sz w:val="26"/>
          <w:szCs w:val="26"/>
          <w:shd w:val="clear" w:color="auto" w:fill="FFFFFF"/>
          <w:lang w:bidi="en-US"/>
        </w:rPr>
      </w:pPr>
      <w:r w:rsidRPr="009A2B48">
        <w:rPr>
          <w:rFonts w:ascii="Times New Roman" w:eastAsia="Calibri" w:hAnsi="Times New Roman" w:cs="Times New Roman"/>
          <w:color w:val="000000"/>
          <w:sz w:val="26"/>
          <w:szCs w:val="26"/>
          <w:shd w:val="clear" w:color="auto" w:fill="FFFFFF"/>
          <w:lang w:bidi="en-US"/>
        </w:rPr>
        <w:t xml:space="preserve">Первые результаты </w:t>
      </w:r>
      <w:proofErr w:type="gramStart"/>
      <w:r w:rsidRPr="009A2B48">
        <w:rPr>
          <w:rFonts w:ascii="Times New Roman" w:eastAsia="Calibri" w:hAnsi="Times New Roman" w:cs="Times New Roman"/>
          <w:color w:val="000000"/>
          <w:sz w:val="26"/>
          <w:szCs w:val="26"/>
          <w:shd w:val="clear" w:color="auto" w:fill="FFFFFF"/>
          <w:lang w:bidi="en-US"/>
        </w:rPr>
        <w:t>бизнес-акселератора</w:t>
      </w:r>
      <w:proofErr w:type="gramEnd"/>
      <w:r w:rsidRPr="009A2B48">
        <w:rPr>
          <w:rFonts w:ascii="Times New Roman" w:eastAsia="Calibri" w:hAnsi="Times New Roman" w:cs="Times New Roman"/>
          <w:color w:val="000000"/>
          <w:sz w:val="26"/>
          <w:szCs w:val="26"/>
          <w:shd w:val="clear" w:color="auto" w:fill="FFFFFF"/>
          <w:lang w:bidi="en-US"/>
        </w:rPr>
        <w:t xml:space="preserve">: по итогам обучения трех потоков участниками создано 387 новых рабочих мест, суммарный объем выручки предприятий-участников составил 2 824 млн. руб., прирост выручки – более 20 %, прогноз налоговых отчислений – 46 млн. руб. </w:t>
      </w:r>
    </w:p>
    <w:p w:rsidR="0084703C" w:rsidRPr="0092413C" w:rsidRDefault="0084703C" w:rsidP="0084703C">
      <w:pPr>
        <w:autoSpaceDE w:val="0"/>
        <w:autoSpaceDN w:val="0"/>
        <w:adjustRightInd w:val="0"/>
        <w:spacing w:after="0" w:line="240" w:lineRule="auto"/>
        <w:ind w:firstLine="709"/>
        <w:jc w:val="both"/>
        <w:rPr>
          <w:rFonts w:ascii="Times New Roman" w:eastAsia="Calibri" w:hAnsi="Times New Roman" w:cs="Times New Roman"/>
          <w:color w:val="000000"/>
          <w:sz w:val="26"/>
          <w:szCs w:val="26"/>
          <w:shd w:val="clear" w:color="auto" w:fill="FFFFFF"/>
          <w:lang w:bidi="en-US"/>
        </w:rPr>
      </w:pPr>
      <w:r w:rsidRPr="009A2B48">
        <w:rPr>
          <w:rFonts w:ascii="Times New Roman" w:eastAsia="Calibri" w:hAnsi="Times New Roman" w:cs="Times New Roman"/>
          <w:color w:val="000000"/>
          <w:sz w:val="26"/>
          <w:szCs w:val="26"/>
          <w:shd w:val="clear" w:color="auto" w:fill="FFFFFF"/>
          <w:lang w:bidi="en-US"/>
        </w:rPr>
        <w:t xml:space="preserve">Первые итоги экспортного акселератора: за 5 месяцев постакселерации 8 выпускников первого потока заключили 13 экспортных контрактов с партнерами из 12 стран на общую сумму 22,2 млн. руб. После окончания обучения во втором, мебельном потоке акселератора, прошло 2 месяца постакселерации. Уже сейчас 3 компании вышли на 3 новых зарубежных рынка и осуществили поставки на сумму более 105 млн. руб. В январе 2020 компании презентуют продукцию на выставке в Кёльне. 13 декабря 2019 г. уже стартовал предварительный отбор на экспортный акселератор 2020г. </w:t>
      </w:r>
    </w:p>
    <w:p w:rsidR="0084703C" w:rsidRPr="002052E6" w:rsidRDefault="0084703C" w:rsidP="0084703C">
      <w:pPr>
        <w:tabs>
          <w:tab w:val="left" w:pos="993"/>
        </w:tabs>
        <w:spacing w:after="0" w:line="240" w:lineRule="auto"/>
        <w:ind w:firstLine="709"/>
        <w:jc w:val="both"/>
        <w:rPr>
          <w:rFonts w:ascii="Times New Roman" w:hAnsi="Times New Roman"/>
          <w:color w:val="000000"/>
          <w:sz w:val="26"/>
          <w:szCs w:val="26"/>
          <w:highlight w:val="white"/>
        </w:rPr>
      </w:pPr>
      <w:r>
        <w:rPr>
          <w:rFonts w:ascii="Times New Roman" w:eastAsia="Calibri" w:hAnsi="Times New Roman" w:cs="Times New Roman"/>
          <w:color w:val="000000"/>
          <w:sz w:val="26"/>
          <w:szCs w:val="26"/>
          <w:shd w:val="clear" w:color="auto" w:fill="FFFFFF"/>
          <w:lang w:bidi="en-US"/>
        </w:rPr>
        <w:t>Кроме того,</w:t>
      </w:r>
      <w:r w:rsidRPr="00EF1A31">
        <w:rPr>
          <w:rFonts w:ascii="Times New Roman" w:hAnsi="Times New Roman"/>
          <w:color w:val="000000"/>
          <w:sz w:val="26"/>
          <w:szCs w:val="26"/>
          <w:highlight w:val="white"/>
        </w:rPr>
        <w:t xml:space="preserve"> </w:t>
      </w:r>
      <w:r w:rsidRPr="002052E6">
        <w:rPr>
          <w:rFonts w:ascii="Times New Roman" w:hAnsi="Times New Roman"/>
          <w:color w:val="000000"/>
          <w:sz w:val="26"/>
          <w:szCs w:val="26"/>
          <w:highlight w:val="white"/>
        </w:rPr>
        <w:t>запу</w:t>
      </w:r>
      <w:r w:rsidRPr="002052E6">
        <w:rPr>
          <w:rFonts w:ascii="Times New Roman" w:hAnsi="Times New Roman"/>
          <w:sz w:val="26"/>
          <w:szCs w:val="26"/>
          <w:highlight w:val="white"/>
        </w:rPr>
        <w:t>щ</w:t>
      </w:r>
      <w:r w:rsidRPr="002052E6">
        <w:rPr>
          <w:rFonts w:ascii="Times New Roman" w:hAnsi="Times New Roman"/>
          <w:color w:val="000000"/>
          <w:sz w:val="26"/>
          <w:szCs w:val="26"/>
          <w:highlight w:val="white"/>
        </w:rPr>
        <w:t xml:space="preserve">ены </w:t>
      </w:r>
      <w:r w:rsidRPr="002052E6">
        <w:rPr>
          <w:rFonts w:ascii="Times New Roman" w:hAnsi="Times New Roman"/>
          <w:sz w:val="26"/>
          <w:szCs w:val="26"/>
          <w:highlight w:val="white"/>
        </w:rPr>
        <w:t>«</w:t>
      </w:r>
      <w:r w:rsidRPr="002052E6">
        <w:rPr>
          <w:rFonts w:ascii="Times New Roman" w:hAnsi="Times New Roman"/>
          <w:color w:val="000000"/>
          <w:sz w:val="26"/>
          <w:szCs w:val="26"/>
          <w:highlight w:val="white"/>
        </w:rPr>
        <w:t>Агростартапы</w:t>
      </w:r>
      <w:r w:rsidRPr="002052E6">
        <w:rPr>
          <w:rFonts w:ascii="Times New Roman" w:hAnsi="Times New Roman"/>
          <w:sz w:val="26"/>
          <w:szCs w:val="26"/>
          <w:highlight w:val="white"/>
        </w:rPr>
        <w:t>» (определены 46 грантополучателей)</w:t>
      </w:r>
      <w:r>
        <w:rPr>
          <w:rFonts w:ascii="Times New Roman" w:hAnsi="Times New Roman"/>
          <w:color w:val="000000"/>
          <w:sz w:val="26"/>
          <w:szCs w:val="26"/>
          <w:highlight w:val="white"/>
        </w:rPr>
        <w:t>.</w:t>
      </w:r>
    </w:p>
    <w:p w:rsidR="0084703C" w:rsidRPr="005660AD" w:rsidRDefault="0084703C" w:rsidP="0084703C">
      <w:pPr>
        <w:tabs>
          <w:tab w:val="left" w:pos="993"/>
        </w:tabs>
        <w:spacing w:after="0" w:line="240" w:lineRule="auto"/>
        <w:ind w:firstLine="709"/>
        <w:jc w:val="both"/>
        <w:rPr>
          <w:rFonts w:ascii="Times New Roman" w:hAnsi="Times New Roman"/>
          <w:color w:val="000000"/>
          <w:sz w:val="26"/>
          <w:szCs w:val="26"/>
        </w:rPr>
      </w:pPr>
      <w:r>
        <w:rPr>
          <w:rFonts w:ascii="Times New Roman" w:hAnsi="Times New Roman"/>
          <w:sz w:val="26"/>
          <w:szCs w:val="26"/>
          <w:highlight w:val="white"/>
        </w:rPr>
        <w:t>Н</w:t>
      </w:r>
      <w:r w:rsidRPr="002052E6">
        <w:rPr>
          <w:rFonts w:ascii="Times New Roman" w:hAnsi="Times New Roman"/>
          <w:sz w:val="26"/>
          <w:szCs w:val="26"/>
          <w:highlight w:val="white"/>
        </w:rPr>
        <w:t>а базе центра «Мой бизнес» организованы меры поддержки субъектам МСП</w:t>
      </w:r>
      <w:r>
        <w:rPr>
          <w:rFonts w:ascii="Times New Roman" w:hAnsi="Times New Roman"/>
          <w:sz w:val="26"/>
          <w:szCs w:val="26"/>
        </w:rPr>
        <w:t>.</w:t>
      </w:r>
      <w:r w:rsidRPr="005660AD">
        <w:rPr>
          <w:rFonts w:ascii="Times New Roman" w:hAnsi="Times New Roman"/>
          <w:bCs/>
          <w:sz w:val="26"/>
          <w:szCs w:val="26"/>
        </w:rPr>
        <w:t xml:space="preserve"> </w:t>
      </w:r>
      <w:r w:rsidRPr="00EF1A31">
        <w:rPr>
          <w:rFonts w:ascii="Times New Roman" w:hAnsi="Times New Roman"/>
          <w:bCs/>
          <w:sz w:val="26"/>
          <w:szCs w:val="26"/>
        </w:rPr>
        <w:t xml:space="preserve">На его открытие и оказание консультационной и образовательной поддержки было выделено 112,3 млн. руб. По итогам 2019 года услугами Центра воспользовались </w:t>
      </w:r>
      <w:r>
        <w:rPr>
          <w:rFonts w:ascii="Times New Roman" w:hAnsi="Times New Roman"/>
          <w:bCs/>
          <w:sz w:val="26"/>
          <w:szCs w:val="26"/>
        </w:rPr>
        <w:t>3013</w:t>
      </w:r>
      <w:r w:rsidRPr="00EF1A31">
        <w:rPr>
          <w:rFonts w:ascii="Times New Roman" w:hAnsi="Times New Roman"/>
          <w:bCs/>
          <w:sz w:val="26"/>
          <w:szCs w:val="26"/>
        </w:rPr>
        <w:t xml:space="preserve"> уникальных субъектов МСП</w:t>
      </w:r>
      <w:r w:rsidRPr="008C6448">
        <w:rPr>
          <w:rFonts w:ascii="Times New Roman" w:hAnsi="Times New Roman"/>
          <w:color w:val="000000"/>
          <w:sz w:val="26"/>
          <w:szCs w:val="26"/>
        </w:rPr>
        <w:t xml:space="preserve"> </w:t>
      </w:r>
      <w:r>
        <w:rPr>
          <w:rFonts w:ascii="Times New Roman" w:hAnsi="Times New Roman"/>
          <w:color w:val="000000"/>
          <w:sz w:val="26"/>
          <w:szCs w:val="26"/>
        </w:rPr>
        <w:t>(</w:t>
      </w:r>
      <w:r w:rsidRPr="008C6448">
        <w:rPr>
          <w:rFonts w:ascii="Times New Roman" w:hAnsi="Times New Roman"/>
          <w:color w:val="000000"/>
          <w:sz w:val="26"/>
          <w:szCs w:val="26"/>
        </w:rPr>
        <w:t>это составляет 5,3 % от общего количества субъектов МСП)</w:t>
      </w:r>
      <w:r w:rsidRPr="00EF1A31">
        <w:rPr>
          <w:rFonts w:ascii="Times New Roman" w:hAnsi="Times New Roman"/>
          <w:bCs/>
          <w:sz w:val="26"/>
          <w:szCs w:val="26"/>
        </w:rPr>
        <w:t>, п</w:t>
      </w:r>
      <w:r w:rsidRPr="00EF1A31">
        <w:rPr>
          <w:rFonts w:ascii="Times New Roman" w:hAnsi="Times New Roman"/>
          <w:bCs/>
          <w:sz w:val="26"/>
          <w:szCs w:val="26"/>
          <w:lang w:eastAsia="ru-RU"/>
        </w:rPr>
        <w:t>роведено более 70 значимых мероприятий</w:t>
      </w:r>
      <w:r>
        <w:rPr>
          <w:rFonts w:ascii="Times New Roman" w:hAnsi="Times New Roman"/>
          <w:bCs/>
          <w:sz w:val="26"/>
          <w:szCs w:val="26"/>
          <w:lang w:eastAsia="ru-RU"/>
        </w:rPr>
        <w:t xml:space="preserve">. </w:t>
      </w:r>
      <w:r w:rsidRPr="008C6448">
        <w:rPr>
          <w:rFonts w:ascii="Times New Roman" w:hAnsi="Times New Roman"/>
          <w:color w:val="000000"/>
          <w:sz w:val="26"/>
          <w:szCs w:val="26"/>
        </w:rPr>
        <w:t xml:space="preserve">Количество субъектов МСП, выведенных на экспорт при поддержке Центра, в 2019 году </w:t>
      </w:r>
      <w:r>
        <w:rPr>
          <w:rFonts w:ascii="Times New Roman" w:hAnsi="Times New Roman"/>
          <w:color w:val="000000"/>
          <w:sz w:val="26"/>
          <w:szCs w:val="26"/>
        </w:rPr>
        <w:t xml:space="preserve">составила </w:t>
      </w:r>
      <w:r w:rsidRPr="008C6448">
        <w:rPr>
          <w:rFonts w:ascii="Times New Roman" w:hAnsi="Times New Roman"/>
          <w:color w:val="000000"/>
          <w:sz w:val="26"/>
          <w:szCs w:val="26"/>
        </w:rPr>
        <w:t>36 ед.</w:t>
      </w:r>
    </w:p>
    <w:p w:rsidR="0084703C" w:rsidRPr="008C6448" w:rsidRDefault="0084703C" w:rsidP="0084703C">
      <w:pPr>
        <w:tabs>
          <w:tab w:val="left" w:pos="993"/>
        </w:tabs>
        <w:spacing w:after="0" w:line="240" w:lineRule="auto"/>
        <w:ind w:firstLine="709"/>
        <w:jc w:val="both"/>
        <w:rPr>
          <w:rFonts w:ascii="Times New Roman" w:hAnsi="Times New Roman"/>
          <w:color w:val="000000"/>
          <w:sz w:val="26"/>
          <w:szCs w:val="26"/>
        </w:rPr>
      </w:pPr>
      <w:proofErr w:type="gramStart"/>
      <w:r w:rsidRPr="008C6448">
        <w:rPr>
          <w:rFonts w:ascii="Times New Roman" w:hAnsi="Times New Roman"/>
          <w:color w:val="000000"/>
          <w:sz w:val="26"/>
          <w:szCs w:val="26"/>
        </w:rPr>
        <w:t>В рамках регионального проекта «Акселерация субъектов МСП» поддержаны 2 проекта по созданию и развитию промышленных парков в Удмуртии: пром</w:t>
      </w:r>
      <w:r w:rsidRPr="008C6448">
        <w:rPr>
          <w:rFonts w:ascii="Times New Roman" w:hAnsi="Times New Roman"/>
          <w:sz w:val="26"/>
          <w:szCs w:val="26"/>
        </w:rPr>
        <w:t>п</w:t>
      </w:r>
      <w:r w:rsidRPr="008C6448">
        <w:rPr>
          <w:rFonts w:ascii="Times New Roman" w:hAnsi="Times New Roman"/>
          <w:color w:val="000000"/>
          <w:sz w:val="26"/>
          <w:szCs w:val="26"/>
        </w:rPr>
        <w:t>арк «Металлургический» в г. Ижевске и промпарк «Индустриальный» в г. Воткинск</w:t>
      </w:r>
      <w:r w:rsidRPr="008C6448">
        <w:rPr>
          <w:rFonts w:ascii="Times New Roman" w:hAnsi="Times New Roman"/>
          <w:sz w:val="26"/>
          <w:szCs w:val="26"/>
        </w:rPr>
        <w:t>; Направлено 660,1 млн. руб. В результате будет построено 23,4 тыс. кв. м. новых площадей для размещения производственных предприятий МСП и приобретено новое оборудование</w:t>
      </w:r>
      <w:r w:rsidRPr="008C6448">
        <w:rPr>
          <w:rFonts w:ascii="Times New Roman" w:hAnsi="Times New Roman"/>
          <w:i/>
          <w:sz w:val="26"/>
          <w:szCs w:val="26"/>
        </w:rPr>
        <w:t xml:space="preserve"> </w:t>
      </w:r>
      <w:r w:rsidRPr="008C6448">
        <w:rPr>
          <w:rFonts w:ascii="Times New Roman" w:hAnsi="Times New Roman"/>
          <w:sz w:val="26"/>
          <w:szCs w:val="26"/>
        </w:rPr>
        <w:t>для центров коллективного пользования.</w:t>
      </w:r>
      <w:proofErr w:type="gramEnd"/>
      <w:r w:rsidRPr="008C6448">
        <w:rPr>
          <w:rFonts w:ascii="Times New Roman" w:hAnsi="Times New Roman"/>
          <w:sz w:val="26"/>
          <w:szCs w:val="26"/>
        </w:rPr>
        <w:t xml:space="preserve"> В настоящее время на площадях промпарков уже </w:t>
      </w:r>
      <w:proofErr w:type="gramStart"/>
      <w:r w:rsidRPr="008C6448">
        <w:rPr>
          <w:rFonts w:ascii="Times New Roman" w:hAnsi="Times New Roman"/>
          <w:sz w:val="26"/>
          <w:szCs w:val="26"/>
        </w:rPr>
        <w:t>размещены</w:t>
      </w:r>
      <w:proofErr w:type="gramEnd"/>
      <w:r w:rsidRPr="008C6448">
        <w:rPr>
          <w:rFonts w:ascii="Times New Roman" w:hAnsi="Times New Roman"/>
          <w:sz w:val="26"/>
          <w:szCs w:val="26"/>
        </w:rPr>
        <w:t xml:space="preserve"> 27 резидентов, создано 290 рабочих мест, к 2024 году количество резидентов планируется увеличить до 42  и создать около 400 рабочих мест. В ближайшие 10 лет от 2 парков планируется получение доходов в бюджетную систему РФ в общей сумме 2,2 млрд. руб.</w:t>
      </w:r>
    </w:p>
    <w:p w:rsidR="0084703C" w:rsidRPr="008C6448" w:rsidRDefault="0084703C" w:rsidP="0084703C">
      <w:pPr>
        <w:tabs>
          <w:tab w:val="left" w:pos="996"/>
        </w:tabs>
        <w:spacing w:after="0" w:line="240" w:lineRule="auto"/>
        <w:ind w:firstLine="709"/>
        <w:jc w:val="both"/>
        <w:rPr>
          <w:rFonts w:ascii="Times New Roman" w:hAnsi="Times New Roman"/>
          <w:i/>
          <w:sz w:val="26"/>
          <w:szCs w:val="26"/>
          <w:shd w:val="clear" w:color="auto" w:fill="FFFFFF"/>
        </w:rPr>
      </w:pPr>
      <w:r w:rsidRPr="008C6448">
        <w:rPr>
          <w:rFonts w:ascii="Times New Roman" w:hAnsi="Times New Roman"/>
          <w:bCs/>
          <w:sz w:val="26"/>
          <w:szCs w:val="26"/>
        </w:rPr>
        <w:t xml:space="preserve">Выделены средства на пополнение региональных фондов поддержки предпринимательства в общем объеме 283,5 млн. руб. (МКК УФРП – 244,1 млн. руб., ГФСК УР – 39,4 млн. руб.). </w:t>
      </w:r>
      <w:r w:rsidRPr="008C6448">
        <w:rPr>
          <w:rFonts w:ascii="Times New Roman" w:hAnsi="Times New Roman"/>
          <w:sz w:val="26"/>
          <w:szCs w:val="26"/>
          <w:lang w:eastAsia="ru-RU"/>
        </w:rPr>
        <w:t xml:space="preserve">Для улучшения условий предоставляемой поддержки в 2019 году снижены ставки по микрозаймам, а также начали выдаваться займы без залогового обеспечения. </w:t>
      </w:r>
      <w:r w:rsidRPr="008C6448">
        <w:rPr>
          <w:rFonts w:ascii="Times New Roman" w:hAnsi="Times New Roman"/>
          <w:bCs/>
          <w:sz w:val="26"/>
          <w:szCs w:val="26"/>
        </w:rPr>
        <w:t>ГФСК УР в 2019 г. предоставлено 252 поручительства в объеме 817,5 млн. руб., что позволило субъектам МСП привлечь 2515,1 млн. руб. заемных средств.</w:t>
      </w:r>
      <w:r w:rsidRPr="008C6448">
        <w:rPr>
          <w:rFonts w:ascii="Times New Roman" w:hAnsi="Times New Roman"/>
          <w:sz w:val="26"/>
          <w:szCs w:val="26"/>
          <w:lang w:eastAsia="ru-RU"/>
        </w:rPr>
        <w:t xml:space="preserve"> </w:t>
      </w:r>
    </w:p>
    <w:p w:rsidR="0084703C" w:rsidRPr="008C6448" w:rsidRDefault="0084703C" w:rsidP="0084703C">
      <w:pPr>
        <w:shd w:val="clear" w:color="auto" w:fill="FFFFFF"/>
        <w:tabs>
          <w:tab w:val="left" w:pos="993"/>
        </w:tabs>
        <w:spacing w:after="0" w:line="240" w:lineRule="auto"/>
        <w:ind w:firstLine="709"/>
        <w:jc w:val="both"/>
        <w:textAlignment w:val="baseline"/>
        <w:rPr>
          <w:rFonts w:ascii="Times New Roman" w:hAnsi="Times New Roman"/>
          <w:sz w:val="26"/>
          <w:szCs w:val="26"/>
        </w:rPr>
      </w:pPr>
      <w:r w:rsidRPr="008C6448">
        <w:rPr>
          <w:rFonts w:ascii="Times New Roman" w:hAnsi="Times New Roman"/>
          <w:sz w:val="26"/>
          <w:szCs w:val="26"/>
          <w:shd w:val="clear" w:color="auto" w:fill="FFFFFF"/>
        </w:rPr>
        <w:t>Значительно увеличен объем выданных кредитов по льготным программам кредитования МСП («Программа 1764» и Программа стимулирования кредитования). По итогам года было реализовано порядка 166 сделок на сумму более 5,9 млрд. руб., что в 8,8 раза превысило уровень 2018 года.</w:t>
      </w:r>
    </w:p>
    <w:p w:rsidR="0084703C" w:rsidRDefault="0084703C" w:rsidP="0084703C">
      <w:pPr>
        <w:autoSpaceDE w:val="0"/>
        <w:autoSpaceDN w:val="0"/>
        <w:adjustRightInd w:val="0"/>
        <w:spacing w:after="0" w:line="240" w:lineRule="auto"/>
        <w:ind w:firstLine="709"/>
        <w:contextualSpacing/>
        <w:jc w:val="both"/>
        <w:rPr>
          <w:rFonts w:ascii="Times New Roman" w:eastAsia="Calibri" w:hAnsi="Times New Roman" w:cs="Times New Roman"/>
          <w:sz w:val="26"/>
          <w:szCs w:val="26"/>
          <w:lang w:bidi="en-US"/>
        </w:rPr>
      </w:pPr>
      <w:proofErr w:type="gramStart"/>
      <w:r w:rsidRPr="008C6448">
        <w:rPr>
          <w:rFonts w:ascii="Times New Roman" w:hAnsi="Times New Roman"/>
          <w:sz w:val="26"/>
          <w:szCs w:val="26"/>
        </w:rPr>
        <w:t xml:space="preserve">В региональный </w:t>
      </w:r>
      <w:r w:rsidRPr="0084774F">
        <w:rPr>
          <w:rFonts w:ascii="Times New Roman" w:hAnsi="Times New Roman"/>
          <w:sz w:val="26"/>
          <w:szCs w:val="26"/>
        </w:rPr>
        <w:t>закон по упрощенной системе налогообложения</w:t>
      </w:r>
      <w:r w:rsidRPr="008C6448">
        <w:rPr>
          <w:rFonts w:ascii="Times New Roman" w:hAnsi="Times New Roman"/>
          <w:sz w:val="26"/>
          <w:szCs w:val="26"/>
        </w:rPr>
        <w:t xml:space="preserve"> внесены поправки, устанавливающие на срок до конца 2022 года пониженные налоговые ставки по УСН для предпринимателей, которые впервые изменят место регистрации и место жительства с территорий других субъектов Российской Федерации на территорию Удмуртии с 1 января 2020 года </w:t>
      </w:r>
      <w:r w:rsidRPr="008C6448">
        <w:rPr>
          <w:rFonts w:ascii="Times New Roman" w:hAnsi="Times New Roman"/>
          <w:i/>
          <w:sz w:val="26"/>
          <w:szCs w:val="26"/>
        </w:rPr>
        <w:t>(ставки по УСН «доходы» - 1 % в течение первого года и 3 % в течение второго года</w:t>
      </w:r>
      <w:proofErr w:type="gramEnd"/>
      <w:r w:rsidRPr="008C6448">
        <w:rPr>
          <w:rFonts w:ascii="Times New Roman" w:hAnsi="Times New Roman"/>
          <w:i/>
          <w:sz w:val="26"/>
          <w:szCs w:val="26"/>
        </w:rPr>
        <w:t xml:space="preserve"> вместо 6 %; по УСН «доходы минус расходы» - 5 % в течение двух лет вместо 15%)</w:t>
      </w:r>
      <w:r w:rsidRPr="008C6448">
        <w:rPr>
          <w:rFonts w:ascii="Times New Roman" w:hAnsi="Times New Roman"/>
          <w:sz w:val="26"/>
          <w:szCs w:val="26"/>
        </w:rPr>
        <w:t>.</w:t>
      </w:r>
    </w:p>
    <w:p w:rsidR="0084703C" w:rsidRPr="00E90570" w:rsidRDefault="0084703C" w:rsidP="0084703C">
      <w:pPr>
        <w:spacing w:after="0" w:line="240" w:lineRule="auto"/>
        <w:ind w:firstLine="709"/>
        <w:contextualSpacing/>
        <w:jc w:val="both"/>
        <w:rPr>
          <w:rFonts w:ascii="Cambria" w:eastAsia="Calibri" w:hAnsi="Cambria" w:cs="Times New Roman"/>
          <w:sz w:val="26"/>
          <w:szCs w:val="26"/>
          <w:lang w:bidi="en-US"/>
        </w:rPr>
      </w:pPr>
      <w:r w:rsidRPr="00E90570">
        <w:rPr>
          <w:rFonts w:ascii="Times New Roman" w:eastAsia="Calibri" w:hAnsi="Times New Roman" w:cs="Times New Roman"/>
          <w:bCs/>
          <w:sz w:val="26"/>
          <w:szCs w:val="26"/>
          <w:lang w:bidi="en-US"/>
        </w:rPr>
        <w:t xml:space="preserve">В настоящее время на территории Удмуртской Республики действуют </w:t>
      </w:r>
      <w:r w:rsidRPr="0084774F">
        <w:rPr>
          <w:rFonts w:ascii="Times New Roman" w:eastAsia="Calibri" w:hAnsi="Times New Roman" w:cs="Times New Roman"/>
          <w:b/>
          <w:bCs/>
          <w:i/>
          <w:sz w:val="26"/>
          <w:szCs w:val="26"/>
          <w:lang w:bidi="en-US"/>
        </w:rPr>
        <w:t>налоговые льготы и пониженные ставки для субъектов МСП</w:t>
      </w:r>
      <w:r w:rsidRPr="00E90570">
        <w:rPr>
          <w:rFonts w:ascii="Times New Roman" w:eastAsia="Calibri" w:hAnsi="Times New Roman" w:cs="Times New Roman"/>
          <w:bCs/>
          <w:sz w:val="26"/>
          <w:szCs w:val="26"/>
          <w:lang w:bidi="en-US"/>
        </w:rPr>
        <w:t>:</w:t>
      </w:r>
    </w:p>
    <w:p w:rsidR="0084703C" w:rsidRPr="00E90570" w:rsidRDefault="0084703C" w:rsidP="0084703C">
      <w:pPr>
        <w:numPr>
          <w:ilvl w:val="0"/>
          <w:numId w:val="8"/>
        </w:numPr>
        <w:tabs>
          <w:tab w:val="left" w:pos="993"/>
        </w:tabs>
        <w:spacing w:after="0" w:line="240" w:lineRule="auto"/>
        <w:ind w:left="0" w:firstLine="709"/>
        <w:contextualSpacing/>
        <w:jc w:val="both"/>
        <w:rPr>
          <w:rFonts w:ascii="Times New Roman" w:eastAsia="Calibri" w:hAnsi="Times New Roman" w:cs="Times New Roman"/>
          <w:sz w:val="26"/>
          <w:szCs w:val="26"/>
          <w:lang w:bidi="en-US"/>
        </w:rPr>
      </w:pPr>
      <w:r w:rsidRPr="00E90570">
        <w:rPr>
          <w:rFonts w:ascii="Times New Roman" w:eastAsia="Calibri" w:hAnsi="Times New Roman" w:cs="Times New Roman"/>
          <w:sz w:val="26"/>
          <w:szCs w:val="26"/>
          <w:lang w:bidi="en-US"/>
        </w:rPr>
        <w:t xml:space="preserve">до 1 января 2021 года действуют «налоговые каникулы» для начинающих предпринимателей, осуществляющих деятельность в производственной, социальной и научной </w:t>
      </w:r>
      <w:proofErr w:type="gramStart"/>
      <w:r w:rsidRPr="00E90570">
        <w:rPr>
          <w:rFonts w:ascii="Times New Roman" w:eastAsia="Calibri" w:hAnsi="Times New Roman" w:cs="Times New Roman"/>
          <w:sz w:val="26"/>
          <w:szCs w:val="26"/>
          <w:lang w:bidi="en-US"/>
        </w:rPr>
        <w:t>сферах</w:t>
      </w:r>
      <w:proofErr w:type="gramEnd"/>
      <w:r w:rsidRPr="00E90570">
        <w:rPr>
          <w:rFonts w:ascii="Times New Roman" w:eastAsia="Calibri" w:hAnsi="Times New Roman" w:cs="Times New Roman"/>
          <w:sz w:val="26"/>
          <w:szCs w:val="26"/>
          <w:lang w:bidi="en-US"/>
        </w:rPr>
        <w:t xml:space="preserve">, применяющих упрощенную и патентную системы налогообложения (УСН, ПСН); </w:t>
      </w:r>
    </w:p>
    <w:p w:rsidR="0084703C" w:rsidRPr="00E90570" w:rsidRDefault="0084703C" w:rsidP="0084703C">
      <w:pPr>
        <w:numPr>
          <w:ilvl w:val="0"/>
          <w:numId w:val="8"/>
        </w:numPr>
        <w:tabs>
          <w:tab w:val="left" w:pos="993"/>
        </w:tabs>
        <w:spacing w:after="0" w:line="240" w:lineRule="auto"/>
        <w:ind w:left="0" w:firstLine="709"/>
        <w:contextualSpacing/>
        <w:jc w:val="both"/>
        <w:rPr>
          <w:rFonts w:ascii="Times New Roman" w:eastAsia="Calibri" w:hAnsi="Times New Roman" w:cs="Times New Roman"/>
          <w:sz w:val="26"/>
          <w:szCs w:val="26"/>
          <w:lang w:bidi="en-US"/>
        </w:rPr>
      </w:pPr>
      <w:proofErr w:type="gramStart"/>
      <w:r w:rsidRPr="00E90570">
        <w:rPr>
          <w:rFonts w:ascii="Times New Roman" w:eastAsia="Calibri" w:hAnsi="Times New Roman" w:cs="Times New Roman"/>
          <w:sz w:val="26"/>
          <w:szCs w:val="26"/>
          <w:lang w:bidi="en-US"/>
        </w:rPr>
        <w:t>для субъектов МСП, использующих в качестве объекта налогообложения доходы, уменьшенные на величину расходов, при применении УСН («доход-расход»), установлены пониженные налоговые ставки 5 % и 10 % для приоритетных видов деятельности в отраслях сельское хозяйство, обрабатывающее производство, строительство, информационные технологии и наука, в социально-культурной сфере.</w:t>
      </w:r>
      <w:proofErr w:type="gramEnd"/>
      <w:r w:rsidRPr="00E90570">
        <w:rPr>
          <w:rFonts w:ascii="Times New Roman" w:eastAsia="Calibri" w:hAnsi="Times New Roman" w:cs="Times New Roman"/>
          <w:sz w:val="26"/>
          <w:szCs w:val="26"/>
          <w:lang w:bidi="en-US"/>
        </w:rPr>
        <w:t xml:space="preserve"> Для резидентов </w:t>
      </w:r>
      <w:proofErr w:type="gramStart"/>
      <w:r w:rsidRPr="00E90570">
        <w:rPr>
          <w:rFonts w:ascii="Times New Roman" w:eastAsia="Calibri" w:hAnsi="Times New Roman" w:cs="Times New Roman"/>
          <w:sz w:val="26"/>
          <w:szCs w:val="26"/>
          <w:lang w:bidi="en-US"/>
        </w:rPr>
        <w:t>бизнес-инкубаторов</w:t>
      </w:r>
      <w:proofErr w:type="gramEnd"/>
      <w:r w:rsidRPr="00E90570">
        <w:rPr>
          <w:rFonts w:ascii="Times New Roman" w:eastAsia="Calibri" w:hAnsi="Times New Roman" w:cs="Times New Roman"/>
          <w:sz w:val="26"/>
          <w:szCs w:val="26"/>
          <w:lang w:bidi="en-US"/>
        </w:rPr>
        <w:t xml:space="preserve"> и индустриальных промышленных парков также действует пониженная ставка 5%;</w:t>
      </w:r>
    </w:p>
    <w:p w:rsidR="0084703C" w:rsidRDefault="0084703C" w:rsidP="0084703C">
      <w:pPr>
        <w:numPr>
          <w:ilvl w:val="0"/>
          <w:numId w:val="8"/>
        </w:numPr>
        <w:tabs>
          <w:tab w:val="left" w:pos="993"/>
        </w:tabs>
        <w:spacing w:after="0" w:line="240" w:lineRule="auto"/>
        <w:ind w:left="0" w:firstLine="709"/>
        <w:contextualSpacing/>
        <w:jc w:val="both"/>
        <w:rPr>
          <w:rFonts w:ascii="Times New Roman" w:eastAsia="Calibri" w:hAnsi="Times New Roman" w:cs="Times New Roman"/>
          <w:sz w:val="26"/>
          <w:szCs w:val="26"/>
          <w:lang w:bidi="en-US"/>
        </w:rPr>
      </w:pPr>
      <w:r w:rsidRPr="00E90570">
        <w:rPr>
          <w:rFonts w:ascii="Times New Roman" w:eastAsia="Calibri" w:hAnsi="Times New Roman" w:cs="Times New Roman"/>
          <w:sz w:val="26"/>
          <w:szCs w:val="26"/>
          <w:lang w:bidi="en-US"/>
        </w:rPr>
        <w:t xml:space="preserve">в городе Ижевске действует льготная ставка по ЕНВД (Единый налог на вмененный доход) – 7,5% вместо </w:t>
      </w:r>
      <w:proofErr w:type="gramStart"/>
      <w:r w:rsidRPr="00E90570">
        <w:rPr>
          <w:rFonts w:ascii="Times New Roman" w:eastAsia="Calibri" w:hAnsi="Times New Roman" w:cs="Times New Roman"/>
          <w:sz w:val="26"/>
          <w:szCs w:val="26"/>
          <w:lang w:bidi="en-US"/>
        </w:rPr>
        <w:t>возможных</w:t>
      </w:r>
      <w:proofErr w:type="gramEnd"/>
      <w:r w:rsidRPr="00E90570">
        <w:rPr>
          <w:rFonts w:ascii="Times New Roman" w:eastAsia="Calibri" w:hAnsi="Times New Roman" w:cs="Times New Roman"/>
          <w:sz w:val="26"/>
          <w:szCs w:val="26"/>
          <w:lang w:bidi="en-US"/>
        </w:rPr>
        <w:t xml:space="preserve"> 15%.</w:t>
      </w:r>
    </w:p>
    <w:p w:rsidR="0084703C" w:rsidRPr="009806DE" w:rsidRDefault="0084703C" w:rsidP="0084703C">
      <w:pPr>
        <w:tabs>
          <w:tab w:val="left" w:pos="993"/>
        </w:tabs>
        <w:spacing w:after="0" w:line="240" w:lineRule="auto"/>
        <w:ind w:firstLine="709"/>
        <w:contextualSpacing/>
        <w:jc w:val="both"/>
        <w:rPr>
          <w:rFonts w:ascii="Times New Roman" w:eastAsia="Calibri" w:hAnsi="Times New Roman" w:cs="Times New Roman"/>
          <w:sz w:val="26"/>
          <w:szCs w:val="26"/>
          <w:lang w:bidi="en-US"/>
        </w:rPr>
      </w:pPr>
      <w:r w:rsidRPr="009806DE">
        <w:rPr>
          <w:rFonts w:ascii="Times New Roman" w:eastAsia="Calibri" w:hAnsi="Times New Roman" w:cs="Times New Roman"/>
          <w:sz w:val="26"/>
          <w:szCs w:val="26"/>
          <w:lang w:bidi="en-US"/>
        </w:rPr>
        <w:t xml:space="preserve">С 2019 года Удмуртия стала </w:t>
      </w:r>
      <w:r w:rsidRPr="0084774F">
        <w:rPr>
          <w:rFonts w:ascii="Times New Roman" w:eastAsia="Calibri" w:hAnsi="Times New Roman" w:cs="Times New Roman"/>
          <w:b/>
          <w:i/>
          <w:sz w:val="26"/>
          <w:szCs w:val="26"/>
          <w:lang w:bidi="en-US"/>
        </w:rPr>
        <w:t>пилотным регионом</w:t>
      </w:r>
      <w:r w:rsidRPr="009806DE">
        <w:rPr>
          <w:rFonts w:ascii="Times New Roman" w:eastAsia="Calibri" w:hAnsi="Times New Roman" w:cs="Times New Roman"/>
          <w:sz w:val="26"/>
          <w:szCs w:val="26"/>
          <w:lang w:bidi="en-US"/>
        </w:rPr>
        <w:t xml:space="preserve"> по внедрению механизма </w:t>
      </w:r>
      <w:r w:rsidRPr="0084774F">
        <w:rPr>
          <w:rFonts w:ascii="Times New Roman" w:eastAsia="Calibri" w:hAnsi="Times New Roman" w:cs="Times New Roman"/>
          <w:b/>
          <w:i/>
          <w:sz w:val="26"/>
          <w:szCs w:val="26"/>
          <w:lang w:bidi="en-US"/>
        </w:rPr>
        <w:t>инвестиционного налогового вычета</w:t>
      </w:r>
      <w:r w:rsidRPr="009806DE">
        <w:rPr>
          <w:rFonts w:ascii="Times New Roman" w:eastAsia="Calibri" w:hAnsi="Times New Roman" w:cs="Times New Roman"/>
          <w:sz w:val="26"/>
          <w:szCs w:val="26"/>
          <w:lang w:bidi="en-US"/>
        </w:rPr>
        <w:t xml:space="preserve"> для предприятий национального проекта «Производительность труда и поддержка занятости». Помимо налогового вычета организации могут воспользоваться нулевой ставкой по налогу на имущество на впервые вводимые в эксплуатацию объекты недвижимого имущества. В настоящее время в реализацию национального проекта включилась 31 организация, в планах к 2024 году привлечь 77 организаций.</w:t>
      </w:r>
    </w:p>
    <w:p w:rsidR="0084703C" w:rsidRPr="00E90570" w:rsidRDefault="0084703C" w:rsidP="0084703C">
      <w:pPr>
        <w:tabs>
          <w:tab w:val="left" w:pos="993"/>
        </w:tabs>
        <w:spacing w:after="0" w:line="240" w:lineRule="auto"/>
        <w:ind w:firstLine="709"/>
        <w:contextualSpacing/>
        <w:jc w:val="both"/>
        <w:rPr>
          <w:rFonts w:ascii="Times New Roman" w:eastAsia="Calibri" w:hAnsi="Times New Roman" w:cs="Times New Roman"/>
          <w:sz w:val="26"/>
          <w:szCs w:val="26"/>
          <w:lang w:bidi="en-US"/>
        </w:rPr>
      </w:pPr>
      <w:r w:rsidRPr="009806DE">
        <w:rPr>
          <w:rFonts w:ascii="Times New Roman" w:eastAsia="Calibri" w:hAnsi="Times New Roman" w:cs="Times New Roman"/>
          <w:sz w:val="26"/>
          <w:szCs w:val="26"/>
          <w:lang w:bidi="en-US"/>
        </w:rPr>
        <w:t>Реализация национального проекта, в том числе предоставление инвестиционного налогового вычета, позволит дополнительно получить в 2020 году 220 млн</w:t>
      </w:r>
      <w:r>
        <w:rPr>
          <w:rFonts w:ascii="Times New Roman" w:eastAsia="Calibri" w:hAnsi="Times New Roman" w:cs="Times New Roman"/>
          <w:sz w:val="26"/>
          <w:szCs w:val="26"/>
          <w:lang w:bidi="en-US"/>
        </w:rPr>
        <w:t>.</w:t>
      </w:r>
      <w:r w:rsidRPr="009806DE">
        <w:rPr>
          <w:rFonts w:ascii="Times New Roman" w:eastAsia="Calibri" w:hAnsi="Times New Roman" w:cs="Times New Roman"/>
          <w:sz w:val="26"/>
          <w:szCs w:val="26"/>
          <w:lang w:bidi="en-US"/>
        </w:rPr>
        <w:t xml:space="preserve"> рублей налоговых поступлений от реализации мероприятий по повышению производительности труда, за период до 2024 года – более 1 млрд</w:t>
      </w:r>
      <w:r>
        <w:rPr>
          <w:rFonts w:ascii="Times New Roman" w:eastAsia="Calibri" w:hAnsi="Times New Roman" w:cs="Times New Roman"/>
          <w:sz w:val="26"/>
          <w:szCs w:val="26"/>
          <w:lang w:bidi="en-US"/>
        </w:rPr>
        <w:t>.</w:t>
      </w:r>
      <w:r w:rsidRPr="009806DE">
        <w:rPr>
          <w:rFonts w:ascii="Times New Roman" w:eastAsia="Calibri" w:hAnsi="Times New Roman" w:cs="Times New Roman"/>
          <w:sz w:val="26"/>
          <w:szCs w:val="26"/>
          <w:lang w:bidi="en-US"/>
        </w:rPr>
        <w:t xml:space="preserve"> рублей</w:t>
      </w:r>
    </w:p>
    <w:p w:rsidR="0084703C" w:rsidRPr="0092413C" w:rsidRDefault="0084703C" w:rsidP="0084703C">
      <w:pPr>
        <w:autoSpaceDE w:val="0"/>
        <w:autoSpaceDN w:val="0"/>
        <w:adjustRightInd w:val="0"/>
        <w:spacing w:after="0" w:line="240" w:lineRule="auto"/>
        <w:jc w:val="both"/>
        <w:rPr>
          <w:rFonts w:ascii="Times New Roman" w:eastAsia="Times New Roman" w:hAnsi="Times New Roman" w:cs="Times New Roman"/>
          <w:bCs/>
          <w:sz w:val="26"/>
          <w:szCs w:val="26"/>
          <w:lang w:bidi="en-US"/>
        </w:rPr>
      </w:pPr>
      <w:r w:rsidRPr="0092413C">
        <w:rPr>
          <w:rFonts w:ascii="Times New Roman" w:eastAsia="Times New Roman" w:hAnsi="Times New Roman" w:cs="Times New Roman"/>
          <w:bCs/>
          <w:sz w:val="26"/>
          <w:szCs w:val="26"/>
          <w:lang w:bidi="en-US"/>
        </w:rPr>
        <w:t xml:space="preserve">На территории региона работает </w:t>
      </w:r>
      <w:r w:rsidRPr="0084774F">
        <w:rPr>
          <w:rFonts w:ascii="Times New Roman" w:eastAsia="Times New Roman" w:hAnsi="Times New Roman" w:cs="Times New Roman"/>
          <w:b/>
          <w:bCs/>
          <w:i/>
          <w:sz w:val="26"/>
          <w:szCs w:val="26"/>
          <w:lang w:bidi="en-US"/>
        </w:rPr>
        <w:t>АО «Корпорация развития Удмуртской Республики»</w:t>
      </w:r>
      <w:r w:rsidRPr="0092413C">
        <w:rPr>
          <w:rFonts w:ascii="Times New Roman" w:eastAsia="Times New Roman" w:hAnsi="Times New Roman" w:cs="Times New Roman"/>
          <w:bCs/>
          <w:sz w:val="26"/>
          <w:szCs w:val="26"/>
          <w:lang w:bidi="en-US"/>
        </w:rPr>
        <w:t xml:space="preserve"> – единый орган управления и содействия в организации и реализации инвестиционных проектов, направленных на повышение социально-экономического развития региона, в том числе инфраструктурных проектов и проектов государственно-частного партнёрства.</w:t>
      </w:r>
      <w:r>
        <w:rPr>
          <w:rFonts w:ascii="Times New Roman" w:eastAsia="Times New Roman" w:hAnsi="Times New Roman" w:cs="Times New Roman"/>
          <w:bCs/>
          <w:sz w:val="26"/>
          <w:szCs w:val="26"/>
          <w:lang w:bidi="en-US"/>
        </w:rPr>
        <w:t xml:space="preserve"> Основными направлениями </w:t>
      </w:r>
      <w:proofErr w:type="gramStart"/>
      <w:r>
        <w:rPr>
          <w:rFonts w:ascii="Times New Roman" w:eastAsia="Times New Roman" w:hAnsi="Times New Roman" w:cs="Times New Roman"/>
          <w:bCs/>
          <w:sz w:val="26"/>
          <w:szCs w:val="26"/>
          <w:lang w:bidi="en-US"/>
        </w:rPr>
        <w:t>деятельности</w:t>
      </w:r>
      <w:proofErr w:type="gramEnd"/>
      <w:r>
        <w:rPr>
          <w:rFonts w:ascii="Times New Roman" w:eastAsia="Times New Roman" w:hAnsi="Times New Roman" w:cs="Times New Roman"/>
          <w:bCs/>
          <w:sz w:val="26"/>
          <w:szCs w:val="26"/>
          <w:lang w:bidi="en-US"/>
        </w:rPr>
        <w:t xml:space="preserve"> которой являются</w:t>
      </w:r>
      <w:r w:rsidRPr="0092413C">
        <w:rPr>
          <w:rFonts w:ascii="Times New Roman" w:eastAsia="Times New Roman" w:hAnsi="Times New Roman" w:cs="Times New Roman"/>
          <w:bCs/>
          <w:sz w:val="26"/>
          <w:szCs w:val="26"/>
          <w:lang w:bidi="en-US"/>
        </w:rPr>
        <w:t xml:space="preserve"> поддержка и продви</w:t>
      </w:r>
      <w:r>
        <w:rPr>
          <w:rFonts w:ascii="Times New Roman" w:eastAsia="Times New Roman" w:hAnsi="Times New Roman" w:cs="Times New Roman"/>
          <w:bCs/>
          <w:sz w:val="26"/>
          <w:szCs w:val="26"/>
          <w:lang w:bidi="en-US"/>
        </w:rPr>
        <w:t xml:space="preserve">жение предпринимателей региона, </w:t>
      </w:r>
      <w:r w:rsidRPr="0092413C">
        <w:rPr>
          <w:rFonts w:ascii="Times New Roman" w:eastAsia="Times New Roman" w:hAnsi="Times New Roman" w:cs="Times New Roman"/>
          <w:bCs/>
          <w:sz w:val="26"/>
          <w:szCs w:val="26"/>
          <w:lang w:bidi="en-US"/>
        </w:rPr>
        <w:t xml:space="preserve">система «одного окна» для привлечения и сопровождения инвесторов, которая будет способствовать предоставлению высококачественного сервиса по принципу «одного окна» для инвесторов проектов по получению оперативных консультаций по вопросам инвестиционной деятельности, мер государственной поддержки, в том числе предоставляемых налоговых льгот. </w:t>
      </w:r>
      <w:r>
        <w:rPr>
          <w:rFonts w:ascii="Times New Roman" w:eastAsia="Times New Roman" w:hAnsi="Times New Roman" w:cs="Times New Roman"/>
          <w:bCs/>
          <w:sz w:val="26"/>
          <w:szCs w:val="26"/>
          <w:lang w:bidi="en-US"/>
        </w:rPr>
        <w:t xml:space="preserve">С 2019 года официальный сайт АО «Корпорации развития Удмуртской Республики» определен в качестве </w:t>
      </w:r>
      <w:proofErr w:type="gramStart"/>
      <w:r>
        <w:rPr>
          <w:rFonts w:ascii="Times New Roman" w:hAnsi="Times New Roman" w:cs="Times New Roman"/>
          <w:sz w:val="26"/>
          <w:szCs w:val="26"/>
        </w:rPr>
        <w:t>интернет-портала</w:t>
      </w:r>
      <w:proofErr w:type="gramEnd"/>
      <w:r>
        <w:rPr>
          <w:rFonts w:ascii="Times New Roman" w:hAnsi="Times New Roman" w:cs="Times New Roman"/>
          <w:sz w:val="26"/>
          <w:szCs w:val="26"/>
        </w:rPr>
        <w:t xml:space="preserve"> об инвестиционной деятельности региона.</w:t>
      </w:r>
    </w:p>
    <w:p w:rsidR="0084703C" w:rsidRPr="007C6EF8" w:rsidRDefault="0084703C" w:rsidP="0084703C">
      <w:pPr>
        <w:tabs>
          <w:tab w:val="left" w:pos="709"/>
        </w:tabs>
        <w:spacing w:after="0" w:line="240" w:lineRule="auto"/>
        <w:ind w:firstLine="709"/>
        <w:contextualSpacing/>
        <w:jc w:val="both"/>
        <w:rPr>
          <w:rFonts w:ascii="Times New Roman" w:eastAsia="Times New Roman" w:hAnsi="Times New Roman" w:cs="Times New Roman"/>
          <w:bCs/>
          <w:sz w:val="26"/>
          <w:szCs w:val="26"/>
          <w:lang w:bidi="en-US"/>
        </w:rPr>
      </w:pPr>
      <w:r w:rsidRPr="007C6EF8">
        <w:rPr>
          <w:rFonts w:ascii="Times New Roman" w:eastAsia="Times New Roman" w:hAnsi="Times New Roman" w:cs="Times New Roman"/>
          <w:bCs/>
          <w:sz w:val="26"/>
          <w:szCs w:val="26"/>
          <w:lang w:bidi="en-US"/>
        </w:rPr>
        <w:t>В 2019 году АО «Корпорация Развития Удмуртской Республики» заключено 38 соглашений о сопровождении проектов на сумму 15,2 млрд. рублей, из них:</w:t>
      </w:r>
    </w:p>
    <w:p w:rsidR="0084703C" w:rsidRPr="0084774F" w:rsidRDefault="0084703C" w:rsidP="0084703C">
      <w:pPr>
        <w:tabs>
          <w:tab w:val="left" w:pos="709"/>
        </w:tabs>
        <w:spacing w:after="0" w:line="240" w:lineRule="auto"/>
        <w:ind w:firstLine="709"/>
        <w:contextualSpacing/>
        <w:jc w:val="both"/>
        <w:rPr>
          <w:rFonts w:ascii="Times New Roman" w:eastAsia="Times New Roman" w:hAnsi="Times New Roman" w:cs="Times New Roman"/>
          <w:b/>
          <w:bCs/>
          <w:i/>
          <w:sz w:val="26"/>
          <w:szCs w:val="26"/>
          <w:lang w:bidi="en-US"/>
        </w:rPr>
      </w:pPr>
      <w:r w:rsidRPr="0084774F">
        <w:rPr>
          <w:rFonts w:ascii="Times New Roman" w:eastAsia="Times New Roman" w:hAnsi="Times New Roman" w:cs="Times New Roman"/>
          <w:b/>
          <w:bCs/>
          <w:i/>
          <w:sz w:val="26"/>
          <w:szCs w:val="26"/>
          <w:lang w:bidi="en-US"/>
        </w:rPr>
        <w:t>В сфере жилищно-коммунального хозяйства:</w:t>
      </w:r>
    </w:p>
    <w:p w:rsidR="0084703C" w:rsidRPr="007C6EF8" w:rsidRDefault="0084703C" w:rsidP="0084703C">
      <w:pPr>
        <w:tabs>
          <w:tab w:val="left" w:pos="709"/>
        </w:tabs>
        <w:spacing w:after="0" w:line="240" w:lineRule="auto"/>
        <w:ind w:firstLine="709"/>
        <w:contextualSpacing/>
        <w:jc w:val="both"/>
        <w:rPr>
          <w:rFonts w:ascii="Times New Roman" w:eastAsia="Times New Roman" w:hAnsi="Times New Roman" w:cs="Times New Roman"/>
          <w:bCs/>
          <w:sz w:val="26"/>
          <w:szCs w:val="26"/>
          <w:lang w:bidi="en-US"/>
        </w:rPr>
      </w:pPr>
      <w:r w:rsidRPr="007C6EF8">
        <w:rPr>
          <w:rFonts w:ascii="Times New Roman" w:eastAsia="Times New Roman" w:hAnsi="Times New Roman" w:cs="Times New Roman"/>
          <w:bCs/>
          <w:sz w:val="26"/>
          <w:szCs w:val="26"/>
          <w:lang w:bidi="en-US"/>
        </w:rPr>
        <w:t>- «Концессионное соглашение в отношении объектов централизованных систем холодного водоснабжения и водоотведения муниципального образования «Город Глазов» на сумму 1,1 млрд. руб.</w:t>
      </w:r>
    </w:p>
    <w:p w:rsidR="0084703C" w:rsidRPr="007C6EF8" w:rsidRDefault="0084703C" w:rsidP="0084703C">
      <w:pPr>
        <w:tabs>
          <w:tab w:val="left" w:pos="709"/>
        </w:tabs>
        <w:spacing w:after="0" w:line="240" w:lineRule="auto"/>
        <w:ind w:firstLine="709"/>
        <w:contextualSpacing/>
        <w:jc w:val="both"/>
        <w:rPr>
          <w:rFonts w:ascii="Times New Roman" w:eastAsia="Times New Roman" w:hAnsi="Times New Roman" w:cs="Times New Roman"/>
          <w:bCs/>
          <w:sz w:val="26"/>
          <w:szCs w:val="26"/>
          <w:lang w:bidi="en-US"/>
        </w:rPr>
      </w:pPr>
      <w:r w:rsidRPr="007C6EF8">
        <w:rPr>
          <w:rFonts w:ascii="Times New Roman" w:eastAsia="Times New Roman" w:hAnsi="Times New Roman" w:cs="Times New Roman"/>
          <w:bCs/>
          <w:sz w:val="26"/>
          <w:szCs w:val="26"/>
          <w:lang w:bidi="en-US"/>
        </w:rPr>
        <w:t>-  Комплекс среднеэтажной застройки территории с развитой инфраструктурой и благоустройством в Завьяловском районе Удмуртской Республики на сумму 5,8 млрд. руб.;</w:t>
      </w:r>
    </w:p>
    <w:p w:rsidR="0084703C" w:rsidRPr="0084774F" w:rsidRDefault="0084703C" w:rsidP="0084703C">
      <w:pPr>
        <w:tabs>
          <w:tab w:val="left" w:pos="709"/>
        </w:tabs>
        <w:spacing w:after="0" w:line="240" w:lineRule="auto"/>
        <w:ind w:firstLine="709"/>
        <w:contextualSpacing/>
        <w:jc w:val="both"/>
        <w:rPr>
          <w:rFonts w:ascii="Times New Roman" w:eastAsia="Times New Roman" w:hAnsi="Times New Roman" w:cs="Times New Roman"/>
          <w:b/>
          <w:bCs/>
          <w:i/>
          <w:sz w:val="26"/>
          <w:szCs w:val="26"/>
          <w:lang w:bidi="en-US"/>
        </w:rPr>
      </w:pPr>
      <w:r w:rsidRPr="0084774F">
        <w:rPr>
          <w:rFonts w:ascii="Times New Roman" w:eastAsia="Times New Roman" w:hAnsi="Times New Roman" w:cs="Times New Roman"/>
          <w:b/>
          <w:bCs/>
          <w:i/>
          <w:sz w:val="26"/>
          <w:szCs w:val="26"/>
          <w:lang w:bidi="en-US"/>
        </w:rPr>
        <w:t xml:space="preserve">Объекты придорожного сервиса: </w:t>
      </w:r>
    </w:p>
    <w:p w:rsidR="0084703C" w:rsidRPr="007C6EF8" w:rsidRDefault="0084703C" w:rsidP="0084703C">
      <w:pPr>
        <w:tabs>
          <w:tab w:val="left" w:pos="709"/>
        </w:tabs>
        <w:spacing w:after="0" w:line="240" w:lineRule="auto"/>
        <w:ind w:firstLine="709"/>
        <w:contextualSpacing/>
        <w:jc w:val="both"/>
        <w:rPr>
          <w:rFonts w:ascii="Times New Roman" w:eastAsia="Times New Roman" w:hAnsi="Times New Roman" w:cs="Times New Roman"/>
          <w:bCs/>
          <w:sz w:val="26"/>
          <w:szCs w:val="26"/>
          <w:lang w:bidi="en-US"/>
        </w:rPr>
      </w:pPr>
      <w:r w:rsidRPr="007C6EF8">
        <w:rPr>
          <w:rFonts w:ascii="Times New Roman" w:eastAsia="Times New Roman" w:hAnsi="Times New Roman" w:cs="Times New Roman"/>
          <w:bCs/>
          <w:sz w:val="26"/>
          <w:szCs w:val="26"/>
          <w:lang w:bidi="en-US"/>
        </w:rPr>
        <w:t xml:space="preserve"> - «Строительство сети автогазонаполнительных компрессорных станций ООО «Мобиль-газ» на сумму 225 млн. руб. </w:t>
      </w:r>
    </w:p>
    <w:p w:rsidR="0084703C" w:rsidRPr="007C6EF8" w:rsidRDefault="0084703C" w:rsidP="0084703C">
      <w:pPr>
        <w:tabs>
          <w:tab w:val="left" w:pos="709"/>
        </w:tabs>
        <w:spacing w:after="0" w:line="240" w:lineRule="auto"/>
        <w:ind w:firstLine="709"/>
        <w:contextualSpacing/>
        <w:jc w:val="both"/>
        <w:rPr>
          <w:rFonts w:ascii="Times New Roman" w:eastAsia="Times New Roman" w:hAnsi="Times New Roman" w:cs="Times New Roman"/>
          <w:bCs/>
          <w:sz w:val="26"/>
          <w:szCs w:val="26"/>
          <w:lang w:bidi="en-US"/>
        </w:rPr>
      </w:pPr>
      <w:r w:rsidRPr="007C6EF8">
        <w:rPr>
          <w:rFonts w:ascii="Times New Roman" w:eastAsia="Times New Roman" w:hAnsi="Times New Roman" w:cs="Times New Roman"/>
          <w:bCs/>
          <w:sz w:val="26"/>
          <w:szCs w:val="26"/>
          <w:lang w:bidi="en-US"/>
        </w:rPr>
        <w:t xml:space="preserve">- «Дилерский центр по продаже, обслуживанию и доработке грузовых автомобилей Mercedes-Benz,  КАМАЗ, Мицубиси ФУЗО» на сумму 100 млн. руб. </w:t>
      </w:r>
    </w:p>
    <w:p w:rsidR="0084703C" w:rsidRPr="0084774F" w:rsidRDefault="0084703C" w:rsidP="0084703C">
      <w:pPr>
        <w:tabs>
          <w:tab w:val="left" w:pos="709"/>
        </w:tabs>
        <w:spacing w:after="0" w:line="240" w:lineRule="auto"/>
        <w:ind w:firstLine="709"/>
        <w:contextualSpacing/>
        <w:jc w:val="both"/>
        <w:rPr>
          <w:rFonts w:ascii="Times New Roman" w:eastAsia="Times New Roman" w:hAnsi="Times New Roman" w:cs="Times New Roman"/>
          <w:b/>
          <w:bCs/>
          <w:i/>
          <w:sz w:val="26"/>
          <w:szCs w:val="26"/>
          <w:lang w:bidi="en-US"/>
        </w:rPr>
      </w:pPr>
      <w:r w:rsidRPr="0084774F">
        <w:rPr>
          <w:rFonts w:ascii="Times New Roman" w:eastAsia="Times New Roman" w:hAnsi="Times New Roman" w:cs="Times New Roman"/>
          <w:b/>
          <w:bCs/>
          <w:i/>
          <w:sz w:val="26"/>
          <w:szCs w:val="26"/>
          <w:lang w:bidi="en-US"/>
        </w:rPr>
        <w:t>В металлургии:</w:t>
      </w:r>
    </w:p>
    <w:p w:rsidR="0084703C" w:rsidRPr="007C6EF8" w:rsidRDefault="0084703C" w:rsidP="0084703C">
      <w:pPr>
        <w:tabs>
          <w:tab w:val="left" w:pos="709"/>
        </w:tabs>
        <w:spacing w:after="0" w:line="240" w:lineRule="auto"/>
        <w:ind w:firstLine="709"/>
        <w:contextualSpacing/>
        <w:jc w:val="both"/>
        <w:rPr>
          <w:rFonts w:ascii="Times New Roman" w:eastAsia="Times New Roman" w:hAnsi="Times New Roman" w:cs="Times New Roman"/>
          <w:bCs/>
          <w:sz w:val="26"/>
          <w:szCs w:val="26"/>
          <w:lang w:bidi="en-US"/>
        </w:rPr>
      </w:pPr>
      <w:r w:rsidRPr="007C6EF8">
        <w:rPr>
          <w:rFonts w:ascii="Times New Roman" w:eastAsia="Times New Roman" w:hAnsi="Times New Roman" w:cs="Times New Roman"/>
          <w:bCs/>
          <w:sz w:val="26"/>
          <w:szCs w:val="26"/>
          <w:lang w:bidi="en-US"/>
        </w:rPr>
        <w:t xml:space="preserve">«Создание производства изнашиваемых частей технологического оборудования для добычи и переработки минерального сырья (проект «ЛИТИКС»)» - 1,8 млрд. руб. </w:t>
      </w:r>
    </w:p>
    <w:p w:rsidR="0084703C" w:rsidRPr="007C6EF8" w:rsidRDefault="0084703C" w:rsidP="0084703C">
      <w:pPr>
        <w:tabs>
          <w:tab w:val="left" w:pos="709"/>
        </w:tabs>
        <w:spacing w:after="0" w:line="240" w:lineRule="auto"/>
        <w:ind w:firstLine="709"/>
        <w:contextualSpacing/>
        <w:jc w:val="both"/>
        <w:rPr>
          <w:rFonts w:ascii="Times New Roman" w:eastAsia="Times New Roman" w:hAnsi="Times New Roman" w:cs="Times New Roman"/>
          <w:bCs/>
          <w:sz w:val="26"/>
          <w:szCs w:val="26"/>
          <w:lang w:bidi="en-US"/>
        </w:rPr>
      </w:pPr>
      <w:r w:rsidRPr="007C6EF8">
        <w:rPr>
          <w:rFonts w:ascii="Times New Roman" w:eastAsia="Times New Roman" w:hAnsi="Times New Roman" w:cs="Times New Roman"/>
          <w:bCs/>
          <w:sz w:val="26"/>
          <w:szCs w:val="26"/>
          <w:lang w:bidi="en-US"/>
        </w:rPr>
        <w:t xml:space="preserve">«Организация производства высокопрочной проволоки  со специальными свойствами» - 263 млн. руб. </w:t>
      </w:r>
    </w:p>
    <w:p w:rsidR="0084703C" w:rsidRPr="007C6EF8" w:rsidRDefault="0084703C" w:rsidP="0084703C">
      <w:pPr>
        <w:tabs>
          <w:tab w:val="left" w:pos="709"/>
        </w:tabs>
        <w:spacing w:after="0" w:line="240" w:lineRule="auto"/>
        <w:ind w:firstLine="709"/>
        <w:contextualSpacing/>
        <w:jc w:val="both"/>
        <w:rPr>
          <w:rFonts w:ascii="Times New Roman" w:eastAsia="Times New Roman" w:hAnsi="Times New Roman" w:cs="Times New Roman"/>
          <w:bCs/>
          <w:sz w:val="26"/>
          <w:szCs w:val="26"/>
          <w:lang w:bidi="en-US"/>
        </w:rPr>
      </w:pPr>
      <w:r w:rsidRPr="007C6EF8">
        <w:rPr>
          <w:rFonts w:ascii="Times New Roman" w:eastAsia="Times New Roman" w:hAnsi="Times New Roman" w:cs="Times New Roman"/>
          <w:bCs/>
          <w:sz w:val="26"/>
          <w:szCs w:val="26"/>
          <w:lang w:bidi="en-US"/>
        </w:rPr>
        <w:t xml:space="preserve">«Организация производства металлургической </w:t>
      </w:r>
      <w:proofErr w:type="gramStart"/>
      <w:r w:rsidRPr="007C6EF8">
        <w:rPr>
          <w:rFonts w:ascii="Times New Roman" w:eastAsia="Times New Roman" w:hAnsi="Times New Roman" w:cs="Times New Roman"/>
          <w:bCs/>
          <w:sz w:val="26"/>
          <w:szCs w:val="26"/>
          <w:lang w:bidi="en-US"/>
        </w:rPr>
        <w:t>продукции</w:t>
      </w:r>
      <w:proofErr w:type="gramEnd"/>
      <w:r w:rsidRPr="007C6EF8">
        <w:rPr>
          <w:rFonts w:ascii="Times New Roman" w:eastAsia="Times New Roman" w:hAnsi="Times New Roman" w:cs="Times New Roman"/>
          <w:bCs/>
          <w:sz w:val="26"/>
          <w:szCs w:val="26"/>
          <w:lang w:bidi="en-US"/>
        </w:rPr>
        <w:t xml:space="preserve"> на базе вновь создаваемого ООО «Завод Техноникель» в г. Глазов - 40 млн. руб.. </w:t>
      </w:r>
    </w:p>
    <w:p w:rsidR="0084703C" w:rsidRPr="00E90570" w:rsidRDefault="0084703C" w:rsidP="0084703C">
      <w:pPr>
        <w:tabs>
          <w:tab w:val="left" w:pos="709"/>
        </w:tabs>
        <w:spacing w:after="0" w:line="240" w:lineRule="auto"/>
        <w:ind w:firstLine="709"/>
        <w:contextualSpacing/>
        <w:jc w:val="both"/>
        <w:rPr>
          <w:rFonts w:ascii="Times New Roman" w:eastAsia="Times New Roman" w:hAnsi="Times New Roman" w:cs="Times New Roman"/>
          <w:bCs/>
          <w:sz w:val="26"/>
          <w:szCs w:val="26"/>
          <w:lang w:bidi="en-US"/>
        </w:rPr>
      </w:pPr>
    </w:p>
    <w:p w:rsidR="0084703C" w:rsidRPr="007C6EF8" w:rsidRDefault="0084703C" w:rsidP="00023372">
      <w:pPr>
        <w:pStyle w:val="3"/>
      </w:pPr>
      <w:bookmarkStart w:id="86" w:name="_Toc34039363"/>
      <w:r w:rsidRPr="007C6EF8">
        <w:t>6.3.2. Развитие конкуренции в сфере информатизации и связи</w:t>
      </w:r>
      <w:bookmarkEnd w:id="86"/>
    </w:p>
    <w:p w:rsidR="0084703C" w:rsidRPr="007C6EF8" w:rsidRDefault="0084703C" w:rsidP="0084703C">
      <w:pPr>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84703C" w:rsidRPr="007C6EF8" w:rsidRDefault="0084703C" w:rsidP="0084703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C6EF8">
        <w:rPr>
          <w:rFonts w:ascii="Times New Roman" w:eastAsia="Times New Roman" w:hAnsi="Times New Roman" w:cs="Times New Roman"/>
          <w:sz w:val="26"/>
          <w:szCs w:val="26"/>
        </w:rPr>
        <w:t xml:space="preserve">Отрасль информатизации и связи является одной из самых динамично развивающихся отраслей. На 31.12.2019 года в Удмуртской Республике осуществляют свою деятельность 864 компании отрасли </w:t>
      </w:r>
      <w:proofErr w:type="gramStart"/>
      <w:r w:rsidRPr="007C6EF8">
        <w:rPr>
          <w:rFonts w:ascii="Times New Roman" w:eastAsia="Times New Roman" w:hAnsi="Times New Roman" w:cs="Times New Roman"/>
          <w:sz w:val="26"/>
          <w:szCs w:val="26"/>
        </w:rPr>
        <w:t>ИТ</w:t>
      </w:r>
      <w:proofErr w:type="gramEnd"/>
      <w:r w:rsidRPr="007C6EF8">
        <w:rPr>
          <w:rFonts w:ascii="Times New Roman" w:eastAsia="Times New Roman" w:hAnsi="Times New Roman" w:cs="Times New Roman"/>
          <w:sz w:val="26"/>
          <w:szCs w:val="26"/>
        </w:rPr>
        <w:t xml:space="preserve"> (в 2018 году - 843). Потенциал компаний высок, но существует проблема, заключающаяся в нехватке специалистов в области информационных технологий. «Кадровый голод» в отрасли </w:t>
      </w:r>
      <w:proofErr w:type="gramStart"/>
      <w:r w:rsidRPr="007C6EF8">
        <w:rPr>
          <w:rFonts w:ascii="Times New Roman" w:eastAsia="Times New Roman" w:hAnsi="Times New Roman" w:cs="Times New Roman"/>
          <w:sz w:val="26"/>
          <w:szCs w:val="26"/>
        </w:rPr>
        <w:t>ИТ</w:t>
      </w:r>
      <w:proofErr w:type="gramEnd"/>
      <w:r w:rsidRPr="007C6EF8">
        <w:rPr>
          <w:rFonts w:ascii="Times New Roman" w:eastAsia="Times New Roman" w:hAnsi="Times New Roman" w:cs="Times New Roman"/>
          <w:sz w:val="26"/>
          <w:szCs w:val="26"/>
        </w:rPr>
        <w:t xml:space="preserve"> наблюдается практически во всех субъектах РФ. В связи с этим на постоянной основе проводятся мероприятия, направленные на увеличение кадрового потенциала отрасли ИТ.</w:t>
      </w:r>
    </w:p>
    <w:p w:rsidR="0084703C" w:rsidRPr="007C6EF8" w:rsidRDefault="0084703C" w:rsidP="0084703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C6EF8">
        <w:rPr>
          <w:rFonts w:ascii="Times New Roman" w:eastAsia="Times New Roman" w:hAnsi="Times New Roman" w:cs="Times New Roman"/>
          <w:sz w:val="26"/>
          <w:szCs w:val="26"/>
        </w:rPr>
        <w:t xml:space="preserve">На протяжении четырех лет реализуется проект по подготовке кадров для отрасли информатизации и связи республики «Система профориентации и профильного обучения инженерно-технической направленности в образовательных организациях Удмуртской Республики в рамках глобального проекта «ИТ-вектор образования». </w:t>
      </w:r>
    </w:p>
    <w:p w:rsidR="0084703C" w:rsidRPr="007C6EF8" w:rsidRDefault="0084703C" w:rsidP="0084703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C6EF8">
        <w:rPr>
          <w:rFonts w:ascii="Times New Roman" w:eastAsia="Times New Roman" w:hAnsi="Times New Roman" w:cs="Times New Roman"/>
          <w:sz w:val="26"/>
          <w:szCs w:val="26"/>
        </w:rPr>
        <w:t xml:space="preserve">Важнейшей характеристикой проекта является комплексный подход в подготовке кадров: уникальность проекта «ИТ-вектор образования» заключается в системной работе и реализации схемы «Школа-СПО-ВУЗ-Предприятие». </w:t>
      </w:r>
      <w:proofErr w:type="gramStart"/>
      <w:r w:rsidRPr="007C6EF8">
        <w:rPr>
          <w:rFonts w:ascii="Times New Roman" w:eastAsia="Times New Roman" w:hAnsi="Times New Roman" w:cs="Times New Roman"/>
          <w:sz w:val="26"/>
          <w:szCs w:val="26"/>
        </w:rPr>
        <w:t>Участниками проекта «ИТ-вектор образования» являются 45 школ республики (3015 обучающихся), 2 ведущих ВУЗа с базовыми ИТ-кафедрами (180 студентов), крупнейшие ИТ-компании и предприятия региона, 2 колледжа.</w:t>
      </w:r>
      <w:proofErr w:type="gramEnd"/>
    </w:p>
    <w:p w:rsidR="0084703C" w:rsidRPr="007C6EF8" w:rsidRDefault="0084703C" w:rsidP="0084703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C6EF8">
        <w:rPr>
          <w:rFonts w:ascii="Times New Roman" w:eastAsia="Times New Roman" w:hAnsi="Times New Roman" w:cs="Times New Roman"/>
          <w:sz w:val="26"/>
          <w:szCs w:val="26"/>
        </w:rPr>
        <w:t xml:space="preserve">С ноября 2019 года в Удмуртской Республике действует проект «ИТ-ипотека», предлагающий специальные условия для сотрудников ИТ-компаний региона по приобретению жилья. Партнеры проекта: региональная компания-застройщик «УралДомСтрой» и банк «Открытие». «ИТ-ипотека» </w:t>
      </w:r>
      <w:proofErr w:type="gramStart"/>
      <w:r w:rsidRPr="007C6EF8">
        <w:rPr>
          <w:rFonts w:ascii="Times New Roman" w:eastAsia="Times New Roman" w:hAnsi="Times New Roman" w:cs="Times New Roman"/>
          <w:sz w:val="26"/>
          <w:szCs w:val="26"/>
        </w:rPr>
        <w:t>направлена</w:t>
      </w:r>
      <w:proofErr w:type="gramEnd"/>
      <w:r w:rsidRPr="007C6EF8">
        <w:rPr>
          <w:rFonts w:ascii="Times New Roman" w:eastAsia="Times New Roman" w:hAnsi="Times New Roman" w:cs="Times New Roman"/>
          <w:sz w:val="26"/>
          <w:szCs w:val="26"/>
        </w:rPr>
        <w:t xml:space="preserve"> на создание условий для ИТ-специалистов и привлечение квалифицированных ИТ-кадров из других локаций.</w:t>
      </w:r>
    </w:p>
    <w:p w:rsidR="0084703C" w:rsidRPr="007C6EF8" w:rsidRDefault="0084703C" w:rsidP="0084703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C6EF8">
        <w:rPr>
          <w:rFonts w:ascii="Times New Roman" w:eastAsia="Times New Roman" w:hAnsi="Times New Roman" w:cs="Times New Roman"/>
          <w:sz w:val="26"/>
          <w:szCs w:val="26"/>
        </w:rPr>
        <w:t xml:space="preserve">Совместно с компанией «Ижавиа» для ИТ-компаний региона разработано специальное предложение «ИТ-проездной». Предложение включает </w:t>
      </w:r>
      <w:proofErr w:type="gramStart"/>
      <w:r w:rsidRPr="007C6EF8">
        <w:rPr>
          <w:rFonts w:ascii="Times New Roman" w:eastAsia="Times New Roman" w:hAnsi="Times New Roman" w:cs="Times New Roman"/>
          <w:sz w:val="26"/>
          <w:szCs w:val="26"/>
        </w:rPr>
        <w:t>фиксированный</w:t>
      </w:r>
      <w:proofErr w:type="gramEnd"/>
      <w:r w:rsidRPr="007C6EF8">
        <w:rPr>
          <w:rFonts w:ascii="Times New Roman" w:eastAsia="Times New Roman" w:hAnsi="Times New Roman" w:cs="Times New Roman"/>
          <w:sz w:val="26"/>
          <w:szCs w:val="26"/>
        </w:rPr>
        <w:t xml:space="preserve"> спецтариф на перелеты по маршрутам Ижевск-Москва-Ижевск и Ижевск-Санкт-Петербург-Ижевск. «ИТ-проездной» планируется запустить в феврале 2020 года. </w:t>
      </w:r>
    </w:p>
    <w:p w:rsidR="0084703C" w:rsidRPr="007C6EF8" w:rsidRDefault="0084703C" w:rsidP="0084703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C6EF8">
        <w:rPr>
          <w:rFonts w:ascii="Times New Roman" w:eastAsia="Times New Roman" w:hAnsi="Times New Roman" w:cs="Times New Roman"/>
          <w:sz w:val="26"/>
          <w:szCs w:val="26"/>
        </w:rPr>
        <w:t>Ежегодно совместно с ведущими компаниями отрасли проводится форум «Ночь карьеры в IT» – открытая коммуникационная площадка для взаимодействия ИТ-компаний и соискателей в сфере информационных технологий. В 2019 году форум собрал рекордное количество участников - свыше 500 человек.</w:t>
      </w:r>
    </w:p>
    <w:p w:rsidR="0084703C" w:rsidRDefault="0084703C" w:rsidP="0084703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C6EF8">
        <w:rPr>
          <w:rFonts w:ascii="Times New Roman" w:eastAsia="Times New Roman" w:hAnsi="Times New Roman" w:cs="Times New Roman"/>
          <w:sz w:val="26"/>
          <w:szCs w:val="26"/>
        </w:rPr>
        <w:t>В настоящее время в Удмуртской Республике наблюдается нехватка инфраструктуры, препятствующая более динамичному развитию ИТ-компаний. В регионе назрела необходимость создания IT-инкубатора и технопарка в сфере информационных технологий «IT-парк».</w:t>
      </w:r>
    </w:p>
    <w:p w:rsidR="0084703C" w:rsidRDefault="0084703C" w:rsidP="0084703C">
      <w:pPr>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84703C" w:rsidRDefault="0084703C" w:rsidP="00023372">
      <w:pPr>
        <w:pStyle w:val="3"/>
        <w:rPr>
          <w:lang w:bidi="en-US"/>
        </w:rPr>
      </w:pPr>
      <w:bookmarkStart w:id="87" w:name="_Toc34039364"/>
      <w:r>
        <w:rPr>
          <w:lang w:bidi="en-US"/>
        </w:rPr>
        <w:t>6.3.3</w:t>
      </w:r>
      <w:r w:rsidRPr="00D36A87">
        <w:rPr>
          <w:lang w:bidi="en-US"/>
        </w:rPr>
        <w:t xml:space="preserve">. </w:t>
      </w:r>
      <w:r w:rsidRPr="00D477C8">
        <w:rPr>
          <w:lang w:bidi="en-US"/>
        </w:rPr>
        <w:t xml:space="preserve">Развитие конкуренции </w:t>
      </w:r>
      <w:r>
        <w:rPr>
          <w:lang w:bidi="en-US"/>
        </w:rPr>
        <w:t>в сфере дополнительного образования</w:t>
      </w:r>
      <w:bookmarkEnd w:id="87"/>
    </w:p>
    <w:p w:rsidR="0084703C" w:rsidRDefault="0084703C" w:rsidP="0084703C">
      <w:pPr>
        <w:autoSpaceDE w:val="0"/>
        <w:autoSpaceDN w:val="0"/>
        <w:adjustRightInd w:val="0"/>
        <w:spacing w:after="0" w:line="240" w:lineRule="auto"/>
        <w:jc w:val="center"/>
        <w:rPr>
          <w:rFonts w:ascii="Times New Roman" w:eastAsia="Calibri" w:hAnsi="Times New Roman" w:cs="Times New Roman"/>
          <w:b/>
          <w:sz w:val="26"/>
          <w:szCs w:val="26"/>
          <w:lang w:bidi="en-US"/>
        </w:rPr>
      </w:pPr>
    </w:p>
    <w:p w:rsidR="0084703C" w:rsidRPr="00B76AC7" w:rsidRDefault="0084703C" w:rsidP="0084703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F5101D">
        <w:rPr>
          <w:rFonts w:ascii="Times New Roman" w:eastAsia="Times New Roman" w:hAnsi="Times New Roman" w:cs="Times New Roman"/>
          <w:sz w:val="26"/>
          <w:szCs w:val="26"/>
        </w:rPr>
        <w:t xml:space="preserve">В 2019 году </w:t>
      </w:r>
      <w:r w:rsidRPr="00B76AC7">
        <w:rPr>
          <w:rFonts w:ascii="Times New Roman" w:eastAsia="Times New Roman" w:hAnsi="Times New Roman" w:cs="Times New Roman"/>
          <w:sz w:val="26"/>
          <w:szCs w:val="26"/>
        </w:rPr>
        <w:t>по инициативе Группы компаний</w:t>
      </w:r>
      <w:r w:rsidRPr="00F5101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«Калашников» было</w:t>
      </w:r>
      <w:r w:rsidRPr="00F5101D">
        <w:rPr>
          <w:rFonts w:ascii="Times New Roman" w:eastAsia="Times New Roman" w:hAnsi="Times New Roman" w:cs="Times New Roman"/>
          <w:sz w:val="26"/>
          <w:szCs w:val="26"/>
        </w:rPr>
        <w:t xml:space="preserve"> открыта частное образовательное учреждение дополнительного образования «Академия «Калашников». Академия Калашников - это центр дополнительного образования для обучающихся 8 - 11 классов по инженерным направлениям подготовки: промышленный дизайн, робототехника и информационные технологии</w:t>
      </w:r>
      <w:r>
        <w:rPr>
          <w:rFonts w:ascii="Times New Roman" w:eastAsia="Times New Roman" w:hAnsi="Times New Roman" w:cs="Times New Roman"/>
          <w:sz w:val="26"/>
          <w:szCs w:val="26"/>
        </w:rPr>
        <w:t>,</w:t>
      </w:r>
      <w:r w:rsidRPr="00B76AC7">
        <w:rPr>
          <w:rFonts w:ascii="Times New Roman" w:eastAsia="Times New Roman" w:hAnsi="Times New Roman" w:cs="Times New Roman"/>
          <w:sz w:val="26"/>
          <w:szCs w:val="26"/>
        </w:rPr>
        <w:t xml:space="preserve"> лаборатория нейро, лаборатория мехатроники.</w:t>
      </w:r>
    </w:p>
    <w:p w:rsidR="0084703C" w:rsidRPr="00B76AC7" w:rsidRDefault="0084703C" w:rsidP="0084703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B76AC7">
        <w:rPr>
          <w:rFonts w:ascii="Times New Roman" w:eastAsia="Times New Roman" w:hAnsi="Times New Roman" w:cs="Times New Roman"/>
          <w:sz w:val="26"/>
          <w:szCs w:val="26"/>
        </w:rPr>
        <w:t>Приём детей в возрасте 13-18 лет осуществлялся в сентябре и октябре 2019 года на основании тестирования и собеседования с целью определения наиболее мотивированных ребят. А уже в ноябре к занятиям приступили 392 ученика. В феврале будет запущен дополнительный профориентационный курс для тех, кто хотел бы поступить в Академию в следующем году, но еще не определился с направлением обучения.</w:t>
      </w:r>
    </w:p>
    <w:p w:rsidR="0084703C" w:rsidRPr="00B76AC7" w:rsidRDefault="0084703C" w:rsidP="0084703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B76AC7">
        <w:rPr>
          <w:rFonts w:ascii="Times New Roman" w:eastAsia="Times New Roman" w:hAnsi="Times New Roman" w:cs="Times New Roman"/>
          <w:sz w:val="26"/>
          <w:szCs w:val="26"/>
        </w:rPr>
        <w:t>Также в Академии «Калашников» проходят мастер-классы по развитию soft-skills (гибкие навыки). Пять тренингов провели специалисты «Сбербанка» по следующим направлениям: профориентация, финансовое планирование, эмоциональный интеллект.</w:t>
      </w:r>
    </w:p>
    <w:p w:rsidR="0084703C" w:rsidRPr="00F5101D" w:rsidRDefault="0084703C" w:rsidP="0084703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B76AC7">
        <w:rPr>
          <w:rFonts w:ascii="Times New Roman" w:eastAsia="Times New Roman" w:hAnsi="Times New Roman" w:cs="Times New Roman"/>
          <w:sz w:val="26"/>
          <w:szCs w:val="26"/>
        </w:rPr>
        <w:t>Комплекс Академии, общей площадью 1480 квадратных метров, включает в себя зону атриума, б</w:t>
      </w:r>
      <w:r>
        <w:rPr>
          <w:rFonts w:ascii="Times New Roman" w:eastAsia="Times New Roman" w:hAnsi="Times New Roman" w:cs="Times New Roman"/>
          <w:sz w:val="26"/>
          <w:szCs w:val="26"/>
        </w:rPr>
        <w:t xml:space="preserve">иблиотеки и спортивные площадки.  Кроме того арсенал Академии </w:t>
      </w:r>
      <w:r w:rsidRPr="00B76AC7">
        <w:rPr>
          <w:rFonts w:ascii="Times New Roman" w:eastAsia="Times New Roman" w:hAnsi="Times New Roman" w:cs="Times New Roman"/>
          <w:sz w:val="26"/>
          <w:szCs w:val="26"/>
        </w:rPr>
        <w:t>415 единиц современного оборудования (ПК, станки, 3D-принтеры</w:t>
      </w:r>
      <w:r>
        <w:rPr>
          <w:rFonts w:ascii="Times New Roman" w:eastAsia="Times New Roman" w:hAnsi="Times New Roman" w:cs="Times New Roman"/>
          <w:sz w:val="26"/>
          <w:szCs w:val="26"/>
        </w:rPr>
        <w:t xml:space="preserve"> и </w:t>
      </w:r>
      <w:proofErr w:type="gramStart"/>
      <w:r>
        <w:rPr>
          <w:rFonts w:ascii="Times New Roman" w:eastAsia="Times New Roman" w:hAnsi="Times New Roman" w:cs="Times New Roman"/>
          <w:sz w:val="26"/>
          <w:szCs w:val="26"/>
        </w:rPr>
        <w:t>другое</w:t>
      </w:r>
      <w:proofErr w:type="gramEnd"/>
      <w:r w:rsidRPr="00B76AC7">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Обучение проходит по 8 инновационным образовательным программами </w:t>
      </w:r>
      <w:r w:rsidRPr="00B76AC7">
        <w:t xml:space="preserve"> </w:t>
      </w:r>
      <w:r w:rsidRPr="00B76AC7">
        <w:rPr>
          <w:rFonts w:ascii="Times New Roman" w:eastAsia="Times New Roman" w:hAnsi="Times New Roman" w:cs="Times New Roman"/>
          <w:sz w:val="26"/>
          <w:szCs w:val="26"/>
        </w:rPr>
        <w:t>уникальны</w:t>
      </w:r>
      <w:r>
        <w:rPr>
          <w:rFonts w:ascii="Times New Roman" w:eastAsia="Times New Roman" w:hAnsi="Times New Roman" w:cs="Times New Roman"/>
          <w:sz w:val="26"/>
          <w:szCs w:val="26"/>
        </w:rPr>
        <w:t>м</w:t>
      </w:r>
      <w:r w:rsidRPr="00B76AC7">
        <w:rPr>
          <w:rFonts w:ascii="Times New Roman" w:eastAsia="Times New Roman" w:hAnsi="Times New Roman" w:cs="Times New Roman"/>
          <w:sz w:val="26"/>
          <w:szCs w:val="26"/>
        </w:rPr>
        <w:t xml:space="preserve"> ресурсны</w:t>
      </w:r>
      <w:r>
        <w:rPr>
          <w:rFonts w:ascii="Times New Roman" w:eastAsia="Times New Roman" w:hAnsi="Times New Roman" w:cs="Times New Roman"/>
          <w:sz w:val="26"/>
          <w:szCs w:val="26"/>
        </w:rPr>
        <w:t>м</w:t>
      </w:r>
      <w:r w:rsidRPr="00B76AC7">
        <w:rPr>
          <w:rFonts w:ascii="Times New Roman" w:eastAsia="Times New Roman" w:hAnsi="Times New Roman" w:cs="Times New Roman"/>
          <w:sz w:val="26"/>
          <w:szCs w:val="26"/>
        </w:rPr>
        <w:t xml:space="preserve"> набора</w:t>
      </w:r>
      <w:r>
        <w:rPr>
          <w:rFonts w:ascii="Times New Roman" w:eastAsia="Times New Roman" w:hAnsi="Times New Roman" w:cs="Times New Roman"/>
          <w:sz w:val="26"/>
          <w:szCs w:val="26"/>
        </w:rPr>
        <w:t>м</w:t>
      </w:r>
      <w:r w:rsidRPr="00B76AC7">
        <w:rPr>
          <w:rFonts w:ascii="Times New Roman" w:eastAsia="Times New Roman" w:hAnsi="Times New Roman" w:cs="Times New Roman"/>
          <w:sz w:val="26"/>
          <w:szCs w:val="26"/>
        </w:rPr>
        <w:t xml:space="preserve">, не имеющих аналогов в мире, </w:t>
      </w:r>
      <w:r>
        <w:rPr>
          <w:rFonts w:ascii="Times New Roman" w:eastAsia="Times New Roman" w:hAnsi="Times New Roman" w:cs="Times New Roman"/>
          <w:sz w:val="26"/>
          <w:szCs w:val="26"/>
        </w:rPr>
        <w:t>которые</w:t>
      </w:r>
      <w:r w:rsidRPr="00B76AC7">
        <w:rPr>
          <w:rFonts w:ascii="Times New Roman" w:eastAsia="Times New Roman" w:hAnsi="Times New Roman" w:cs="Times New Roman"/>
          <w:sz w:val="26"/>
          <w:szCs w:val="26"/>
        </w:rPr>
        <w:t xml:space="preserve"> воплотили мировой опыт разработки и создания робототехнических систем</w:t>
      </w:r>
      <w:r>
        <w:rPr>
          <w:rFonts w:ascii="Times New Roman" w:eastAsia="Times New Roman" w:hAnsi="Times New Roman" w:cs="Times New Roman"/>
          <w:sz w:val="26"/>
          <w:szCs w:val="26"/>
        </w:rPr>
        <w:t>.</w:t>
      </w:r>
    </w:p>
    <w:p w:rsidR="0084703C" w:rsidRDefault="0084703C" w:rsidP="0084703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B76AC7">
        <w:rPr>
          <w:rFonts w:ascii="Times New Roman" w:eastAsia="Times New Roman" w:hAnsi="Times New Roman" w:cs="Times New Roman"/>
          <w:sz w:val="26"/>
          <w:szCs w:val="26"/>
        </w:rPr>
        <w:t>Ученики Академии участвуют в реальных проектах концерна «Калашников». В настоящее время  разработано 5 реальных совместных проектов с АО «Концерн Калашников»</w:t>
      </w:r>
      <w:r>
        <w:rPr>
          <w:rFonts w:ascii="Times New Roman" w:eastAsia="Times New Roman" w:hAnsi="Times New Roman" w:cs="Times New Roman"/>
          <w:sz w:val="26"/>
          <w:szCs w:val="26"/>
        </w:rPr>
        <w:t>.</w:t>
      </w:r>
      <w:r w:rsidRPr="00B76AC7">
        <w:rPr>
          <w:rFonts w:ascii="Times New Roman" w:eastAsia="Times New Roman" w:hAnsi="Times New Roman" w:cs="Times New Roman"/>
          <w:sz w:val="26"/>
          <w:szCs w:val="26"/>
        </w:rPr>
        <w:t xml:space="preserve"> </w:t>
      </w:r>
    </w:p>
    <w:p w:rsidR="0084703C" w:rsidRDefault="0084703C" w:rsidP="0084703C">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Ц</w:t>
      </w:r>
      <w:r w:rsidRPr="00B76AC7">
        <w:rPr>
          <w:rFonts w:ascii="Times New Roman" w:eastAsia="Times New Roman" w:hAnsi="Times New Roman" w:cs="Times New Roman"/>
          <w:sz w:val="26"/>
          <w:szCs w:val="26"/>
        </w:rPr>
        <w:t>еремония открытия Академии «Калашников» в Ижевске состоялась 19 сентября 2019 года в присутствии Президента Российской Федерации Владимира Путина. Также в ходе визита главы государства было подписано соглашение между республикой Удмуртия и корпорацией «Роскосмос». Оно предусматривает создание образовательной программы по аэрокосмическому направлению «Космоквантум» в Академии «Калашников».</w:t>
      </w:r>
    </w:p>
    <w:p w:rsidR="0084703C" w:rsidRPr="00B76AC7" w:rsidRDefault="0084703C" w:rsidP="0084703C">
      <w:pPr>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84703C" w:rsidRDefault="0084703C" w:rsidP="00023372">
      <w:pPr>
        <w:pStyle w:val="3"/>
        <w:rPr>
          <w:lang w:bidi="en-US"/>
        </w:rPr>
      </w:pPr>
      <w:bookmarkStart w:id="88" w:name="_Toc34039365"/>
      <w:r>
        <w:rPr>
          <w:lang w:bidi="en-US"/>
        </w:rPr>
        <w:t>6.3.4</w:t>
      </w:r>
      <w:r w:rsidRPr="00D36A87">
        <w:rPr>
          <w:lang w:bidi="en-US"/>
        </w:rPr>
        <w:t xml:space="preserve">. </w:t>
      </w:r>
      <w:r w:rsidRPr="00D477C8">
        <w:rPr>
          <w:lang w:bidi="en-US"/>
        </w:rPr>
        <w:t>Развитие конкуренции при осуществлении процедур государственных и муниципальных закупок</w:t>
      </w:r>
      <w:bookmarkEnd w:id="88"/>
    </w:p>
    <w:p w:rsidR="0084703C" w:rsidRPr="00D36A87" w:rsidRDefault="0084703C" w:rsidP="0084703C">
      <w:pPr>
        <w:autoSpaceDE w:val="0"/>
        <w:autoSpaceDN w:val="0"/>
        <w:adjustRightInd w:val="0"/>
        <w:spacing w:after="0" w:line="240" w:lineRule="auto"/>
        <w:jc w:val="center"/>
        <w:rPr>
          <w:rFonts w:ascii="Times New Roman" w:eastAsia="Calibri" w:hAnsi="Times New Roman" w:cs="Times New Roman"/>
          <w:b/>
          <w:sz w:val="26"/>
          <w:szCs w:val="26"/>
          <w:lang w:bidi="en-US"/>
        </w:rPr>
      </w:pPr>
    </w:p>
    <w:p w:rsidR="0084703C" w:rsidRPr="00C020C8" w:rsidRDefault="0084703C" w:rsidP="0084703C">
      <w:pPr>
        <w:spacing w:after="0" w:line="240" w:lineRule="auto"/>
        <w:ind w:firstLine="709"/>
        <w:contextualSpacing/>
        <w:jc w:val="both"/>
        <w:rPr>
          <w:rFonts w:ascii="Times New Roman" w:hAnsi="Times New Roman" w:cs="Times New Roman"/>
          <w:color w:val="000000"/>
          <w:sz w:val="26"/>
          <w:szCs w:val="26"/>
          <w:shd w:val="clear" w:color="auto" w:fill="FFFFFF"/>
        </w:rPr>
      </w:pPr>
      <w:r w:rsidRPr="00D477C8">
        <w:rPr>
          <w:rFonts w:ascii="Times New Roman" w:eastAsia="Calibri" w:hAnsi="Times New Roman" w:cs="Times New Roman"/>
          <w:sz w:val="26"/>
          <w:szCs w:val="26"/>
          <w:lang w:bidi="en-US"/>
        </w:rPr>
        <w:t xml:space="preserve">В рамках преобразования системы закупок в Удмуртской Республике проведена работа по их централизации, автоматизации и цифровизации. </w:t>
      </w:r>
      <w:proofErr w:type="gramStart"/>
      <w:r w:rsidRPr="00D477C8">
        <w:rPr>
          <w:rFonts w:ascii="Times New Roman" w:eastAsia="Calibri" w:hAnsi="Times New Roman" w:cs="Times New Roman"/>
          <w:sz w:val="26"/>
          <w:szCs w:val="26"/>
          <w:lang w:bidi="en-US"/>
        </w:rPr>
        <w:t>Полномочия на определение поставщиков (подрядчиков, исполнителей) конкурентными способами закупок (аукционы, конкурсы, запросы, котировок, запросы предложений), за исключением закрытых способов определения поставщика (подрядчика, исполнителя),  для заказчиков Удмуртской Республики и заказчиков муниципальных образований в Удмуртской Республике вне зависимости от размера начальной (максимальной) цены контракта переданы государственному казенному учреждению Удмуртской Республики «Региональный центр закупок Удмуртской Республики» (далее –  ГКУ УР «РЦЗ УР») (постановление Правительства</w:t>
      </w:r>
      <w:proofErr w:type="gramEnd"/>
      <w:r w:rsidRPr="00D477C8">
        <w:rPr>
          <w:rFonts w:ascii="Times New Roman" w:eastAsia="Calibri" w:hAnsi="Times New Roman" w:cs="Times New Roman"/>
          <w:sz w:val="26"/>
          <w:szCs w:val="26"/>
          <w:lang w:bidi="en-US"/>
        </w:rPr>
        <w:t xml:space="preserve"> Удмуртской Республики от 12.04.2019 № 143 «О внесении изменений в постановление Правительства Удмуртской Республик</w:t>
      </w:r>
      <w:r w:rsidRPr="00C020C8">
        <w:rPr>
          <w:rFonts w:ascii="Times New Roman" w:hAnsi="Times New Roman" w:cs="Times New Roman"/>
          <w:color w:val="000000"/>
          <w:sz w:val="26"/>
          <w:szCs w:val="26"/>
          <w:shd w:val="clear" w:color="auto" w:fill="FFFFFF"/>
        </w:rPr>
        <w:t>и от 17 января 2018 года № 3 «О централизации закупок товаров, работ, услуг для обеспечения нужд Удмуртской Республики» (</w:t>
      </w:r>
      <w:hyperlink r:id="rId221" w:history="1">
        <w:r w:rsidRPr="00C020C8">
          <w:rPr>
            <w:rStyle w:val="a7"/>
            <w:rFonts w:ascii="Times New Roman" w:hAnsi="Times New Roman" w:cs="Times New Roman"/>
            <w:sz w:val="26"/>
            <w:szCs w:val="26"/>
            <w:shd w:val="clear" w:color="auto" w:fill="FFFFFF"/>
          </w:rPr>
          <w:t>http://www.udmurt.ru/regulatory/index.php?typeid=31183294&amp;regnum=143&amp;sdate=&amp;edate=&amp;sdatepub=&amp;edatepub=&amp;q=&amp;doccnt=</w:t>
        </w:r>
      </w:hyperlink>
      <w:r>
        <w:rPr>
          <w:rFonts w:ascii="Times New Roman" w:hAnsi="Times New Roman" w:cs="Times New Roman"/>
          <w:color w:val="000000"/>
          <w:sz w:val="26"/>
          <w:szCs w:val="26"/>
          <w:shd w:val="clear" w:color="auto" w:fill="FFFFFF"/>
        </w:rPr>
        <w:t xml:space="preserve">). </w:t>
      </w:r>
      <w:proofErr w:type="gramStart"/>
      <w:r>
        <w:rPr>
          <w:rFonts w:ascii="Times New Roman" w:hAnsi="Times New Roman" w:cs="Times New Roman"/>
          <w:color w:val="000000"/>
          <w:sz w:val="26"/>
          <w:szCs w:val="26"/>
          <w:shd w:val="clear" w:color="auto" w:fill="FFFFFF"/>
        </w:rPr>
        <w:t>З</w:t>
      </w:r>
      <w:r w:rsidRPr="00C020C8">
        <w:rPr>
          <w:rFonts w:ascii="Times New Roman" w:hAnsi="Times New Roman" w:cs="Times New Roman"/>
          <w:color w:val="000000"/>
          <w:sz w:val="26"/>
          <w:szCs w:val="26"/>
          <w:shd w:val="clear" w:color="auto" w:fill="FFFFFF"/>
        </w:rPr>
        <w:t xml:space="preserve">акон Удмуртской Республики от 09.07.2019 № 46-РЗ «О дополнительных соглашениях к соглашениям между Удмуртской Республикой и муниципальными образованиями в Удмуртской Республике об осуществлении государственным казенным учреждением Удмуртской Республики «Региональный центр закупок Удмуртской Республики» полномочий уполномоченного учреждения муниципальных образований в Удмуртской Республике на определение поставщиков (подрядчиков, исполнителей) для муниципальных заказчиков, муниципальных бюджетных учреждений, муниципальных унитарных предприятий муниципальных образований в Удмуртской Республике» </w:t>
      </w:r>
      <w:hyperlink r:id="rId222" w:anchor="print" w:history="1">
        <w:r w:rsidRPr="00C020C8">
          <w:rPr>
            <w:rStyle w:val="a7"/>
            <w:rFonts w:ascii="Times New Roman" w:hAnsi="Times New Roman" w:cs="Times New Roman"/>
            <w:sz w:val="26"/>
            <w:szCs w:val="26"/>
            <w:shd w:val="clear" w:color="auto" w:fill="FFFFFF"/>
          </w:rPr>
          <w:t>http</w:t>
        </w:r>
        <w:proofErr w:type="gramEnd"/>
        <w:r w:rsidRPr="00C020C8">
          <w:rPr>
            <w:rStyle w:val="a7"/>
            <w:rFonts w:ascii="Times New Roman" w:hAnsi="Times New Roman" w:cs="Times New Roman"/>
            <w:sz w:val="26"/>
            <w:szCs w:val="26"/>
            <w:shd w:val="clear" w:color="auto" w:fill="FFFFFF"/>
          </w:rPr>
          <w:t>://</w:t>
        </w:r>
        <w:proofErr w:type="gramStart"/>
        <w:r w:rsidRPr="00C020C8">
          <w:rPr>
            <w:rStyle w:val="a7"/>
            <w:rFonts w:ascii="Times New Roman" w:hAnsi="Times New Roman" w:cs="Times New Roman"/>
            <w:sz w:val="26"/>
            <w:szCs w:val="26"/>
            <w:shd w:val="clear" w:color="auto" w:fill="FFFFFF"/>
          </w:rPr>
          <w:t>www.udmurt.ru/regulatory/index.php?typeid=31183292&amp;regnum=&amp;sdate=09.07.2019&amp;edate=09.07.2019&amp;sdatepub=12.07.2019&amp;edatepub=12.07.2019&amp;q=&amp;doccnt=#print</w:t>
        </w:r>
      </w:hyperlink>
      <w:r w:rsidRPr="00C020C8">
        <w:rPr>
          <w:rFonts w:ascii="Times New Roman" w:hAnsi="Times New Roman" w:cs="Times New Roman"/>
          <w:color w:val="000000"/>
          <w:sz w:val="26"/>
          <w:szCs w:val="26"/>
          <w:shd w:val="clear" w:color="auto" w:fill="FFFFFF"/>
        </w:rPr>
        <w:t xml:space="preserve">). </w:t>
      </w:r>
      <w:proofErr w:type="gramEnd"/>
    </w:p>
    <w:p w:rsidR="0084703C" w:rsidRPr="00C020C8" w:rsidRDefault="0084703C" w:rsidP="0084703C">
      <w:pPr>
        <w:pStyle w:val="aff"/>
        <w:shd w:val="clear" w:color="auto" w:fill="FFFFFF"/>
        <w:spacing w:before="0" w:beforeAutospacing="0" w:after="0" w:afterAutospacing="0"/>
        <w:ind w:firstLine="720"/>
        <w:contextualSpacing/>
        <w:jc w:val="both"/>
        <w:rPr>
          <w:sz w:val="26"/>
          <w:szCs w:val="26"/>
        </w:rPr>
      </w:pPr>
      <w:r w:rsidRPr="00C020C8">
        <w:rPr>
          <w:color w:val="000000"/>
          <w:sz w:val="26"/>
          <w:szCs w:val="26"/>
          <w:shd w:val="clear" w:color="auto" w:fill="FFFFFF"/>
        </w:rPr>
        <w:t>Таким образом, создана централизованная, эффективно функционирующая система закупок за счет установления единых правил осуществления закупок, единых требований к участникам таких закупок в целях обеспечения прозрачности закупок, создания не дискриминационного доступа поставщиков к закупкам Удмуртской Республики, а также сокращения числа нарушений в сфере закупок товаров, работ, услуг со стороны заказчиков</w:t>
      </w:r>
    </w:p>
    <w:p w:rsidR="0084703C" w:rsidRPr="00D477C8" w:rsidRDefault="0084703C" w:rsidP="0084703C">
      <w:pPr>
        <w:pStyle w:val="af9"/>
        <w:tabs>
          <w:tab w:val="left" w:pos="-2694"/>
          <w:tab w:val="left" w:pos="1134"/>
        </w:tabs>
        <w:autoSpaceDE w:val="0"/>
        <w:autoSpaceDN w:val="0"/>
        <w:adjustRightInd w:val="0"/>
        <w:ind w:left="0" w:firstLine="709"/>
        <w:jc w:val="both"/>
        <w:rPr>
          <w:color w:val="000000"/>
          <w:sz w:val="26"/>
          <w:szCs w:val="26"/>
          <w:shd w:val="clear" w:color="auto" w:fill="FFFFFF"/>
        </w:rPr>
      </w:pPr>
      <w:r w:rsidRPr="00C020C8">
        <w:rPr>
          <w:sz w:val="26"/>
          <w:szCs w:val="26"/>
        </w:rPr>
        <w:t xml:space="preserve">Автоматизация затронула и сферу осуществления малых закупок. В целях повышения прозрачности закупок малого объема, увеличения количества участников закупок, повышение уровня конкуренции в 2019 году успешно </w:t>
      </w:r>
      <w:r w:rsidRPr="00C020C8">
        <w:rPr>
          <w:color w:val="000000"/>
          <w:sz w:val="26"/>
          <w:szCs w:val="26"/>
          <w:shd w:val="clear" w:color="auto" w:fill="FFFFFF"/>
        </w:rPr>
        <w:t>функционировал электронный магазин «</w:t>
      </w:r>
      <w:r w:rsidRPr="0084774F">
        <w:rPr>
          <w:b/>
          <w:i/>
          <w:color w:val="000000"/>
          <w:sz w:val="26"/>
          <w:szCs w:val="26"/>
          <w:shd w:val="clear" w:color="auto" w:fill="FFFFFF"/>
        </w:rPr>
        <w:t>Малые закупки Удмуртской Республики</w:t>
      </w:r>
      <w:r w:rsidRPr="00C020C8">
        <w:rPr>
          <w:color w:val="000000"/>
          <w:sz w:val="26"/>
          <w:szCs w:val="26"/>
          <w:shd w:val="clear" w:color="auto" w:fill="FFFFFF"/>
        </w:rPr>
        <w:t xml:space="preserve">». Возможностями электронного магазина пользовались не только заказчики регионального уровня, но и муниципальные </w:t>
      </w:r>
      <w:r w:rsidRPr="00D477C8">
        <w:rPr>
          <w:color w:val="000000"/>
          <w:sz w:val="26"/>
          <w:szCs w:val="26"/>
          <w:shd w:val="clear" w:color="auto" w:fill="FFFFFF"/>
        </w:rPr>
        <w:t>заказчики. По итогам 11 месяцев 2019 года экономия при проведении централизованных закупок в Удмуртской Республике и в электронном магазине «Малые закупки Удмуртской Республики» составила 2 млрд. 471 млн. руб.</w:t>
      </w:r>
    </w:p>
    <w:p w:rsidR="0084703C" w:rsidRPr="00D477C8" w:rsidRDefault="0084703C" w:rsidP="0084703C">
      <w:pPr>
        <w:pStyle w:val="af9"/>
        <w:tabs>
          <w:tab w:val="left" w:pos="-426"/>
          <w:tab w:val="left" w:pos="-142"/>
          <w:tab w:val="left" w:pos="1134"/>
        </w:tabs>
        <w:ind w:left="0" w:firstLine="709"/>
        <w:jc w:val="both"/>
        <w:rPr>
          <w:color w:val="333333"/>
          <w:sz w:val="26"/>
          <w:szCs w:val="26"/>
        </w:rPr>
      </w:pPr>
      <w:proofErr w:type="gramStart"/>
      <w:r w:rsidRPr="00D477C8">
        <w:rPr>
          <w:color w:val="000000"/>
          <w:sz w:val="26"/>
          <w:szCs w:val="26"/>
          <w:shd w:val="clear" w:color="auto" w:fill="FFFFFF"/>
        </w:rPr>
        <w:t>Создан и функционирует</w:t>
      </w:r>
      <w:proofErr w:type="gramEnd"/>
      <w:r w:rsidRPr="00D477C8">
        <w:rPr>
          <w:color w:val="000000"/>
          <w:sz w:val="26"/>
          <w:szCs w:val="26"/>
          <w:shd w:val="clear" w:color="auto" w:fill="FFFFFF"/>
        </w:rPr>
        <w:t xml:space="preserve"> </w:t>
      </w:r>
      <w:r w:rsidRPr="0084774F">
        <w:rPr>
          <w:b/>
          <w:bCs/>
          <w:i/>
          <w:color w:val="000000"/>
          <w:sz w:val="26"/>
          <w:szCs w:val="26"/>
          <w:shd w:val="clear" w:color="auto" w:fill="FFFFFF"/>
        </w:rPr>
        <w:t>региональный каталог</w:t>
      </w:r>
      <w:r w:rsidRPr="00D477C8">
        <w:rPr>
          <w:bCs/>
          <w:color w:val="000000"/>
          <w:sz w:val="26"/>
          <w:szCs w:val="26"/>
          <w:shd w:val="clear" w:color="auto" w:fill="FFFFFF"/>
        </w:rPr>
        <w:t xml:space="preserve"> товаров, работ, услуг, представляющий собой каталог типовых технических заданий универсальных для большинства заказчиков.</w:t>
      </w:r>
      <w:r w:rsidRPr="00D477C8">
        <w:rPr>
          <w:color w:val="000000"/>
          <w:sz w:val="26"/>
          <w:szCs w:val="26"/>
          <w:shd w:val="clear" w:color="auto" w:fill="FFFFFF"/>
        </w:rPr>
        <w:t xml:space="preserve"> Процесс подготовки закупочной документации по каталожным позициям полностью автоматизирован. Документация о закупке формируется в электронном виде автоматически. </w:t>
      </w:r>
      <w:r>
        <w:rPr>
          <w:color w:val="000000"/>
          <w:sz w:val="26"/>
          <w:szCs w:val="26"/>
          <w:shd w:val="clear" w:color="auto" w:fill="FFFFFF"/>
        </w:rPr>
        <w:t>По итогам 2019 года</w:t>
      </w:r>
      <w:r w:rsidRPr="00D477C8">
        <w:rPr>
          <w:color w:val="000000"/>
          <w:sz w:val="26"/>
          <w:szCs w:val="26"/>
          <w:shd w:val="clear" w:color="auto" w:fill="FFFFFF"/>
        </w:rPr>
        <w:t xml:space="preserve"> для заказчиков доступно 10 852 позиции, в разработке – 2 152. </w:t>
      </w:r>
      <w:r w:rsidRPr="00D477C8">
        <w:rPr>
          <w:sz w:val="26"/>
          <w:szCs w:val="26"/>
        </w:rPr>
        <w:t xml:space="preserve">Процесс подготовки закупочной документации по каталожным позициям полностью автоматизирован. </w:t>
      </w:r>
    </w:p>
    <w:p w:rsidR="0084703C" w:rsidRDefault="0084703C" w:rsidP="0084703C">
      <w:pPr>
        <w:spacing w:after="0" w:line="240" w:lineRule="auto"/>
        <w:ind w:firstLine="709"/>
        <w:contextualSpacing/>
        <w:jc w:val="both"/>
        <w:rPr>
          <w:rFonts w:ascii="Times New Roman" w:hAnsi="Times New Roman" w:cs="Times New Roman"/>
          <w:color w:val="000000"/>
          <w:sz w:val="26"/>
          <w:szCs w:val="26"/>
          <w:shd w:val="clear" w:color="auto" w:fill="FFFFFF"/>
        </w:rPr>
      </w:pPr>
      <w:r w:rsidRPr="00D477C8">
        <w:rPr>
          <w:rFonts w:ascii="Times New Roman" w:hAnsi="Times New Roman" w:cs="Times New Roman"/>
          <w:color w:val="000000"/>
          <w:sz w:val="26"/>
          <w:szCs w:val="26"/>
          <w:shd w:val="clear" w:color="auto" w:fill="FFFFFF"/>
        </w:rPr>
        <w:t>Функционирует сайт «</w:t>
      </w:r>
      <w:r w:rsidRPr="0084774F">
        <w:rPr>
          <w:rFonts w:ascii="Times New Roman" w:hAnsi="Times New Roman" w:cs="Times New Roman"/>
          <w:b/>
          <w:i/>
          <w:color w:val="000000"/>
          <w:sz w:val="26"/>
          <w:szCs w:val="26"/>
          <w:shd w:val="clear" w:color="auto" w:fill="FFFFFF"/>
        </w:rPr>
        <w:t>Единая система закупок</w:t>
      </w:r>
      <w:r w:rsidRPr="00D477C8">
        <w:rPr>
          <w:rFonts w:ascii="Times New Roman" w:hAnsi="Times New Roman" w:cs="Times New Roman"/>
          <w:color w:val="000000"/>
          <w:sz w:val="26"/>
          <w:szCs w:val="26"/>
          <w:shd w:val="clear" w:color="auto" w:fill="FFFFFF"/>
        </w:rPr>
        <w:t xml:space="preserve"> Удмуртской Республики</w:t>
      </w:r>
      <w:r w:rsidRPr="00C020C8">
        <w:rPr>
          <w:rFonts w:ascii="Times New Roman" w:hAnsi="Times New Roman" w:cs="Times New Roman"/>
          <w:color w:val="000000"/>
          <w:sz w:val="26"/>
          <w:szCs w:val="26"/>
          <w:shd w:val="clear" w:color="auto" w:fill="FFFFFF"/>
        </w:rPr>
        <w:t>», где размещается вся информация, касающаяся закупок</w:t>
      </w:r>
      <w:r w:rsidRPr="004453F8">
        <w:rPr>
          <w:rFonts w:ascii="Times New Roman" w:eastAsia="Times New Roman" w:hAnsi="Times New Roman" w:cs="Times New Roman"/>
          <w:sz w:val="28"/>
          <w:szCs w:val="28"/>
          <w:lang w:eastAsia="ru-RU"/>
        </w:rPr>
        <w:t xml:space="preserve"> </w:t>
      </w:r>
      <w:r w:rsidRPr="004453F8">
        <w:rPr>
          <w:rFonts w:ascii="Times New Roman" w:hAnsi="Times New Roman" w:cs="Times New Roman"/>
          <w:color w:val="000000"/>
          <w:sz w:val="26"/>
          <w:szCs w:val="26"/>
          <w:shd w:val="clear" w:color="auto" w:fill="FFFFFF"/>
        </w:rPr>
        <w:t>(</w:t>
      </w:r>
      <w:hyperlink r:id="rId223" w:history="1">
        <w:r w:rsidRPr="004453F8">
          <w:rPr>
            <w:rStyle w:val="a7"/>
            <w:rFonts w:ascii="Times New Roman" w:hAnsi="Times New Roman" w:cs="Times New Roman"/>
            <w:sz w:val="26"/>
            <w:szCs w:val="26"/>
            <w:shd w:val="clear" w:color="auto" w:fill="FFFFFF"/>
          </w:rPr>
          <w:t>http://wt.mfur.ru</w:t>
        </w:r>
      </w:hyperlink>
      <w:r w:rsidRPr="004453F8">
        <w:rPr>
          <w:rFonts w:ascii="Times New Roman" w:hAnsi="Times New Roman" w:cs="Times New Roman"/>
          <w:color w:val="000000"/>
          <w:sz w:val="26"/>
          <w:szCs w:val="26"/>
          <w:shd w:val="clear" w:color="auto" w:fill="FFFFFF"/>
        </w:rPr>
        <w:t>).</w:t>
      </w:r>
    </w:p>
    <w:p w:rsidR="0084703C" w:rsidRPr="004453F8" w:rsidRDefault="0084703C" w:rsidP="0084703C">
      <w:pPr>
        <w:spacing w:after="0" w:line="240" w:lineRule="auto"/>
        <w:ind w:firstLine="709"/>
        <w:contextualSpacing/>
        <w:jc w:val="both"/>
        <w:rPr>
          <w:rFonts w:ascii="Times New Roman" w:hAnsi="Times New Roman" w:cs="Times New Roman"/>
          <w:color w:val="000000"/>
          <w:sz w:val="26"/>
          <w:szCs w:val="26"/>
          <w:shd w:val="clear" w:color="auto" w:fill="FFFFFF"/>
        </w:rPr>
      </w:pPr>
      <w:r w:rsidRPr="004453F8">
        <w:rPr>
          <w:rFonts w:ascii="Times New Roman" w:hAnsi="Times New Roman" w:cs="Times New Roman"/>
          <w:color w:val="000000"/>
          <w:sz w:val="26"/>
          <w:szCs w:val="26"/>
          <w:shd w:val="clear" w:color="auto" w:fill="FFFFFF"/>
        </w:rPr>
        <w:t>В соответствии с возложенными полномочиями Министерством финансов Удмуртской Республики проведена работа по уточнению типовых положений о закупке товаров, работ, услуг для государственных учреждений и унитарных предприятий Удмуртской Республики в рамках Федерального закона от  18.07.2011 № 223-ФЗ «О закупках товаров, работ, услуг отдельными видами юридических лиц».</w:t>
      </w:r>
    </w:p>
    <w:p w:rsidR="0084703C" w:rsidRPr="004453F8" w:rsidRDefault="0084703C" w:rsidP="0084703C">
      <w:pPr>
        <w:spacing w:after="0" w:line="240" w:lineRule="auto"/>
        <w:ind w:firstLine="709"/>
        <w:contextualSpacing/>
        <w:jc w:val="both"/>
        <w:rPr>
          <w:rFonts w:ascii="Times New Roman" w:hAnsi="Times New Roman" w:cs="Times New Roman"/>
          <w:color w:val="000000"/>
          <w:sz w:val="26"/>
          <w:szCs w:val="26"/>
          <w:shd w:val="clear" w:color="auto" w:fill="FFFFFF"/>
        </w:rPr>
      </w:pPr>
      <w:r w:rsidRPr="004453F8">
        <w:rPr>
          <w:rFonts w:ascii="Times New Roman" w:hAnsi="Times New Roman" w:cs="Times New Roman"/>
          <w:color w:val="000000"/>
          <w:sz w:val="26"/>
          <w:szCs w:val="26"/>
          <w:shd w:val="clear" w:color="auto" w:fill="FFFFFF"/>
        </w:rPr>
        <w:t xml:space="preserve">Организована работа по принятию аналогичных типовых положений о закупке в муниципальных образованиях. В течение 2019 года </w:t>
      </w:r>
      <w:r w:rsidRPr="00DC7127">
        <w:rPr>
          <w:rFonts w:ascii="Times New Roman" w:hAnsi="Times New Roman" w:cs="Times New Roman"/>
          <w:b/>
          <w:i/>
          <w:color w:val="000000"/>
          <w:sz w:val="26"/>
          <w:szCs w:val="26"/>
          <w:shd w:val="clear" w:color="auto" w:fill="FFFFFF"/>
        </w:rPr>
        <w:t>на уровне всех муниципальных</w:t>
      </w:r>
      <w:r w:rsidRPr="004453F8">
        <w:rPr>
          <w:rFonts w:ascii="Times New Roman" w:hAnsi="Times New Roman" w:cs="Times New Roman"/>
          <w:color w:val="000000"/>
          <w:sz w:val="26"/>
          <w:szCs w:val="26"/>
          <w:shd w:val="clear" w:color="auto" w:fill="FFFFFF"/>
        </w:rPr>
        <w:t xml:space="preserve"> образований в Удмуртской Республике приняты </w:t>
      </w:r>
      <w:r w:rsidRPr="00DC7127">
        <w:rPr>
          <w:rFonts w:ascii="Times New Roman" w:hAnsi="Times New Roman" w:cs="Times New Roman"/>
          <w:b/>
          <w:i/>
          <w:color w:val="000000"/>
          <w:sz w:val="26"/>
          <w:szCs w:val="26"/>
          <w:shd w:val="clear" w:color="auto" w:fill="FFFFFF"/>
        </w:rPr>
        <w:t>типовые положения</w:t>
      </w:r>
      <w:r w:rsidRPr="004453F8">
        <w:rPr>
          <w:rFonts w:ascii="Times New Roman" w:hAnsi="Times New Roman" w:cs="Times New Roman"/>
          <w:color w:val="000000"/>
          <w:sz w:val="26"/>
          <w:szCs w:val="26"/>
          <w:shd w:val="clear" w:color="auto" w:fill="FFFFFF"/>
        </w:rPr>
        <w:t xml:space="preserve"> о закупке товаров, работ, услуг для муниципальных учреждений и унитарных предприятий. </w:t>
      </w:r>
    </w:p>
    <w:p w:rsidR="0084703C" w:rsidRPr="004453F8" w:rsidRDefault="0084703C" w:rsidP="0084703C">
      <w:pPr>
        <w:spacing w:after="0" w:line="240" w:lineRule="auto"/>
        <w:ind w:firstLine="709"/>
        <w:contextualSpacing/>
        <w:jc w:val="both"/>
        <w:rPr>
          <w:rFonts w:ascii="Times New Roman" w:hAnsi="Times New Roman" w:cs="Times New Roman"/>
          <w:color w:val="000000"/>
          <w:sz w:val="26"/>
          <w:szCs w:val="26"/>
          <w:shd w:val="clear" w:color="auto" w:fill="FFFFFF"/>
        </w:rPr>
      </w:pPr>
      <w:r w:rsidRPr="004453F8">
        <w:rPr>
          <w:rFonts w:ascii="Times New Roman" w:hAnsi="Times New Roman" w:cs="Times New Roman"/>
          <w:color w:val="000000"/>
          <w:sz w:val="26"/>
          <w:szCs w:val="26"/>
          <w:shd w:val="clear" w:color="auto" w:fill="FFFFFF"/>
        </w:rPr>
        <w:t>Важнейшим этапом реформирования системы закупок стало введение «</w:t>
      </w:r>
      <w:r w:rsidRPr="00DC7127">
        <w:rPr>
          <w:rFonts w:ascii="Times New Roman" w:hAnsi="Times New Roman" w:cs="Times New Roman"/>
          <w:b/>
          <w:i/>
          <w:color w:val="000000"/>
          <w:sz w:val="26"/>
          <w:szCs w:val="26"/>
          <w:shd w:val="clear" w:color="auto" w:fill="FFFFFF"/>
        </w:rPr>
        <w:t>предупреждающего контроля</w:t>
      </w:r>
      <w:r w:rsidRPr="004453F8">
        <w:rPr>
          <w:rFonts w:ascii="Times New Roman" w:hAnsi="Times New Roman" w:cs="Times New Roman"/>
          <w:color w:val="000000"/>
          <w:sz w:val="26"/>
          <w:szCs w:val="26"/>
          <w:shd w:val="clear" w:color="auto" w:fill="FFFFFF"/>
        </w:rPr>
        <w:t xml:space="preserve">». Еще до начала разработки закупочной документации, а именно при рассмотрении заявки на закупку, содержащей техническое задание, обоснование начальной (максимальной) цены контракта и проект контракта, выявляют нарушения, в том числе завышение начальной (максимальной) цены контракта, что приводит к снижению количества случаев нарушений законодательства и экономии средств.  </w:t>
      </w:r>
      <w:r>
        <w:rPr>
          <w:rFonts w:ascii="Times New Roman" w:hAnsi="Times New Roman" w:cs="Times New Roman"/>
          <w:color w:val="000000"/>
          <w:sz w:val="26"/>
          <w:szCs w:val="26"/>
          <w:shd w:val="clear" w:color="auto" w:fill="FFFFFF"/>
        </w:rPr>
        <w:t xml:space="preserve"> В 2019  году в соответствии с распоряжением Правительства УР от 17 декабря 2019 года №1565-р в целях повышения эффективности и результативности, обеспечения прозрачности и гласности, предотвращения коррупции и других злоупотреблений в сфере закупок товаров, работ, услуг внедрен пилотный проект «</w:t>
      </w:r>
      <w:r w:rsidRPr="003478A3">
        <w:rPr>
          <w:rFonts w:ascii="Times New Roman" w:hAnsi="Times New Roman" w:cs="Times New Roman"/>
          <w:b/>
          <w:i/>
          <w:color w:val="000000"/>
          <w:sz w:val="26"/>
          <w:szCs w:val="26"/>
          <w:shd w:val="clear" w:color="auto" w:fill="FFFFFF"/>
        </w:rPr>
        <w:t>Обеспечение контроля  исполнения государственных контрактов (договор) в электронном виде</w:t>
      </w:r>
      <w:r>
        <w:rPr>
          <w:rFonts w:ascii="Times New Roman" w:hAnsi="Times New Roman" w:cs="Times New Roman"/>
          <w:color w:val="000000"/>
          <w:sz w:val="26"/>
          <w:szCs w:val="26"/>
          <w:shd w:val="clear" w:color="auto" w:fill="FFFFFF"/>
        </w:rPr>
        <w:t xml:space="preserve">». </w:t>
      </w:r>
    </w:p>
    <w:p w:rsidR="0084703C" w:rsidRDefault="0084703C" w:rsidP="0084703C">
      <w:pPr>
        <w:spacing w:after="0" w:line="240" w:lineRule="auto"/>
        <w:ind w:firstLine="709"/>
        <w:contextualSpacing/>
        <w:jc w:val="both"/>
        <w:rPr>
          <w:rFonts w:ascii="Times New Roman" w:hAnsi="Times New Roman" w:cs="Times New Roman"/>
          <w:color w:val="000000"/>
          <w:sz w:val="26"/>
          <w:szCs w:val="26"/>
          <w:shd w:val="clear" w:color="auto" w:fill="FFFFFF"/>
        </w:rPr>
      </w:pPr>
      <w:proofErr w:type="gramStart"/>
      <w:r w:rsidRPr="004453F8">
        <w:rPr>
          <w:rFonts w:ascii="Times New Roman" w:hAnsi="Times New Roman" w:cs="Times New Roman"/>
          <w:color w:val="000000"/>
          <w:sz w:val="26"/>
          <w:szCs w:val="26"/>
          <w:shd w:val="clear" w:color="auto" w:fill="FFFFFF"/>
        </w:rPr>
        <w:t xml:space="preserve">Следует отметить, что в 2019 году по результатам </w:t>
      </w:r>
      <w:r w:rsidRPr="0084774F">
        <w:rPr>
          <w:rFonts w:ascii="Times New Roman" w:hAnsi="Times New Roman" w:cs="Times New Roman"/>
          <w:color w:val="000000"/>
          <w:sz w:val="26"/>
          <w:szCs w:val="26"/>
          <w:shd w:val="clear" w:color="auto" w:fill="FFFFFF"/>
        </w:rPr>
        <w:t>Рейтинга эффективности и прозрачности закупочных систем регионов Российской Федерации</w:t>
      </w:r>
      <w:r w:rsidRPr="004453F8">
        <w:rPr>
          <w:rFonts w:ascii="Times New Roman" w:hAnsi="Times New Roman" w:cs="Times New Roman"/>
          <w:color w:val="000000"/>
          <w:sz w:val="26"/>
          <w:szCs w:val="26"/>
          <w:shd w:val="clear" w:color="auto" w:fill="FFFFFF"/>
        </w:rPr>
        <w:t xml:space="preserve"> за 2018 год, инициатором проведения которого является Общероссийская общественная организация «Гильдия отечественных закупщиков и специалистов по закупкам и продажам», </w:t>
      </w:r>
      <w:r w:rsidRPr="0084774F">
        <w:rPr>
          <w:rFonts w:ascii="Times New Roman" w:hAnsi="Times New Roman" w:cs="Times New Roman"/>
          <w:color w:val="000000"/>
          <w:sz w:val="26"/>
          <w:szCs w:val="26"/>
          <w:shd w:val="clear" w:color="auto" w:fill="FFFFFF"/>
        </w:rPr>
        <w:t>Удмуртская Республика была признана</w:t>
      </w:r>
      <w:r w:rsidRPr="004453F8">
        <w:rPr>
          <w:rFonts w:ascii="Times New Roman" w:hAnsi="Times New Roman" w:cs="Times New Roman"/>
          <w:b/>
          <w:i/>
          <w:color w:val="000000"/>
          <w:sz w:val="26"/>
          <w:szCs w:val="26"/>
          <w:shd w:val="clear" w:color="auto" w:fill="FFFFFF"/>
        </w:rPr>
        <w:t xml:space="preserve"> лидером Рейтинга по показателю «Исполнение требований законодательства о закупках для муниципальных нужд»</w:t>
      </w:r>
      <w:r w:rsidRPr="004453F8">
        <w:rPr>
          <w:rFonts w:ascii="Times New Roman" w:hAnsi="Times New Roman" w:cs="Times New Roman"/>
          <w:color w:val="000000"/>
          <w:sz w:val="26"/>
          <w:szCs w:val="26"/>
          <w:shd w:val="clear" w:color="auto" w:fill="FFFFFF"/>
        </w:rPr>
        <w:t>, а показатели деятельности в сфере государственных и муниципальных</w:t>
      </w:r>
      <w:proofErr w:type="gramEnd"/>
      <w:r w:rsidRPr="004453F8">
        <w:rPr>
          <w:rFonts w:ascii="Times New Roman" w:hAnsi="Times New Roman" w:cs="Times New Roman"/>
          <w:color w:val="000000"/>
          <w:sz w:val="26"/>
          <w:szCs w:val="26"/>
          <w:shd w:val="clear" w:color="auto" w:fill="FFFFFF"/>
        </w:rPr>
        <w:t xml:space="preserve"> закупок получили высокую оценку в тринадцати номинациях, в том числе таких как: «Оценка организационной структуры закупок региона», «Оценка информационной инфраструктуры региона», «Нормативная база региона», «Оценка осуществления закупочных процедур», «Исполнение требований законодательства о закупках», «Исполнение контрактов».</w:t>
      </w:r>
    </w:p>
    <w:p w:rsidR="0084703C" w:rsidRDefault="0084703C" w:rsidP="0084703C">
      <w:pPr>
        <w:spacing w:after="0" w:line="240" w:lineRule="auto"/>
        <w:ind w:firstLine="709"/>
        <w:contextualSpacing/>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Кроме того, </w:t>
      </w:r>
      <w:r w:rsidRPr="00EF4D2E">
        <w:rPr>
          <w:rFonts w:ascii="Times New Roman" w:hAnsi="Times New Roman" w:cs="Times New Roman"/>
          <w:b/>
          <w:i/>
          <w:color w:val="000000"/>
          <w:sz w:val="26"/>
          <w:szCs w:val="26"/>
          <w:shd w:val="clear" w:color="auto" w:fill="FFFFFF"/>
        </w:rPr>
        <w:t>информация о потенциальных лучших региональных практиках</w:t>
      </w:r>
      <w:r>
        <w:rPr>
          <w:rFonts w:ascii="Times New Roman" w:hAnsi="Times New Roman" w:cs="Times New Roman"/>
          <w:color w:val="000000"/>
          <w:sz w:val="26"/>
          <w:szCs w:val="26"/>
          <w:shd w:val="clear" w:color="auto" w:fill="FFFFFF"/>
        </w:rPr>
        <w:t xml:space="preserve"> республики по итогам 2019 года представлена в пункте 4.2 настоящего Доклада</w:t>
      </w:r>
      <w:r w:rsidR="00023372">
        <w:rPr>
          <w:rFonts w:ascii="Times New Roman" w:hAnsi="Times New Roman" w:cs="Times New Roman"/>
          <w:color w:val="000000"/>
          <w:sz w:val="26"/>
          <w:szCs w:val="26"/>
          <w:shd w:val="clear" w:color="auto" w:fill="FFFFFF"/>
        </w:rPr>
        <w:t>.</w:t>
      </w:r>
    </w:p>
    <w:sectPr w:rsidR="0084703C" w:rsidSect="00296F62">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CAF" w:rsidRDefault="00314CAF" w:rsidP="00D7676D">
      <w:pPr>
        <w:spacing w:after="0" w:line="240" w:lineRule="auto"/>
      </w:pPr>
      <w:r>
        <w:separator/>
      </w:r>
    </w:p>
  </w:endnote>
  <w:endnote w:type="continuationSeparator" w:id="0">
    <w:p w:rsidR="00314CAF" w:rsidRDefault="00314CAF" w:rsidP="00D76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1" w:usb1="4000207B" w:usb2="00000000" w:usb3="00000000" w:csb0="0000019F" w:csb1="00000000"/>
  </w:font>
  <w:font w:name="HiddenHorzOCR">
    <w:altName w:val="MS Mincho"/>
    <w:panose1 w:val="00000000000000000000"/>
    <w:charset w:val="80"/>
    <w:family w:val="auto"/>
    <w:notTrueType/>
    <w:pitch w:val="default"/>
    <w:sig w:usb0="00000000" w:usb1="08070000" w:usb2="00000010" w:usb3="00000000" w:csb0="00020000" w:csb1="00000000"/>
  </w:font>
  <w:font w:name="Arial">
    <w:altName w:val="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Bold">
    <w:altName w:val="Times New Roman"/>
    <w:panose1 w:val="00000000000000000000"/>
    <w:charset w:val="CC"/>
    <w:family w:val="auto"/>
    <w:notTrueType/>
    <w:pitch w:val="default"/>
    <w:sig w:usb0="00000001"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PT Astra Serif">
    <w:altName w:val="Times New Roman"/>
    <w:charset w:val="CC"/>
    <w:family w:val="roman"/>
    <w:pitch w:val="variable"/>
    <w:sig w:usb0="000002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CAF" w:rsidRDefault="00314CAF" w:rsidP="00D7676D">
      <w:pPr>
        <w:spacing w:after="0" w:line="240" w:lineRule="auto"/>
      </w:pPr>
      <w:r>
        <w:separator/>
      </w:r>
    </w:p>
  </w:footnote>
  <w:footnote w:type="continuationSeparator" w:id="0">
    <w:p w:rsidR="00314CAF" w:rsidRDefault="00314CAF" w:rsidP="00D767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065727"/>
      <w:docPartObj>
        <w:docPartGallery w:val="Page Numbers (Top of Page)"/>
        <w:docPartUnique/>
      </w:docPartObj>
    </w:sdtPr>
    <w:sdtContent>
      <w:p w:rsidR="00314CAF" w:rsidRPr="00A17725" w:rsidRDefault="00314CAF">
        <w:pPr>
          <w:pStyle w:val="a9"/>
          <w:jc w:val="center"/>
        </w:pPr>
        <w:r w:rsidRPr="00A17725">
          <w:fldChar w:fldCharType="begin"/>
        </w:r>
        <w:r w:rsidRPr="00A17725">
          <w:instrText>PAGE   \* MERGEFORMAT</w:instrText>
        </w:r>
        <w:r w:rsidRPr="00A17725">
          <w:fldChar w:fldCharType="separate"/>
        </w:r>
        <w:r w:rsidR="008B514D">
          <w:rPr>
            <w:noProof/>
          </w:rPr>
          <w:t>3</w:t>
        </w:r>
        <w:r w:rsidRPr="00A17725">
          <w:fldChar w:fldCharType="end"/>
        </w:r>
      </w:p>
    </w:sdtContent>
  </w:sdt>
  <w:p w:rsidR="00314CAF" w:rsidRDefault="00314CA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F00C9"/>
    <w:multiLevelType w:val="hybridMultilevel"/>
    <w:tmpl w:val="6E344E4A"/>
    <w:lvl w:ilvl="0" w:tplc="E9723F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C5B1EA6"/>
    <w:multiLevelType w:val="hybridMultilevel"/>
    <w:tmpl w:val="027CB69C"/>
    <w:lvl w:ilvl="0" w:tplc="4FCE2C22">
      <w:numFmt w:val="bullet"/>
      <w:lvlText w:val="-"/>
      <w:lvlJc w:val="left"/>
      <w:pPr>
        <w:ind w:left="1429" w:hanging="360"/>
      </w:pPr>
      <w:rPr>
        <w:rFonts w:ascii="Times New Roman" w:eastAsia="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01A5BEE"/>
    <w:multiLevelType w:val="hybridMultilevel"/>
    <w:tmpl w:val="E6CEEA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9F84E14"/>
    <w:multiLevelType w:val="hybridMultilevel"/>
    <w:tmpl w:val="620E3964"/>
    <w:lvl w:ilvl="0" w:tplc="058E57AE">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F601CF"/>
    <w:multiLevelType w:val="multilevel"/>
    <w:tmpl w:val="28D84584"/>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
    <w:nsid w:val="7AE61478"/>
    <w:multiLevelType w:val="multilevel"/>
    <w:tmpl w:val="FDB6F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A21C98"/>
    <w:multiLevelType w:val="hybridMultilevel"/>
    <w:tmpl w:val="ABB266CE"/>
    <w:lvl w:ilvl="0" w:tplc="4FCE2C22">
      <w:numFmt w:val="bullet"/>
      <w:lvlText w:val="-"/>
      <w:lvlJc w:val="left"/>
      <w:pPr>
        <w:ind w:left="1068" w:hanging="360"/>
      </w:pPr>
      <w:rPr>
        <w:rFonts w:ascii="Times New Roman" w:eastAsia="Times New Roman" w:hAnsi="Times New Roman" w:cs="Times New Roman" w:hint="default"/>
        <w:sz w:val="28"/>
        <w:szCs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7EB0034A"/>
    <w:multiLevelType w:val="hybridMultilevel"/>
    <w:tmpl w:val="38A2F4FA"/>
    <w:lvl w:ilvl="0" w:tplc="1206C49C">
      <w:start w:val="3"/>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7"/>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138"/>
    <w:rsid w:val="00010453"/>
    <w:rsid w:val="0001445C"/>
    <w:rsid w:val="00014D19"/>
    <w:rsid w:val="00016552"/>
    <w:rsid w:val="00023372"/>
    <w:rsid w:val="00072BD2"/>
    <w:rsid w:val="000A1E87"/>
    <w:rsid w:val="000D60D7"/>
    <w:rsid w:val="0012351C"/>
    <w:rsid w:val="00165608"/>
    <w:rsid w:val="00171319"/>
    <w:rsid w:val="001A056E"/>
    <w:rsid w:val="0022391B"/>
    <w:rsid w:val="00296F62"/>
    <w:rsid w:val="00314CAF"/>
    <w:rsid w:val="003B3780"/>
    <w:rsid w:val="003D75B3"/>
    <w:rsid w:val="003E4985"/>
    <w:rsid w:val="003E4EE1"/>
    <w:rsid w:val="003F3AEE"/>
    <w:rsid w:val="00494DAB"/>
    <w:rsid w:val="004D5459"/>
    <w:rsid w:val="00500988"/>
    <w:rsid w:val="00527B16"/>
    <w:rsid w:val="00550008"/>
    <w:rsid w:val="00570AC6"/>
    <w:rsid w:val="005B4EC3"/>
    <w:rsid w:val="005D0387"/>
    <w:rsid w:val="0066532A"/>
    <w:rsid w:val="006865F3"/>
    <w:rsid w:val="006A7110"/>
    <w:rsid w:val="006C3DB1"/>
    <w:rsid w:val="0071642F"/>
    <w:rsid w:val="007708EC"/>
    <w:rsid w:val="007A0674"/>
    <w:rsid w:val="007A1A4F"/>
    <w:rsid w:val="00826354"/>
    <w:rsid w:val="0084703C"/>
    <w:rsid w:val="00864A6F"/>
    <w:rsid w:val="008B514D"/>
    <w:rsid w:val="008F64DD"/>
    <w:rsid w:val="009529E5"/>
    <w:rsid w:val="009604C3"/>
    <w:rsid w:val="009A2F4A"/>
    <w:rsid w:val="009D08D9"/>
    <w:rsid w:val="00A17725"/>
    <w:rsid w:val="00A434F9"/>
    <w:rsid w:val="00A60A0B"/>
    <w:rsid w:val="00A640E8"/>
    <w:rsid w:val="00A97D63"/>
    <w:rsid w:val="00AC5D32"/>
    <w:rsid w:val="00B5609A"/>
    <w:rsid w:val="00B5784F"/>
    <w:rsid w:val="00B62370"/>
    <w:rsid w:val="00B62F94"/>
    <w:rsid w:val="00B80F85"/>
    <w:rsid w:val="00B948CE"/>
    <w:rsid w:val="00BD2B1A"/>
    <w:rsid w:val="00C30FD5"/>
    <w:rsid w:val="00CB7368"/>
    <w:rsid w:val="00CC1D07"/>
    <w:rsid w:val="00D2786B"/>
    <w:rsid w:val="00D71138"/>
    <w:rsid w:val="00D7676D"/>
    <w:rsid w:val="00E0528A"/>
    <w:rsid w:val="00E065F7"/>
    <w:rsid w:val="00E55EB4"/>
    <w:rsid w:val="00E84691"/>
    <w:rsid w:val="00EC5AA8"/>
    <w:rsid w:val="00F31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4D5459"/>
    <w:pPr>
      <w:widowControl w:val="0"/>
      <w:autoSpaceDE w:val="0"/>
      <w:autoSpaceDN w:val="0"/>
      <w:adjustRightInd w:val="0"/>
      <w:spacing w:after="0" w:line="240" w:lineRule="auto"/>
      <w:jc w:val="center"/>
      <w:outlineLvl w:val="0"/>
    </w:pPr>
    <w:rPr>
      <w:rFonts w:ascii="Times New Roman" w:eastAsia="Calibri" w:hAnsi="Times New Roman" w:cs="Times New Roman"/>
      <w:b/>
      <w:bCs/>
      <w:color w:val="000000"/>
      <w:sz w:val="26"/>
      <w:szCs w:val="26"/>
    </w:rPr>
  </w:style>
  <w:style w:type="paragraph" w:styleId="2">
    <w:name w:val="heading 2"/>
    <w:basedOn w:val="a0"/>
    <w:next w:val="a0"/>
    <w:link w:val="20"/>
    <w:uiPriority w:val="9"/>
    <w:unhideWhenUsed/>
    <w:qFormat/>
    <w:rsid w:val="004D5459"/>
    <w:pPr>
      <w:widowControl w:val="0"/>
      <w:autoSpaceDE w:val="0"/>
      <w:autoSpaceDN w:val="0"/>
      <w:adjustRightInd w:val="0"/>
      <w:spacing w:after="0" w:line="240" w:lineRule="auto"/>
      <w:jc w:val="center"/>
      <w:outlineLvl w:val="1"/>
    </w:pPr>
    <w:rPr>
      <w:rFonts w:ascii="Times New Roman" w:eastAsia="Calibri" w:hAnsi="Times New Roman" w:cs="Times New Roman"/>
      <w:b/>
      <w:iCs/>
      <w:color w:val="000000"/>
      <w:sz w:val="26"/>
      <w:szCs w:val="26"/>
    </w:rPr>
  </w:style>
  <w:style w:type="paragraph" w:styleId="3">
    <w:name w:val="heading 3"/>
    <w:basedOn w:val="a0"/>
    <w:next w:val="a0"/>
    <w:link w:val="30"/>
    <w:uiPriority w:val="9"/>
    <w:unhideWhenUsed/>
    <w:qFormat/>
    <w:rsid w:val="004D5459"/>
    <w:pPr>
      <w:keepNext/>
      <w:keepLines/>
      <w:spacing w:after="0" w:line="240" w:lineRule="auto"/>
      <w:jc w:val="center"/>
      <w:outlineLvl w:val="2"/>
    </w:pPr>
    <w:rPr>
      <w:rFonts w:ascii="Times New Roman" w:eastAsia="Calibri" w:hAnsi="Times New Roman" w:cstheme="majorBidi"/>
      <w:b/>
      <w:bCs/>
      <w:sz w:val="26"/>
      <w:szCs w:val="24"/>
      <w:lang w:eastAsia="ru-RU"/>
    </w:rPr>
  </w:style>
  <w:style w:type="paragraph" w:styleId="4">
    <w:name w:val="heading 4"/>
    <w:basedOn w:val="a0"/>
    <w:next w:val="a0"/>
    <w:link w:val="40"/>
    <w:uiPriority w:val="9"/>
    <w:unhideWhenUsed/>
    <w:qFormat/>
    <w:rsid w:val="004D5459"/>
    <w:pPr>
      <w:keepNext/>
      <w:keepLines/>
      <w:spacing w:after="0" w:line="240" w:lineRule="auto"/>
      <w:jc w:val="center"/>
      <w:outlineLvl w:val="3"/>
    </w:pPr>
    <w:rPr>
      <w:rFonts w:ascii="Times New Roman" w:eastAsiaTheme="majorEastAsia" w:hAnsi="Times New Roman" w:cstheme="majorBidi"/>
      <w:b/>
      <w:bCs/>
      <w:i/>
      <w:iCs/>
      <w:sz w:val="26"/>
      <w:szCs w:val="24"/>
      <w:lang w:eastAsia="ru-RU"/>
    </w:rPr>
  </w:style>
  <w:style w:type="paragraph" w:styleId="5">
    <w:name w:val="heading 5"/>
    <w:basedOn w:val="a0"/>
    <w:next w:val="a0"/>
    <w:link w:val="50"/>
    <w:uiPriority w:val="9"/>
    <w:semiHidden/>
    <w:unhideWhenUsed/>
    <w:qFormat/>
    <w:rsid w:val="007A0674"/>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296F62"/>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296F62"/>
    <w:rPr>
      <w:rFonts w:ascii="Tahoma" w:hAnsi="Tahoma" w:cs="Tahoma"/>
      <w:sz w:val="16"/>
      <w:szCs w:val="16"/>
    </w:rPr>
  </w:style>
  <w:style w:type="table" w:styleId="a6">
    <w:name w:val="Table Grid"/>
    <w:basedOn w:val="a2"/>
    <w:uiPriority w:val="59"/>
    <w:rsid w:val="00296F62"/>
    <w:pPr>
      <w:spacing w:after="0" w:line="240" w:lineRule="auto"/>
      <w:ind w:firstLine="709"/>
      <w:jc w:val="both"/>
    </w:pPr>
    <w:rPr>
      <w:rFonts w:asciiTheme="majorHAnsi" w:hAnsiTheme="majorHAnsi" w:cstheme="majorBidi"/>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1"/>
    <w:uiPriority w:val="99"/>
    <w:unhideWhenUsed/>
    <w:rsid w:val="007A0674"/>
    <w:rPr>
      <w:color w:val="0000FF" w:themeColor="hyperlink"/>
      <w:u w:val="single"/>
    </w:rPr>
  </w:style>
  <w:style w:type="character" w:customStyle="1" w:styleId="10">
    <w:name w:val="Заголовок 1 Знак"/>
    <w:basedOn w:val="a1"/>
    <w:link w:val="1"/>
    <w:uiPriority w:val="9"/>
    <w:rsid w:val="004D5459"/>
    <w:rPr>
      <w:rFonts w:ascii="Times New Roman" w:eastAsia="Calibri" w:hAnsi="Times New Roman" w:cs="Times New Roman"/>
      <w:b/>
      <w:bCs/>
      <w:color w:val="000000"/>
      <w:sz w:val="26"/>
      <w:szCs w:val="26"/>
    </w:rPr>
  </w:style>
  <w:style w:type="character" w:customStyle="1" w:styleId="20">
    <w:name w:val="Заголовок 2 Знак"/>
    <w:basedOn w:val="a1"/>
    <w:link w:val="2"/>
    <w:uiPriority w:val="9"/>
    <w:rsid w:val="004D5459"/>
    <w:rPr>
      <w:rFonts w:ascii="Times New Roman" w:eastAsia="Calibri" w:hAnsi="Times New Roman" w:cs="Times New Roman"/>
      <w:b/>
      <w:iCs/>
      <w:color w:val="000000"/>
      <w:sz w:val="26"/>
      <w:szCs w:val="26"/>
    </w:rPr>
  </w:style>
  <w:style w:type="character" w:customStyle="1" w:styleId="30">
    <w:name w:val="Заголовок 3 Знак"/>
    <w:basedOn w:val="a1"/>
    <w:link w:val="3"/>
    <w:uiPriority w:val="9"/>
    <w:rsid w:val="004D5459"/>
    <w:rPr>
      <w:rFonts w:ascii="Times New Roman" w:eastAsia="Calibri" w:hAnsi="Times New Roman" w:cstheme="majorBidi"/>
      <w:b/>
      <w:bCs/>
      <w:sz w:val="26"/>
      <w:szCs w:val="24"/>
      <w:lang w:eastAsia="ru-RU"/>
    </w:rPr>
  </w:style>
  <w:style w:type="character" w:customStyle="1" w:styleId="40">
    <w:name w:val="Заголовок 4 Знак"/>
    <w:basedOn w:val="a1"/>
    <w:link w:val="4"/>
    <w:uiPriority w:val="9"/>
    <w:rsid w:val="004D5459"/>
    <w:rPr>
      <w:rFonts w:ascii="Times New Roman" w:eastAsiaTheme="majorEastAsia" w:hAnsi="Times New Roman" w:cstheme="majorBidi"/>
      <w:b/>
      <w:bCs/>
      <w:i/>
      <w:iCs/>
      <w:sz w:val="26"/>
      <w:szCs w:val="24"/>
      <w:lang w:eastAsia="ru-RU"/>
    </w:rPr>
  </w:style>
  <w:style w:type="character" w:customStyle="1" w:styleId="50">
    <w:name w:val="Заголовок 5 Знак"/>
    <w:basedOn w:val="a1"/>
    <w:link w:val="5"/>
    <w:uiPriority w:val="9"/>
    <w:semiHidden/>
    <w:rsid w:val="007A0674"/>
    <w:rPr>
      <w:rFonts w:asciiTheme="majorHAnsi" w:eastAsiaTheme="majorEastAsia" w:hAnsiTheme="majorHAnsi" w:cstheme="majorBidi"/>
      <w:color w:val="243F60" w:themeColor="accent1" w:themeShade="7F"/>
      <w:sz w:val="24"/>
      <w:szCs w:val="24"/>
      <w:lang w:eastAsia="ru-RU"/>
    </w:rPr>
  </w:style>
  <w:style w:type="numbering" w:customStyle="1" w:styleId="11">
    <w:name w:val="Нет списка1"/>
    <w:next w:val="a3"/>
    <w:uiPriority w:val="99"/>
    <w:semiHidden/>
    <w:unhideWhenUsed/>
    <w:rsid w:val="007A0674"/>
  </w:style>
  <w:style w:type="table" w:customStyle="1" w:styleId="12">
    <w:name w:val="Сетка таблицы1"/>
    <w:basedOn w:val="a2"/>
    <w:next w:val="a6"/>
    <w:uiPriority w:val="39"/>
    <w:rsid w:val="007A0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Верхний колонтитул Знак"/>
    <w:basedOn w:val="a1"/>
    <w:link w:val="a9"/>
    <w:uiPriority w:val="99"/>
    <w:rsid w:val="007A0674"/>
    <w:rPr>
      <w:rFonts w:ascii="Times New Roman" w:hAnsi="Times New Roman"/>
      <w:sz w:val="24"/>
    </w:rPr>
  </w:style>
  <w:style w:type="paragraph" w:styleId="a9">
    <w:name w:val="header"/>
    <w:basedOn w:val="a0"/>
    <w:link w:val="a8"/>
    <w:uiPriority w:val="99"/>
    <w:unhideWhenUsed/>
    <w:rsid w:val="007A0674"/>
    <w:pPr>
      <w:tabs>
        <w:tab w:val="center" w:pos="4677"/>
        <w:tab w:val="right" w:pos="9355"/>
      </w:tabs>
      <w:spacing w:after="0" w:line="240" w:lineRule="auto"/>
      <w:ind w:firstLine="709"/>
      <w:jc w:val="both"/>
    </w:pPr>
    <w:rPr>
      <w:rFonts w:ascii="Times New Roman" w:hAnsi="Times New Roman"/>
      <w:sz w:val="24"/>
    </w:rPr>
  </w:style>
  <w:style w:type="character" w:customStyle="1" w:styleId="13">
    <w:name w:val="Верхний колонтитул Знак1"/>
    <w:basedOn w:val="a1"/>
    <w:uiPriority w:val="99"/>
    <w:semiHidden/>
    <w:rsid w:val="007A0674"/>
  </w:style>
  <w:style w:type="character" w:customStyle="1" w:styleId="aa">
    <w:name w:val="Нижний колонтитул Знак"/>
    <w:basedOn w:val="a1"/>
    <w:link w:val="ab"/>
    <w:uiPriority w:val="99"/>
    <w:rsid w:val="007A0674"/>
    <w:rPr>
      <w:rFonts w:ascii="Times New Roman" w:hAnsi="Times New Roman"/>
      <w:sz w:val="24"/>
    </w:rPr>
  </w:style>
  <w:style w:type="paragraph" w:styleId="ab">
    <w:name w:val="footer"/>
    <w:basedOn w:val="a0"/>
    <w:link w:val="aa"/>
    <w:uiPriority w:val="99"/>
    <w:unhideWhenUsed/>
    <w:rsid w:val="007A0674"/>
    <w:pPr>
      <w:tabs>
        <w:tab w:val="center" w:pos="4677"/>
        <w:tab w:val="right" w:pos="9355"/>
      </w:tabs>
      <w:spacing w:after="0" w:line="240" w:lineRule="auto"/>
      <w:ind w:firstLine="709"/>
      <w:jc w:val="both"/>
    </w:pPr>
    <w:rPr>
      <w:rFonts w:ascii="Times New Roman" w:hAnsi="Times New Roman"/>
      <w:sz w:val="24"/>
    </w:rPr>
  </w:style>
  <w:style w:type="character" w:customStyle="1" w:styleId="14">
    <w:name w:val="Нижний колонтитул Знак1"/>
    <w:basedOn w:val="a1"/>
    <w:uiPriority w:val="99"/>
    <w:semiHidden/>
    <w:rsid w:val="007A0674"/>
  </w:style>
  <w:style w:type="character" w:customStyle="1" w:styleId="ac">
    <w:name w:val="Текст сноски Знак"/>
    <w:basedOn w:val="a1"/>
    <w:link w:val="ad"/>
    <w:uiPriority w:val="99"/>
    <w:semiHidden/>
    <w:rsid w:val="007A0674"/>
    <w:rPr>
      <w:rFonts w:ascii="Times New Roman" w:hAnsi="Times New Roman"/>
      <w:sz w:val="20"/>
      <w:szCs w:val="20"/>
    </w:rPr>
  </w:style>
  <w:style w:type="paragraph" w:styleId="ad">
    <w:name w:val="footnote text"/>
    <w:basedOn w:val="a0"/>
    <w:link w:val="ac"/>
    <w:uiPriority w:val="99"/>
    <w:semiHidden/>
    <w:unhideWhenUsed/>
    <w:rsid w:val="007A0674"/>
    <w:pPr>
      <w:spacing w:after="0" w:line="240" w:lineRule="auto"/>
      <w:ind w:firstLine="709"/>
      <w:jc w:val="both"/>
    </w:pPr>
    <w:rPr>
      <w:rFonts w:ascii="Times New Roman" w:hAnsi="Times New Roman"/>
      <w:sz w:val="20"/>
      <w:szCs w:val="20"/>
    </w:rPr>
  </w:style>
  <w:style w:type="character" w:customStyle="1" w:styleId="15">
    <w:name w:val="Текст сноски Знак1"/>
    <w:basedOn w:val="a1"/>
    <w:uiPriority w:val="99"/>
    <w:semiHidden/>
    <w:rsid w:val="007A0674"/>
    <w:rPr>
      <w:sz w:val="20"/>
      <w:szCs w:val="20"/>
    </w:rPr>
  </w:style>
  <w:style w:type="character" w:customStyle="1" w:styleId="ae">
    <w:name w:val="Текст примечания Знак"/>
    <w:basedOn w:val="a1"/>
    <w:link w:val="af"/>
    <w:uiPriority w:val="99"/>
    <w:semiHidden/>
    <w:rsid w:val="007A0674"/>
    <w:rPr>
      <w:rFonts w:ascii="Times New Roman" w:hAnsi="Times New Roman"/>
      <w:sz w:val="20"/>
      <w:szCs w:val="20"/>
    </w:rPr>
  </w:style>
  <w:style w:type="paragraph" w:styleId="af">
    <w:name w:val="annotation text"/>
    <w:basedOn w:val="a0"/>
    <w:link w:val="ae"/>
    <w:uiPriority w:val="99"/>
    <w:semiHidden/>
    <w:unhideWhenUsed/>
    <w:rsid w:val="007A0674"/>
    <w:pPr>
      <w:spacing w:after="0" w:line="240" w:lineRule="auto"/>
      <w:ind w:firstLine="709"/>
      <w:jc w:val="both"/>
    </w:pPr>
    <w:rPr>
      <w:rFonts w:ascii="Times New Roman" w:hAnsi="Times New Roman"/>
      <w:sz w:val="20"/>
      <w:szCs w:val="20"/>
    </w:rPr>
  </w:style>
  <w:style w:type="character" w:customStyle="1" w:styleId="16">
    <w:name w:val="Текст примечания Знак1"/>
    <w:basedOn w:val="a1"/>
    <w:uiPriority w:val="99"/>
    <w:semiHidden/>
    <w:rsid w:val="007A0674"/>
    <w:rPr>
      <w:sz w:val="20"/>
      <w:szCs w:val="20"/>
    </w:rPr>
  </w:style>
  <w:style w:type="character" w:customStyle="1" w:styleId="af0">
    <w:name w:val="Тема примечания Знак"/>
    <w:basedOn w:val="ae"/>
    <w:link w:val="af1"/>
    <w:uiPriority w:val="99"/>
    <w:semiHidden/>
    <w:rsid w:val="007A0674"/>
    <w:rPr>
      <w:rFonts w:ascii="Times New Roman" w:hAnsi="Times New Roman"/>
      <w:b/>
      <w:bCs/>
      <w:sz w:val="20"/>
      <w:szCs w:val="20"/>
    </w:rPr>
  </w:style>
  <w:style w:type="paragraph" w:styleId="af1">
    <w:name w:val="annotation subject"/>
    <w:basedOn w:val="af"/>
    <w:next w:val="af"/>
    <w:link w:val="af0"/>
    <w:uiPriority w:val="99"/>
    <w:semiHidden/>
    <w:unhideWhenUsed/>
    <w:rsid w:val="007A0674"/>
    <w:rPr>
      <w:b/>
      <w:bCs/>
    </w:rPr>
  </w:style>
  <w:style w:type="character" w:customStyle="1" w:styleId="17">
    <w:name w:val="Тема примечания Знак1"/>
    <w:basedOn w:val="16"/>
    <w:uiPriority w:val="99"/>
    <w:semiHidden/>
    <w:rsid w:val="007A0674"/>
    <w:rPr>
      <w:b/>
      <w:bCs/>
      <w:sz w:val="20"/>
      <w:szCs w:val="20"/>
    </w:rPr>
  </w:style>
  <w:style w:type="character" w:styleId="af2">
    <w:name w:val="annotation reference"/>
    <w:basedOn w:val="a1"/>
    <w:uiPriority w:val="99"/>
    <w:semiHidden/>
    <w:unhideWhenUsed/>
    <w:rsid w:val="007A0674"/>
    <w:rPr>
      <w:sz w:val="16"/>
      <w:szCs w:val="16"/>
    </w:rPr>
  </w:style>
  <w:style w:type="paragraph" w:styleId="af3">
    <w:name w:val="Revision"/>
    <w:hidden/>
    <w:uiPriority w:val="99"/>
    <w:semiHidden/>
    <w:rsid w:val="007A0674"/>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A067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caption"/>
    <w:basedOn w:val="a0"/>
    <w:next w:val="a0"/>
    <w:autoRedefine/>
    <w:uiPriority w:val="35"/>
    <w:unhideWhenUsed/>
    <w:qFormat/>
    <w:rsid w:val="007A0674"/>
    <w:pPr>
      <w:keepNext/>
      <w:spacing w:after="0" w:line="240" w:lineRule="auto"/>
      <w:jc w:val="center"/>
    </w:pPr>
    <w:rPr>
      <w:rFonts w:ascii="Times New Roman" w:hAnsi="Times New Roman"/>
      <w:iCs/>
      <w:sz w:val="24"/>
      <w:szCs w:val="18"/>
    </w:rPr>
  </w:style>
  <w:style w:type="paragraph" w:styleId="af5">
    <w:name w:val="No Spacing"/>
    <w:link w:val="af6"/>
    <w:uiPriority w:val="1"/>
    <w:qFormat/>
    <w:rsid w:val="007A0674"/>
    <w:pPr>
      <w:spacing w:after="0" w:line="240" w:lineRule="auto"/>
      <w:jc w:val="both"/>
    </w:pPr>
    <w:rPr>
      <w:rFonts w:ascii="Times New Roman" w:hAnsi="Times New Roman"/>
      <w:sz w:val="24"/>
    </w:rPr>
  </w:style>
  <w:style w:type="paragraph" w:styleId="af7">
    <w:name w:val="TOC Heading"/>
    <w:basedOn w:val="1"/>
    <w:next w:val="a0"/>
    <w:uiPriority w:val="39"/>
    <w:semiHidden/>
    <w:unhideWhenUsed/>
    <w:qFormat/>
    <w:rsid w:val="007A0674"/>
    <w:pPr>
      <w:spacing w:before="480" w:line="276" w:lineRule="auto"/>
      <w:jc w:val="left"/>
      <w:outlineLvl w:val="9"/>
    </w:pPr>
    <w:rPr>
      <w:rFonts w:asciiTheme="majorHAnsi" w:hAnsiTheme="majorHAnsi"/>
      <w:bCs w:val="0"/>
      <w:color w:val="365F91" w:themeColor="accent1" w:themeShade="BF"/>
      <w:sz w:val="28"/>
      <w:szCs w:val="28"/>
      <w:lang w:eastAsia="ru-RU"/>
    </w:rPr>
  </w:style>
  <w:style w:type="paragraph" w:styleId="21">
    <w:name w:val="toc 2"/>
    <w:basedOn w:val="a0"/>
    <w:next w:val="a0"/>
    <w:autoRedefine/>
    <w:uiPriority w:val="39"/>
    <w:unhideWhenUsed/>
    <w:qFormat/>
    <w:rsid w:val="007A0674"/>
    <w:pPr>
      <w:spacing w:after="100"/>
      <w:ind w:left="220"/>
    </w:pPr>
    <w:rPr>
      <w:rFonts w:eastAsiaTheme="minorEastAsia"/>
      <w:lang w:eastAsia="ru-RU"/>
    </w:rPr>
  </w:style>
  <w:style w:type="paragraph" w:styleId="18">
    <w:name w:val="toc 1"/>
    <w:basedOn w:val="a0"/>
    <w:next w:val="a0"/>
    <w:autoRedefine/>
    <w:uiPriority w:val="39"/>
    <w:unhideWhenUsed/>
    <w:qFormat/>
    <w:rsid w:val="007A0674"/>
    <w:pPr>
      <w:spacing w:after="100"/>
    </w:pPr>
    <w:rPr>
      <w:rFonts w:eastAsiaTheme="minorEastAsia"/>
      <w:lang w:eastAsia="ru-RU"/>
    </w:rPr>
  </w:style>
  <w:style w:type="paragraph" w:styleId="31">
    <w:name w:val="toc 3"/>
    <w:basedOn w:val="a0"/>
    <w:next w:val="a0"/>
    <w:autoRedefine/>
    <w:uiPriority w:val="39"/>
    <w:unhideWhenUsed/>
    <w:qFormat/>
    <w:rsid w:val="007A0674"/>
    <w:pPr>
      <w:spacing w:after="100"/>
      <w:ind w:left="440"/>
    </w:pPr>
    <w:rPr>
      <w:rFonts w:eastAsiaTheme="minorEastAsia"/>
      <w:lang w:eastAsia="ru-RU"/>
    </w:rPr>
  </w:style>
  <w:style w:type="paragraph" w:styleId="41">
    <w:name w:val="toc 4"/>
    <w:basedOn w:val="a0"/>
    <w:next w:val="a0"/>
    <w:autoRedefine/>
    <w:uiPriority w:val="39"/>
    <w:unhideWhenUsed/>
    <w:rsid w:val="007A0674"/>
    <w:pPr>
      <w:spacing w:after="100" w:line="240" w:lineRule="auto"/>
      <w:ind w:left="720"/>
    </w:pPr>
    <w:rPr>
      <w:rFonts w:ascii="Times New Roman" w:eastAsia="Times New Roman" w:hAnsi="Times New Roman" w:cs="Times New Roman"/>
      <w:sz w:val="24"/>
      <w:szCs w:val="24"/>
      <w:lang w:eastAsia="ru-RU"/>
    </w:rPr>
  </w:style>
  <w:style w:type="character" w:styleId="af8">
    <w:name w:val="footnote reference"/>
    <w:basedOn w:val="a1"/>
    <w:uiPriority w:val="99"/>
    <w:semiHidden/>
    <w:unhideWhenUsed/>
    <w:rsid w:val="007A0674"/>
    <w:rPr>
      <w:vertAlign w:val="superscript"/>
    </w:rPr>
  </w:style>
  <w:style w:type="paragraph" w:customStyle="1" w:styleId="ConsPlusNormal">
    <w:name w:val="ConsPlusNormal"/>
    <w:link w:val="ConsPlusNormal0"/>
    <w:rsid w:val="007A0674"/>
    <w:pPr>
      <w:widowControl w:val="0"/>
      <w:autoSpaceDE w:val="0"/>
      <w:autoSpaceDN w:val="0"/>
      <w:spacing w:after="0" w:line="240" w:lineRule="auto"/>
    </w:pPr>
    <w:rPr>
      <w:rFonts w:ascii="Calibri" w:eastAsia="Times New Roman" w:hAnsi="Calibri" w:cs="Calibri"/>
      <w:szCs w:val="20"/>
      <w:lang w:eastAsia="ru-RU"/>
    </w:rPr>
  </w:style>
  <w:style w:type="paragraph" w:styleId="af9">
    <w:name w:val="List Paragraph"/>
    <w:basedOn w:val="a0"/>
    <w:link w:val="afa"/>
    <w:uiPriority w:val="34"/>
    <w:qFormat/>
    <w:rsid w:val="007A067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7A0674"/>
    <w:rPr>
      <w:rFonts w:ascii="Calibri" w:eastAsia="Times New Roman" w:hAnsi="Calibri" w:cs="Calibri"/>
      <w:szCs w:val="20"/>
      <w:lang w:eastAsia="ru-RU"/>
    </w:rPr>
  </w:style>
  <w:style w:type="paragraph" w:styleId="afb">
    <w:name w:val="Body Text Indent"/>
    <w:basedOn w:val="a0"/>
    <w:link w:val="afc"/>
    <w:semiHidden/>
    <w:rsid w:val="007A067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c">
    <w:name w:val="Основной текст с отступом Знак"/>
    <w:basedOn w:val="a1"/>
    <w:link w:val="afb"/>
    <w:semiHidden/>
    <w:rsid w:val="007A0674"/>
    <w:rPr>
      <w:rFonts w:ascii="Times New Roman" w:eastAsia="Times New Roman" w:hAnsi="Times New Roman" w:cs="Times New Roman"/>
      <w:sz w:val="28"/>
      <w:szCs w:val="20"/>
      <w:lang w:eastAsia="ru-RU"/>
    </w:rPr>
  </w:style>
  <w:style w:type="paragraph" w:customStyle="1" w:styleId="a">
    <w:name w:val="Рынок"/>
    <w:basedOn w:val="af9"/>
    <w:link w:val="afd"/>
    <w:qFormat/>
    <w:rsid w:val="007A0674"/>
    <w:pPr>
      <w:numPr>
        <w:numId w:val="3"/>
      </w:numPr>
      <w:autoSpaceDE w:val="0"/>
      <w:autoSpaceDN w:val="0"/>
      <w:adjustRightInd w:val="0"/>
      <w:spacing w:before="120" w:after="120"/>
      <w:jc w:val="center"/>
    </w:pPr>
    <w:rPr>
      <w:rFonts w:eastAsia="Calibri"/>
      <w:b/>
      <w:szCs w:val="26"/>
      <w:lang w:eastAsia="en-US"/>
    </w:rPr>
  </w:style>
  <w:style w:type="character" w:customStyle="1" w:styleId="afd">
    <w:name w:val="Рынок Знак"/>
    <w:basedOn w:val="a1"/>
    <w:link w:val="a"/>
    <w:rsid w:val="007A0674"/>
    <w:rPr>
      <w:rFonts w:ascii="Times New Roman" w:eastAsia="Calibri" w:hAnsi="Times New Roman" w:cs="Times New Roman"/>
      <w:b/>
      <w:sz w:val="24"/>
      <w:szCs w:val="26"/>
    </w:rPr>
  </w:style>
  <w:style w:type="character" w:customStyle="1" w:styleId="afe">
    <w:name w:val="Основной текст_"/>
    <w:link w:val="22"/>
    <w:rsid w:val="007A0674"/>
    <w:rPr>
      <w:rFonts w:ascii="Times New Roman" w:eastAsia="Times New Roman" w:hAnsi="Times New Roman" w:cs="Times New Roman"/>
      <w:sz w:val="26"/>
      <w:szCs w:val="26"/>
      <w:shd w:val="clear" w:color="auto" w:fill="FFFFFF"/>
    </w:rPr>
  </w:style>
  <w:style w:type="paragraph" w:customStyle="1" w:styleId="22">
    <w:name w:val="Основной текст2"/>
    <w:basedOn w:val="a0"/>
    <w:link w:val="afe"/>
    <w:rsid w:val="007A0674"/>
    <w:pPr>
      <w:widowControl w:val="0"/>
      <w:shd w:val="clear" w:color="auto" w:fill="FFFFFF"/>
      <w:spacing w:after="0" w:line="331" w:lineRule="exact"/>
    </w:pPr>
    <w:rPr>
      <w:rFonts w:ascii="Times New Roman" w:eastAsia="Times New Roman" w:hAnsi="Times New Roman" w:cs="Times New Roman"/>
      <w:sz w:val="26"/>
      <w:szCs w:val="26"/>
    </w:rPr>
  </w:style>
  <w:style w:type="character" w:customStyle="1" w:styleId="af6">
    <w:name w:val="Без интервала Знак"/>
    <w:link w:val="af5"/>
    <w:uiPriority w:val="1"/>
    <w:locked/>
    <w:rsid w:val="007A0674"/>
    <w:rPr>
      <w:rFonts w:ascii="Times New Roman" w:hAnsi="Times New Roman"/>
      <w:sz w:val="24"/>
    </w:rPr>
  </w:style>
  <w:style w:type="paragraph" w:customStyle="1" w:styleId="00">
    <w:name w:val="0.0 Текст"/>
    <w:link w:val="000"/>
    <w:qFormat/>
    <w:rsid w:val="007A0674"/>
    <w:pPr>
      <w:snapToGrid w:val="0"/>
      <w:spacing w:after="120" w:line="240" w:lineRule="auto"/>
      <w:ind w:firstLine="709"/>
      <w:contextualSpacing/>
      <w:jc w:val="both"/>
    </w:pPr>
    <w:rPr>
      <w:rFonts w:ascii="Times New Roman" w:eastAsia="Times New Roman" w:hAnsi="Times New Roman" w:cs="Times New Roman"/>
      <w:sz w:val="26"/>
      <w:szCs w:val="26"/>
    </w:rPr>
  </w:style>
  <w:style w:type="character" w:customStyle="1" w:styleId="000">
    <w:name w:val="0.0 Текст Знак"/>
    <w:link w:val="00"/>
    <w:rsid w:val="007A0674"/>
    <w:rPr>
      <w:rFonts w:ascii="Times New Roman" w:eastAsia="Times New Roman" w:hAnsi="Times New Roman" w:cs="Times New Roman"/>
      <w:sz w:val="26"/>
      <w:szCs w:val="26"/>
    </w:rPr>
  </w:style>
  <w:style w:type="paragraph" w:styleId="aff">
    <w:name w:val="Normal (Web)"/>
    <w:basedOn w:val="a0"/>
    <w:uiPriority w:val="99"/>
    <w:unhideWhenUsed/>
    <w:rsid w:val="007A06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FollowedHyperlink"/>
    <w:basedOn w:val="a1"/>
    <w:uiPriority w:val="99"/>
    <w:semiHidden/>
    <w:unhideWhenUsed/>
    <w:rsid w:val="007A0674"/>
    <w:rPr>
      <w:color w:val="800080" w:themeColor="followedHyperlink"/>
      <w:u w:val="single"/>
    </w:rPr>
  </w:style>
  <w:style w:type="numbering" w:customStyle="1" w:styleId="23">
    <w:name w:val="Нет списка2"/>
    <w:next w:val="a3"/>
    <w:uiPriority w:val="99"/>
    <w:semiHidden/>
    <w:unhideWhenUsed/>
    <w:rsid w:val="000A1E87"/>
  </w:style>
  <w:style w:type="table" w:customStyle="1" w:styleId="24">
    <w:name w:val="Сетка таблицы2"/>
    <w:basedOn w:val="a2"/>
    <w:next w:val="a6"/>
    <w:uiPriority w:val="39"/>
    <w:rsid w:val="00D76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3"/>
    <w:uiPriority w:val="99"/>
    <w:semiHidden/>
    <w:unhideWhenUsed/>
    <w:rsid w:val="00D7676D"/>
  </w:style>
  <w:style w:type="numbering" w:customStyle="1" w:styleId="110">
    <w:name w:val="Нет списка11"/>
    <w:next w:val="a3"/>
    <w:uiPriority w:val="99"/>
    <w:semiHidden/>
    <w:unhideWhenUsed/>
    <w:rsid w:val="00D7676D"/>
  </w:style>
  <w:style w:type="table" w:customStyle="1" w:styleId="33">
    <w:name w:val="Сетка таблицы3"/>
    <w:basedOn w:val="a2"/>
    <w:next w:val="a6"/>
    <w:uiPriority w:val="39"/>
    <w:rsid w:val="00D76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rsid w:val="00D7676D"/>
  </w:style>
  <w:style w:type="paragraph" w:customStyle="1" w:styleId="19">
    <w:name w:val="Заголовок оглавления1"/>
    <w:basedOn w:val="1"/>
    <w:next w:val="a0"/>
    <w:uiPriority w:val="39"/>
    <w:unhideWhenUsed/>
    <w:qFormat/>
    <w:rsid w:val="00D7676D"/>
    <w:pPr>
      <w:spacing w:line="259" w:lineRule="auto"/>
      <w:jc w:val="left"/>
      <w:outlineLvl w:val="9"/>
    </w:pPr>
    <w:rPr>
      <w:rFonts w:ascii="Calibri Light" w:hAnsi="Calibri Light"/>
      <w:b w:val="0"/>
      <w:color w:val="2F5496"/>
      <w:sz w:val="32"/>
      <w:lang w:eastAsia="ru-RU"/>
    </w:rPr>
  </w:style>
  <w:style w:type="character" w:customStyle="1" w:styleId="1a">
    <w:name w:val="Гиперссылка1"/>
    <w:basedOn w:val="a1"/>
    <w:uiPriority w:val="99"/>
    <w:unhideWhenUsed/>
    <w:rsid w:val="00D7676D"/>
    <w:rPr>
      <w:color w:val="0563C1"/>
      <w:u w:val="single"/>
    </w:rPr>
  </w:style>
  <w:style w:type="character" w:customStyle="1" w:styleId="1b">
    <w:name w:val="Неразрешенное упоминание1"/>
    <w:basedOn w:val="a1"/>
    <w:uiPriority w:val="99"/>
    <w:semiHidden/>
    <w:unhideWhenUsed/>
    <w:rsid w:val="00D7676D"/>
    <w:rPr>
      <w:color w:val="808080"/>
      <w:shd w:val="clear" w:color="auto" w:fill="E6E6E6"/>
    </w:rPr>
  </w:style>
  <w:style w:type="table" w:customStyle="1" w:styleId="42">
    <w:name w:val="Сетка таблицы4"/>
    <w:basedOn w:val="a2"/>
    <w:next w:val="a6"/>
    <w:uiPriority w:val="59"/>
    <w:rsid w:val="00B57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6"/>
    <w:uiPriority w:val="59"/>
    <w:rsid w:val="00165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next w:val="a6"/>
    <w:uiPriority w:val="59"/>
    <w:rsid w:val="003F3AEE"/>
    <w:pPr>
      <w:spacing w:after="0" w:line="240" w:lineRule="auto"/>
      <w:ind w:firstLine="709"/>
      <w:jc w:val="both"/>
    </w:pPr>
    <w:rPr>
      <w:rFonts w:asciiTheme="majorHAnsi" w:hAnsiTheme="majorHAnsi" w:cstheme="majorBidi"/>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next w:val="a6"/>
    <w:uiPriority w:val="59"/>
    <w:rsid w:val="00847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Абзац списка Знак"/>
    <w:basedOn w:val="a1"/>
    <w:link w:val="af9"/>
    <w:uiPriority w:val="34"/>
    <w:rsid w:val="0084703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4D5459"/>
    <w:pPr>
      <w:widowControl w:val="0"/>
      <w:autoSpaceDE w:val="0"/>
      <w:autoSpaceDN w:val="0"/>
      <w:adjustRightInd w:val="0"/>
      <w:spacing w:after="0" w:line="240" w:lineRule="auto"/>
      <w:jc w:val="center"/>
      <w:outlineLvl w:val="0"/>
    </w:pPr>
    <w:rPr>
      <w:rFonts w:ascii="Times New Roman" w:eastAsia="Calibri" w:hAnsi="Times New Roman" w:cs="Times New Roman"/>
      <w:b/>
      <w:bCs/>
      <w:color w:val="000000"/>
      <w:sz w:val="26"/>
      <w:szCs w:val="26"/>
    </w:rPr>
  </w:style>
  <w:style w:type="paragraph" w:styleId="2">
    <w:name w:val="heading 2"/>
    <w:basedOn w:val="a0"/>
    <w:next w:val="a0"/>
    <w:link w:val="20"/>
    <w:uiPriority w:val="9"/>
    <w:unhideWhenUsed/>
    <w:qFormat/>
    <w:rsid w:val="004D5459"/>
    <w:pPr>
      <w:widowControl w:val="0"/>
      <w:autoSpaceDE w:val="0"/>
      <w:autoSpaceDN w:val="0"/>
      <w:adjustRightInd w:val="0"/>
      <w:spacing w:after="0" w:line="240" w:lineRule="auto"/>
      <w:jc w:val="center"/>
      <w:outlineLvl w:val="1"/>
    </w:pPr>
    <w:rPr>
      <w:rFonts w:ascii="Times New Roman" w:eastAsia="Calibri" w:hAnsi="Times New Roman" w:cs="Times New Roman"/>
      <w:b/>
      <w:iCs/>
      <w:color w:val="000000"/>
      <w:sz w:val="26"/>
      <w:szCs w:val="26"/>
    </w:rPr>
  </w:style>
  <w:style w:type="paragraph" w:styleId="3">
    <w:name w:val="heading 3"/>
    <w:basedOn w:val="a0"/>
    <w:next w:val="a0"/>
    <w:link w:val="30"/>
    <w:uiPriority w:val="9"/>
    <w:unhideWhenUsed/>
    <w:qFormat/>
    <w:rsid w:val="004D5459"/>
    <w:pPr>
      <w:keepNext/>
      <w:keepLines/>
      <w:spacing w:after="0" w:line="240" w:lineRule="auto"/>
      <w:jc w:val="center"/>
      <w:outlineLvl w:val="2"/>
    </w:pPr>
    <w:rPr>
      <w:rFonts w:ascii="Times New Roman" w:eastAsia="Calibri" w:hAnsi="Times New Roman" w:cstheme="majorBidi"/>
      <w:b/>
      <w:bCs/>
      <w:sz w:val="26"/>
      <w:szCs w:val="24"/>
      <w:lang w:eastAsia="ru-RU"/>
    </w:rPr>
  </w:style>
  <w:style w:type="paragraph" w:styleId="4">
    <w:name w:val="heading 4"/>
    <w:basedOn w:val="a0"/>
    <w:next w:val="a0"/>
    <w:link w:val="40"/>
    <w:uiPriority w:val="9"/>
    <w:unhideWhenUsed/>
    <w:qFormat/>
    <w:rsid w:val="004D5459"/>
    <w:pPr>
      <w:keepNext/>
      <w:keepLines/>
      <w:spacing w:after="0" w:line="240" w:lineRule="auto"/>
      <w:jc w:val="center"/>
      <w:outlineLvl w:val="3"/>
    </w:pPr>
    <w:rPr>
      <w:rFonts w:ascii="Times New Roman" w:eastAsiaTheme="majorEastAsia" w:hAnsi="Times New Roman" w:cstheme="majorBidi"/>
      <w:b/>
      <w:bCs/>
      <w:i/>
      <w:iCs/>
      <w:sz w:val="26"/>
      <w:szCs w:val="24"/>
      <w:lang w:eastAsia="ru-RU"/>
    </w:rPr>
  </w:style>
  <w:style w:type="paragraph" w:styleId="5">
    <w:name w:val="heading 5"/>
    <w:basedOn w:val="a0"/>
    <w:next w:val="a0"/>
    <w:link w:val="50"/>
    <w:uiPriority w:val="9"/>
    <w:semiHidden/>
    <w:unhideWhenUsed/>
    <w:qFormat/>
    <w:rsid w:val="007A0674"/>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296F62"/>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296F62"/>
    <w:rPr>
      <w:rFonts w:ascii="Tahoma" w:hAnsi="Tahoma" w:cs="Tahoma"/>
      <w:sz w:val="16"/>
      <w:szCs w:val="16"/>
    </w:rPr>
  </w:style>
  <w:style w:type="table" w:styleId="a6">
    <w:name w:val="Table Grid"/>
    <w:basedOn w:val="a2"/>
    <w:uiPriority w:val="59"/>
    <w:rsid w:val="00296F62"/>
    <w:pPr>
      <w:spacing w:after="0" w:line="240" w:lineRule="auto"/>
      <w:ind w:firstLine="709"/>
      <w:jc w:val="both"/>
    </w:pPr>
    <w:rPr>
      <w:rFonts w:asciiTheme="majorHAnsi" w:hAnsiTheme="majorHAnsi" w:cstheme="majorBidi"/>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1"/>
    <w:uiPriority w:val="99"/>
    <w:unhideWhenUsed/>
    <w:rsid w:val="007A0674"/>
    <w:rPr>
      <w:color w:val="0000FF" w:themeColor="hyperlink"/>
      <w:u w:val="single"/>
    </w:rPr>
  </w:style>
  <w:style w:type="character" w:customStyle="1" w:styleId="10">
    <w:name w:val="Заголовок 1 Знак"/>
    <w:basedOn w:val="a1"/>
    <w:link w:val="1"/>
    <w:uiPriority w:val="9"/>
    <w:rsid w:val="004D5459"/>
    <w:rPr>
      <w:rFonts w:ascii="Times New Roman" w:eastAsia="Calibri" w:hAnsi="Times New Roman" w:cs="Times New Roman"/>
      <w:b/>
      <w:bCs/>
      <w:color w:val="000000"/>
      <w:sz w:val="26"/>
      <w:szCs w:val="26"/>
    </w:rPr>
  </w:style>
  <w:style w:type="character" w:customStyle="1" w:styleId="20">
    <w:name w:val="Заголовок 2 Знак"/>
    <w:basedOn w:val="a1"/>
    <w:link w:val="2"/>
    <w:uiPriority w:val="9"/>
    <w:rsid w:val="004D5459"/>
    <w:rPr>
      <w:rFonts w:ascii="Times New Roman" w:eastAsia="Calibri" w:hAnsi="Times New Roman" w:cs="Times New Roman"/>
      <w:b/>
      <w:iCs/>
      <w:color w:val="000000"/>
      <w:sz w:val="26"/>
      <w:szCs w:val="26"/>
    </w:rPr>
  </w:style>
  <w:style w:type="character" w:customStyle="1" w:styleId="30">
    <w:name w:val="Заголовок 3 Знак"/>
    <w:basedOn w:val="a1"/>
    <w:link w:val="3"/>
    <w:uiPriority w:val="9"/>
    <w:rsid w:val="004D5459"/>
    <w:rPr>
      <w:rFonts w:ascii="Times New Roman" w:eastAsia="Calibri" w:hAnsi="Times New Roman" w:cstheme="majorBidi"/>
      <w:b/>
      <w:bCs/>
      <w:sz w:val="26"/>
      <w:szCs w:val="24"/>
      <w:lang w:eastAsia="ru-RU"/>
    </w:rPr>
  </w:style>
  <w:style w:type="character" w:customStyle="1" w:styleId="40">
    <w:name w:val="Заголовок 4 Знак"/>
    <w:basedOn w:val="a1"/>
    <w:link w:val="4"/>
    <w:uiPriority w:val="9"/>
    <w:rsid w:val="004D5459"/>
    <w:rPr>
      <w:rFonts w:ascii="Times New Roman" w:eastAsiaTheme="majorEastAsia" w:hAnsi="Times New Roman" w:cstheme="majorBidi"/>
      <w:b/>
      <w:bCs/>
      <w:i/>
      <w:iCs/>
      <w:sz w:val="26"/>
      <w:szCs w:val="24"/>
      <w:lang w:eastAsia="ru-RU"/>
    </w:rPr>
  </w:style>
  <w:style w:type="character" w:customStyle="1" w:styleId="50">
    <w:name w:val="Заголовок 5 Знак"/>
    <w:basedOn w:val="a1"/>
    <w:link w:val="5"/>
    <w:uiPriority w:val="9"/>
    <w:semiHidden/>
    <w:rsid w:val="007A0674"/>
    <w:rPr>
      <w:rFonts w:asciiTheme="majorHAnsi" w:eastAsiaTheme="majorEastAsia" w:hAnsiTheme="majorHAnsi" w:cstheme="majorBidi"/>
      <w:color w:val="243F60" w:themeColor="accent1" w:themeShade="7F"/>
      <w:sz w:val="24"/>
      <w:szCs w:val="24"/>
      <w:lang w:eastAsia="ru-RU"/>
    </w:rPr>
  </w:style>
  <w:style w:type="numbering" w:customStyle="1" w:styleId="11">
    <w:name w:val="Нет списка1"/>
    <w:next w:val="a3"/>
    <w:uiPriority w:val="99"/>
    <w:semiHidden/>
    <w:unhideWhenUsed/>
    <w:rsid w:val="007A0674"/>
  </w:style>
  <w:style w:type="table" w:customStyle="1" w:styleId="12">
    <w:name w:val="Сетка таблицы1"/>
    <w:basedOn w:val="a2"/>
    <w:next w:val="a6"/>
    <w:uiPriority w:val="39"/>
    <w:rsid w:val="007A0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Верхний колонтитул Знак"/>
    <w:basedOn w:val="a1"/>
    <w:link w:val="a9"/>
    <w:uiPriority w:val="99"/>
    <w:rsid w:val="007A0674"/>
    <w:rPr>
      <w:rFonts w:ascii="Times New Roman" w:hAnsi="Times New Roman"/>
      <w:sz w:val="24"/>
    </w:rPr>
  </w:style>
  <w:style w:type="paragraph" w:styleId="a9">
    <w:name w:val="header"/>
    <w:basedOn w:val="a0"/>
    <w:link w:val="a8"/>
    <w:uiPriority w:val="99"/>
    <w:unhideWhenUsed/>
    <w:rsid w:val="007A0674"/>
    <w:pPr>
      <w:tabs>
        <w:tab w:val="center" w:pos="4677"/>
        <w:tab w:val="right" w:pos="9355"/>
      </w:tabs>
      <w:spacing w:after="0" w:line="240" w:lineRule="auto"/>
      <w:ind w:firstLine="709"/>
      <w:jc w:val="both"/>
    </w:pPr>
    <w:rPr>
      <w:rFonts w:ascii="Times New Roman" w:hAnsi="Times New Roman"/>
      <w:sz w:val="24"/>
    </w:rPr>
  </w:style>
  <w:style w:type="character" w:customStyle="1" w:styleId="13">
    <w:name w:val="Верхний колонтитул Знак1"/>
    <w:basedOn w:val="a1"/>
    <w:uiPriority w:val="99"/>
    <w:semiHidden/>
    <w:rsid w:val="007A0674"/>
  </w:style>
  <w:style w:type="character" w:customStyle="1" w:styleId="aa">
    <w:name w:val="Нижний колонтитул Знак"/>
    <w:basedOn w:val="a1"/>
    <w:link w:val="ab"/>
    <w:uiPriority w:val="99"/>
    <w:rsid w:val="007A0674"/>
    <w:rPr>
      <w:rFonts w:ascii="Times New Roman" w:hAnsi="Times New Roman"/>
      <w:sz w:val="24"/>
    </w:rPr>
  </w:style>
  <w:style w:type="paragraph" w:styleId="ab">
    <w:name w:val="footer"/>
    <w:basedOn w:val="a0"/>
    <w:link w:val="aa"/>
    <w:uiPriority w:val="99"/>
    <w:unhideWhenUsed/>
    <w:rsid w:val="007A0674"/>
    <w:pPr>
      <w:tabs>
        <w:tab w:val="center" w:pos="4677"/>
        <w:tab w:val="right" w:pos="9355"/>
      </w:tabs>
      <w:spacing w:after="0" w:line="240" w:lineRule="auto"/>
      <w:ind w:firstLine="709"/>
      <w:jc w:val="both"/>
    </w:pPr>
    <w:rPr>
      <w:rFonts w:ascii="Times New Roman" w:hAnsi="Times New Roman"/>
      <w:sz w:val="24"/>
    </w:rPr>
  </w:style>
  <w:style w:type="character" w:customStyle="1" w:styleId="14">
    <w:name w:val="Нижний колонтитул Знак1"/>
    <w:basedOn w:val="a1"/>
    <w:uiPriority w:val="99"/>
    <w:semiHidden/>
    <w:rsid w:val="007A0674"/>
  </w:style>
  <w:style w:type="character" w:customStyle="1" w:styleId="ac">
    <w:name w:val="Текст сноски Знак"/>
    <w:basedOn w:val="a1"/>
    <w:link w:val="ad"/>
    <w:uiPriority w:val="99"/>
    <w:semiHidden/>
    <w:rsid w:val="007A0674"/>
    <w:rPr>
      <w:rFonts w:ascii="Times New Roman" w:hAnsi="Times New Roman"/>
      <w:sz w:val="20"/>
      <w:szCs w:val="20"/>
    </w:rPr>
  </w:style>
  <w:style w:type="paragraph" w:styleId="ad">
    <w:name w:val="footnote text"/>
    <w:basedOn w:val="a0"/>
    <w:link w:val="ac"/>
    <w:uiPriority w:val="99"/>
    <w:semiHidden/>
    <w:unhideWhenUsed/>
    <w:rsid w:val="007A0674"/>
    <w:pPr>
      <w:spacing w:after="0" w:line="240" w:lineRule="auto"/>
      <w:ind w:firstLine="709"/>
      <w:jc w:val="both"/>
    </w:pPr>
    <w:rPr>
      <w:rFonts w:ascii="Times New Roman" w:hAnsi="Times New Roman"/>
      <w:sz w:val="20"/>
      <w:szCs w:val="20"/>
    </w:rPr>
  </w:style>
  <w:style w:type="character" w:customStyle="1" w:styleId="15">
    <w:name w:val="Текст сноски Знак1"/>
    <w:basedOn w:val="a1"/>
    <w:uiPriority w:val="99"/>
    <w:semiHidden/>
    <w:rsid w:val="007A0674"/>
    <w:rPr>
      <w:sz w:val="20"/>
      <w:szCs w:val="20"/>
    </w:rPr>
  </w:style>
  <w:style w:type="character" w:customStyle="1" w:styleId="ae">
    <w:name w:val="Текст примечания Знак"/>
    <w:basedOn w:val="a1"/>
    <w:link w:val="af"/>
    <w:uiPriority w:val="99"/>
    <w:semiHidden/>
    <w:rsid w:val="007A0674"/>
    <w:rPr>
      <w:rFonts w:ascii="Times New Roman" w:hAnsi="Times New Roman"/>
      <w:sz w:val="20"/>
      <w:szCs w:val="20"/>
    </w:rPr>
  </w:style>
  <w:style w:type="paragraph" w:styleId="af">
    <w:name w:val="annotation text"/>
    <w:basedOn w:val="a0"/>
    <w:link w:val="ae"/>
    <w:uiPriority w:val="99"/>
    <w:semiHidden/>
    <w:unhideWhenUsed/>
    <w:rsid w:val="007A0674"/>
    <w:pPr>
      <w:spacing w:after="0" w:line="240" w:lineRule="auto"/>
      <w:ind w:firstLine="709"/>
      <w:jc w:val="both"/>
    </w:pPr>
    <w:rPr>
      <w:rFonts w:ascii="Times New Roman" w:hAnsi="Times New Roman"/>
      <w:sz w:val="20"/>
      <w:szCs w:val="20"/>
    </w:rPr>
  </w:style>
  <w:style w:type="character" w:customStyle="1" w:styleId="16">
    <w:name w:val="Текст примечания Знак1"/>
    <w:basedOn w:val="a1"/>
    <w:uiPriority w:val="99"/>
    <w:semiHidden/>
    <w:rsid w:val="007A0674"/>
    <w:rPr>
      <w:sz w:val="20"/>
      <w:szCs w:val="20"/>
    </w:rPr>
  </w:style>
  <w:style w:type="character" w:customStyle="1" w:styleId="af0">
    <w:name w:val="Тема примечания Знак"/>
    <w:basedOn w:val="ae"/>
    <w:link w:val="af1"/>
    <w:uiPriority w:val="99"/>
    <w:semiHidden/>
    <w:rsid w:val="007A0674"/>
    <w:rPr>
      <w:rFonts w:ascii="Times New Roman" w:hAnsi="Times New Roman"/>
      <w:b/>
      <w:bCs/>
      <w:sz w:val="20"/>
      <w:szCs w:val="20"/>
    </w:rPr>
  </w:style>
  <w:style w:type="paragraph" w:styleId="af1">
    <w:name w:val="annotation subject"/>
    <w:basedOn w:val="af"/>
    <w:next w:val="af"/>
    <w:link w:val="af0"/>
    <w:uiPriority w:val="99"/>
    <w:semiHidden/>
    <w:unhideWhenUsed/>
    <w:rsid w:val="007A0674"/>
    <w:rPr>
      <w:b/>
      <w:bCs/>
    </w:rPr>
  </w:style>
  <w:style w:type="character" w:customStyle="1" w:styleId="17">
    <w:name w:val="Тема примечания Знак1"/>
    <w:basedOn w:val="16"/>
    <w:uiPriority w:val="99"/>
    <w:semiHidden/>
    <w:rsid w:val="007A0674"/>
    <w:rPr>
      <w:b/>
      <w:bCs/>
      <w:sz w:val="20"/>
      <w:szCs w:val="20"/>
    </w:rPr>
  </w:style>
  <w:style w:type="character" w:styleId="af2">
    <w:name w:val="annotation reference"/>
    <w:basedOn w:val="a1"/>
    <w:uiPriority w:val="99"/>
    <w:semiHidden/>
    <w:unhideWhenUsed/>
    <w:rsid w:val="007A0674"/>
    <w:rPr>
      <w:sz w:val="16"/>
      <w:szCs w:val="16"/>
    </w:rPr>
  </w:style>
  <w:style w:type="paragraph" w:styleId="af3">
    <w:name w:val="Revision"/>
    <w:hidden/>
    <w:uiPriority w:val="99"/>
    <w:semiHidden/>
    <w:rsid w:val="007A0674"/>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A067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caption"/>
    <w:basedOn w:val="a0"/>
    <w:next w:val="a0"/>
    <w:autoRedefine/>
    <w:uiPriority w:val="35"/>
    <w:unhideWhenUsed/>
    <w:qFormat/>
    <w:rsid w:val="007A0674"/>
    <w:pPr>
      <w:keepNext/>
      <w:spacing w:after="0" w:line="240" w:lineRule="auto"/>
      <w:jc w:val="center"/>
    </w:pPr>
    <w:rPr>
      <w:rFonts w:ascii="Times New Roman" w:hAnsi="Times New Roman"/>
      <w:iCs/>
      <w:sz w:val="24"/>
      <w:szCs w:val="18"/>
    </w:rPr>
  </w:style>
  <w:style w:type="paragraph" w:styleId="af5">
    <w:name w:val="No Spacing"/>
    <w:link w:val="af6"/>
    <w:uiPriority w:val="1"/>
    <w:qFormat/>
    <w:rsid w:val="007A0674"/>
    <w:pPr>
      <w:spacing w:after="0" w:line="240" w:lineRule="auto"/>
      <w:jc w:val="both"/>
    </w:pPr>
    <w:rPr>
      <w:rFonts w:ascii="Times New Roman" w:hAnsi="Times New Roman"/>
      <w:sz w:val="24"/>
    </w:rPr>
  </w:style>
  <w:style w:type="paragraph" w:styleId="af7">
    <w:name w:val="TOC Heading"/>
    <w:basedOn w:val="1"/>
    <w:next w:val="a0"/>
    <w:uiPriority w:val="39"/>
    <w:semiHidden/>
    <w:unhideWhenUsed/>
    <w:qFormat/>
    <w:rsid w:val="007A0674"/>
    <w:pPr>
      <w:spacing w:before="480" w:line="276" w:lineRule="auto"/>
      <w:jc w:val="left"/>
      <w:outlineLvl w:val="9"/>
    </w:pPr>
    <w:rPr>
      <w:rFonts w:asciiTheme="majorHAnsi" w:hAnsiTheme="majorHAnsi"/>
      <w:bCs w:val="0"/>
      <w:color w:val="365F91" w:themeColor="accent1" w:themeShade="BF"/>
      <w:sz w:val="28"/>
      <w:szCs w:val="28"/>
      <w:lang w:eastAsia="ru-RU"/>
    </w:rPr>
  </w:style>
  <w:style w:type="paragraph" w:styleId="21">
    <w:name w:val="toc 2"/>
    <w:basedOn w:val="a0"/>
    <w:next w:val="a0"/>
    <w:autoRedefine/>
    <w:uiPriority w:val="39"/>
    <w:unhideWhenUsed/>
    <w:qFormat/>
    <w:rsid w:val="007A0674"/>
    <w:pPr>
      <w:spacing w:after="100"/>
      <w:ind w:left="220"/>
    </w:pPr>
    <w:rPr>
      <w:rFonts w:eastAsiaTheme="minorEastAsia"/>
      <w:lang w:eastAsia="ru-RU"/>
    </w:rPr>
  </w:style>
  <w:style w:type="paragraph" w:styleId="18">
    <w:name w:val="toc 1"/>
    <w:basedOn w:val="a0"/>
    <w:next w:val="a0"/>
    <w:autoRedefine/>
    <w:uiPriority w:val="39"/>
    <w:unhideWhenUsed/>
    <w:qFormat/>
    <w:rsid w:val="007A0674"/>
    <w:pPr>
      <w:spacing w:after="100"/>
    </w:pPr>
    <w:rPr>
      <w:rFonts w:eastAsiaTheme="minorEastAsia"/>
      <w:lang w:eastAsia="ru-RU"/>
    </w:rPr>
  </w:style>
  <w:style w:type="paragraph" w:styleId="31">
    <w:name w:val="toc 3"/>
    <w:basedOn w:val="a0"/>
    <w:next w:val="a0"/>
    <w:autoRedefine/>
    <w:uiPriority w:val="39"/>
    <w:unhideWhenUsed/>
    <w:qFormat/>
    <w:rsid w:val="007A0674"/>
    <w:pPr>
      <w:spacing w:after="100"/>
      <w:ind w:left="440"/>
    </w:pPr>
    <w:rPr>
      <w:rFonts w:eastAsiaTheme="minorEastAsia"/>
      <w:lang w:eastAsia="ru-RU"/>
    </w:rPr>
  </w:style>
  <w:style w:type="paragraph" w:styleId="41">
    <w:name w:val="toc 4"/>
    <w:basedOn w:val="a0"/>
    <w:next w:val="a0"/>
    <w:autoRedefine/>
    <w:uiPriority w:val="39"/>
    <w:unhideWhenUsed/>
    <w:rsid w:val="007A0674"/>
    <w:pPr>
      <w:spacing w:after="100" w:line="240" w:lineRule="auto"/>
      <w:ind w:left="720"/>
    </w:pPr>
    <w:rPr>
      <w:rFonts w:ascii="Times New Roman" w:eastAsia="Times New Roman" w:hAnsi="Times New Roman" w:cs="Times New Roman"/>
      <w:sz w:val="24"/>
      <w:szCs w:val="24"/>
      <w:lang w:eastAsia="ru-RU"/>
    </w:rPr>
  </w:style>
  <w:style w:type="character" w:styleId="af8">
    <w:name w:val="footnote reference"/>
    <w:basedOn w:val="a1"/>
    <w:uiPriority w:val="99"/>
    <w:semiHidden/>
    <w:unhideWhenUsed/>
    <w:rsid w:val="007A0674"/>
    <w:rPr>
      <w:vertAlign w:val="superscript"/>
    </w:rPr>
  </w:style>
  <w:style w:type="paragraph" w:customStyle="1" w:styleId="ConsPlusNormal">
    <w:name w:val="ConsPlusNormal"/>
    <w:link w:val="ConsPlusNormal0"/>
    <w:rsid w:val="007A0674"/>
    <w:pPr>
      <w:widowControl w:val="0"/>
      <w:autoSpaceDE w:val="0"/>
      <w:autoSpaceDN w:val="0"/>
      <w:spacing w:after="0" w:line="240" w:lineRule="auto"/>
    </w:pPr>
    <w:rPr>
      <w:rFonts w:ascii="Calibri" w:eastAsia="Times New Roman" w:hAnsi="Calibri" w:cs="Calibri"/>
      <w:szCs w:val="20"/>
      <w:lang w:eastAsia="ru-RU"/>
    </w:rPr>
  </w:style>
  <w:style w:type="paragraph" w:styleId="af9">
    <w:name w:val="List Paragraph"/>
    <w:basedOn w:val="a0"/>
    <w:link w:val="afa"/>
    <w:uiPriority w:val="34"/>
    <w:qFormat/>
    <w:rsid w:val="007A067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7A0674"/>
    <w:rPr>
      <w:rFonts w:ascii="Calibri" w:eastAsia="Times New Roman" w:hAnsi="Calibri" w:cs="Calibri"/>
      <w:szCs w:val="20"/>
      <w:lang w:eastAsia="ru-RU"/>
    </w:rPr>
  </w:style>
  <w:style w:type="paragraph" w:styleId="afb">
    <w:name w:val="Body Text Indent"/>
    <w:basedOn w:val="a0"/>
    <w:link w:val="afc"/>
    <w:semiHidden/>
    <w:rsid w:val="007A067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c">
    <w:name w:val="Основной текст с отступом Знак"/>
    <w:basedOn w:val="a1"/>
    <w:link w:val="afb"/>
    <w:semiHidden/>
    <w:rsid w:val="007A0674"/>
    <w:rPr>
      <w:rFonts w:ascii="Times New Roman" w:eastAsia="Times New Roman" w:hAnsi="Times New Roman" w:cs="Times New Roman"/>
      <w:sz w:val="28"/>
      <w:szCs w:val="20"/>
      <w:lang w:eastAsia="ru-RU"/>
    </w:rPr>
  </w:style>
  <w:style w:type="paragraph" w:customStyle="1" w:styleId="a">
    <w:name w:val="Рынок"/>
    <w:basedOn w:val="af9"/>
    <w:link w:val="afd"/>
    <w:qFormat/>
    <w:rsid w:val="007A0674"/>
    <w:pPr>
      <w:numPr>
        <w:numId w:val="3"/>
      </w:numPr>
      <w:autoSpaceDE w:val="0"/>
      <w:autoSpaceDN w:val="0"/>
      <w:adjustRightInd w:val="0"/>
      <w:spacing w:before="120" w:after="120"/>
      <w:jc w:val="center"/>
    </w:pPr>
    <w:rPr>
      <w:rFonts w:eastAsia="Calibri"/>
      <w:b/>
      <w:szCs w:val="26"/>
      <w:lang w:eastAsia="en-US"/>
    </w:rPr>
  </w:style>
  <w:style w:type="character" w:customStyle="1" w:styleId="afd">
    <w:name w:val="Рынок Знак"/>
    <w:basedOn w:val="a1"/>
    <w:link w:val="a"/>
    <w:rsid w:val="007A0674"/>
    <w:rPr>
      <w:rFonts w:ascii="Times New Roman" w:eastAsia="Calibri" w:hAnsi="Times New Roman" w:cs="Times New Roman"/>
      <w:b/>
      <w:sz w:val="24"/>
      <w:szCs w:val="26"/>
    </w:rPr>
  </w:style>
  <w:style w:type="character" w:customStyle="1" w:styleId="afe">
    <w:name w:val="Основной текст_"/>
    <w:link w:val="22"/>
    <w:rsid w:val="007A0674"/>
    <w:rPr>
      <w:rFonts w:ascii="Times New Roman" w:eastAsia="Times New Roman" w:hAnsi="Times New Roman" w:cs="Times New Roman"/>
      <w:sz w:val="26"/>
      <w:szCs w:val="26"/>
      <w:shd w:val="clear" w:color="auto" w:fill="FFFFFF"/>
    </w:rPr>
  </w:style>
  <w:style w:type="paragraph" w:customStyle="1" w:styleId="22">
    <w:name w:val="Основной текст2"/>
    <w:basedOn w:val="a0"/>
    <w:link w:val="afe"/>
    <w:rsid w:val="007A0674"/>
    <w:pPr>
      <w:widowControl w:val="0"/>
      <w:shd w:val="clear" w:color="auto" w:fill="FFFFFF"/>
      <w:spacing w:after="0" w:line="331" w:lineRule="exact"/>
    </w:pPr>
    <w:rPr>
      <w:rFonts w:ascii="Times New Roman" w:eastAsia="Times New Roman" w:hAnsi="Times New Roman" w:cs="Times New Roman"/>
      <w:sz w:val="26"/>
      <w:szCs w:val="26"/>
    </w:rPr>
  </w:style>
  <w:style w:type="character" w:customStyle="1" w:styleId="af6">
    <w:name w:val="Без интервала Знак"/>
    <w:link w:val="af5"/>
    <w:uiPriority w:val="1"/>
    <w:locked/>
    <w:rsid w:val="007A0674"/>
    <w:rPr>
      <w:rFonts w:ascii="Times New Roman" w:hAnsi="Times New Roman"/>
      <w:sz w:val="24"/>
    </w:rPr>
  </w:style>
  <w:style w:type="paragraph" w:customStyle="1" w:styleId="00">
    <w:name w:val="0.0 Текст"/>
    <w:link w:val="000"/>
    <w:qFormat/>
    <w:rsid w:val="007A0674"/>
    <w:pPr>
      <w:snapToGrid w:val="0"/>
      <w:spacing w:after="120" w:line="240" w:lineRule="auto"/>
      <w:ind w:firstLine="709"/>
      <w:contextualSpacing/>
      <w:jc w:val="both"/>
    </w:pPr>
    <w:rPr>
      <w:rFonts w:ascii="Times New Roman" w:eastAsia="Times New Roman" w:hAnsi="Times New Roman" w:cs="Times New Roman"/>
      <w:sz w:val="26"/>
      <w:szCs w:val="26"/>
    </w:rPr>
  </w:style>
  <w:style w:type="character" w:customStyle="1" w:styleId="000">
    <w:name w:val="0.0 Текст Знак"/>
    <w:link w:val="00"/>
    <w:rsid w:val="007A0674"/>
    <w:rPr>
      <w:rFonts w:ascii="Times New Roman" w:eastAsia="Times New Roman" w:hAnsi="Times New Roman" w:cs="Times New Roman"/>
      <w:sz w:val="26"/>
      <w:szCs w:val="26"/>
    </w:rPr>
  </w:style>
  <w:style w:type="paragraph" w:styleId="aff">
    <w:name w:val="Normal (Web)"/>
    <w:basedOn w:val="a0"/>
    <w:uiPriority w:val="99"/>
    <w:unhideWhenUsed/>
    <w:rsid w:val="007A06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FollowedHyperlink"/>
    <w:basedOn w:val="a1"/>
    <w:uiPriority w:val="99"/>
    <w:semiHidden/>
    <w:unhideWhenUsed/>
    <w:rsid w:val="007A0674"/>
    <w:rPr>
      <w:color w:val="800080" w:themeColor="followedHyperlink"/>
      <w:u w:val="single"/>
    </w:rPr>
  </w:style>
  <w:style w:type="numbering" w:customStyle="1" w:styleId="23">
    <w:name w:val="Нет списка2"/>
    <w:next w:val="a3"/>
    <w:uiPriority w:val="99"/>
    <w:semiHidden/>
    <w:unhideWhenUsed/>
    <w:rsid w:val="000A1E87"/>
  </w:style>
  <w:style w:type="table" w:customStyle="1" w:styleId="24">
    <w:name w:val="Сетка таблицы2"/>
    <w:basedOn w:val="a2"/>
    <w:next w:val="a6"/>
    <w:uiPriority w:val="39"/>
    <w:rsid w:val="00D76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3"/>
    <w:uiPriority w:val="99"/>
    <w:semiHidden/>
    <w:unhideWhenUsed/>
    <w:rsid w:val="00D7676D"/>
  </w:style>
  <w:style w:type="numbering" w:customStyle="1" w:styleId="110">
    <w:name w:val="Нет списка11"/>
    <w:next w:val="a3"/>
    <w:uiPriority w:val="99"/>
    <w:semiHidden/>
    <w:unhideWhenUsed/>
    <w:rsid w:val="00D7676D"/>
  </w:style>
  <w:style w:type="table" w:customStyle="1" w:styleId="33">
    <w:name w:val="Сетка таблицы3"/>
    <w:basedOn w:val="a2"/>
    <w:next w:val="a6"/>
    <w:uiPriority w:val="39"/>
    <w:rsid w:val="00D76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rsid w:val="00D7676D"/>
  </w:style>
  <w:style w:type="paragraph" w:customStyle="1" w:styleId="19">
    <w:name w:val="Заголовок оглавления1"/>
    <w:basedOn w:val="1"/>
    <w:next w:val="a0"/>
    <w:uiPriority w:val="39"/>
    <w:unhideWhenUsed/>
    <w:qFormat/>
    <w:rsid w:val="00D7676D"/>
    <w:pPr>
      <w:spacing w:line="259" w:lineRule="auto"/>
      <w:jc w:val="left"/>
      <w:outlineLvl w:val="9"/>
    </w:pPr>
    <w:rPr>
      <w:rFonts w:ascii="Calibri Light" w:hAnsi="Calibri Light"/>
      <w:b w:val="0"/>
      <w:color w:val="2F5496"/>
      <w:sz w:val="32"/>
      <w:lang w:eastAsia="ru-RU"/>
    </w:rPr>
  </w:style>
  <w:style w:type="character" w:customStyle="1" w:styleId="1a">
    <w:name w:val="Гиперссылка1"/>
    <w:basedOn w:val="a1"/>
    <w:uiPriority w:val="99"/>
    <w:unhideWhenUsed/>
    <w:rsid w:val="00D7676D"/>
    <w:rPr>
      <w:color w:val="0563C1"/>
      <w:u w:val="single"/>
    </w:rPr>
  </w:style>
  <w:style w:type="character" w:customStyle="1" w:styleId="1b">
    <w:name w:val="Неразрешенное упоминание1"/>
    <w:basedOn w:val="a1"/>
    <w:uiPriority w:val="99"/>
    <w:semiHidden/>
    <w:unhideWhenUsed/>
    <w:rsid w:val="00D7676D"/>
    <w:rPr>
      <w:color w:val="808080"/>
      <w:shd w:val="clear" w:color="auto" w:fill="E6E6E6"/>
    </w:rPr>
  </w:style>
  <w:style w:type="table" w:customStyle="1" w:styleId="42">
    <w:name w:val="Сетка таблицы4"/>
    <w:basedOn w:val="a2"/>
    <w:next w:val="a6"/>
    <w:uiPriority w:val="59"/>
    <w:rsid w:val="00B57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6"/>
    <w:uiPriority w:val="59"/>
    <w:rsid w:val="00165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next w:val="a6"/>
    <w:uiPriority w:val="59"/>
    <w:rsid w:val="003F3AEE"/>
    <w:pPr>
      <w:spacing w:after="0" w:line="240" w:lineRule="auto"/>
      <w:ind w:firstLine="709"/>
      <w:jc w:val="both"/>
    </w:pPr>
    <w:rPr>
      <w:rFonts w:asciiTheme="majorHAnsi" w:hAnsiTheme="majorHAnsi" w:cstheme="majorBidi"/>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next w:val="a6"/>
    <w:uiPriority w:val="59"/>
    <w:rsid w:val="00847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Абзац списка Знак"/>
    <w:basedOn w:val="a1"/>
    <w:link w:val="af9"/>
    <w:uiPriority w:val="34"/>
    <w:rsid w:val="0084703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rekudm.ru/component/option,com_remository/Itemid,/func,fileinfo/id,27559/" TargetMode="External"/><Relationship Id="rId21" Type="http://schemas.openxmlformats.org/officeDocument/2006/relationships/hyperlink" Target="http://economy.udmurt.ru/prioriteti/konkur/standard/npa_ur.php" TargetMode="External"/><Relationship Id="rId42" Type="http://schemas.openxmlformats.org/officeDocument/2006/relationships/chart" Target="charts/chart2.xml"/><Relationship Id="rId63" Type="http://schemas.openxmlformats.org/officeDocument/2006/relationships/hyperlink" Target="http://www.mozhga-gov.ru/city/ekonomika/srk/" TargetMode="External"/><Relationship Id="rId84" Type="http://schemas.openxmlformats.org/officeDocument/2006/relationships/hyperlink" Target="http://sharkan.udmurt.ru/regulatory/standard-development-competition/" TargetMode="External"/><Relationship Id="rId138" Type="http://schemas.openxmlformats.org/officeDocument/2006/relationships/hyperlink" Target="http://economy.udmurt.ru/prioriteti/analiz/monitoring__activities/" TargetMode="External"/><Relationship Id="rId159" Type="http://schemas.openxmlformats.org/officeDocument/2006/relationships/hyperlink" Target="http://innovudm.ru/projects" TargetMode="External"/><Relationship Id="rId170" Type="http://schemas.openxmlformats.org/officeDocument/2006/relationships/hyperlink" Target="http://economy.udmurt.ru/prioriteti/konkur/standard/ssilki.php" TargetMode="External"/><Relationship Id="rId191" Type="http://schemas.openxmlformats.org/officeDocument/2006/relationships/hyperlink" Target="http://udmurtenergoneft.ru/raskrytie-informacii/11" TargetMode="External"/><Relationship Id="rId205" Type="http://schemas.openxmlformats.org/officeDocument/2006/relationships/hyperlink" Target="http://economy.udmurt.ru/prioriteti/konkur/standard/Soglasen.php" TargetMode="External"/><Relationship Id="rId107" Type="http://schemas.openxmlformats.org/officeDocument/2006/relationships/chart" Target="charts/chart22.xml"/><Relationship Id="rId11" Type="http://schemas.openxmlformats.org/officeDocument/2006/relationships/hyperlink" Target="http://economy.udmurt.ru/prioriteti/konkur/standard/rp311-rg.pdf" TargetMode="External"/><Relationship Id="rId32" Type="http://schemas.openxmlformats.org/officeDocument/2006/relationships/hyperlink" Target="http://tfoms18.ru/index.php?option=com_content&amp;task=view&amp;id=133&amp;Itemid=188" TargetMode="External"/><Relationship Id="rId53" Type="http://schemas.openxmlformats.org/officeDocument/2006/relationships/chart" Target="charts/chart12.xml"/><Relationship Id="rId74" Type="http://schemas.openxmlformats.org/officeDocument/2006/relationships/hyperlink" Target="http://karakulino.udmurt.ru/city/economy/Standart_razvitiya_konkurencii/" TargetMode="External"/><Relationship Id="rId128" Type="http://schemas.openxmlformats.org/officeDocument/2006/relationships/hyperlink" Target="http://rekudm.ru/content/category/12/129/310/" TargetMode="External"/><Relationship Id="rId149" Type="http://schemas.openxmlformats.org/officeDocument/2006/relationships/hyperlink" Target="http://economy.udmurt.ru/prioriteti/konkur/standard/&#1056;&#1077;&#1077;&#1089;&#1090;&#1088;%20&#1085;&#1072;%20&#1089;&#1072;&#1081;&#1090;%202019.pdf" TargetMode="External"/><Relationship Id="rId5" Type="http://schemas.openxmlformats.org/officeDocument/2006/relationships/settings" Target="settings.xml"/><Relationship Id="rId95" Type="http://schemas.openxmlformats.org/officeDocument/2006/relationships/hyperlink" Target="http://rekudm.ru/component/option,com_remository/Itemid,/func,fileinfo/id,18109/" TargetMode="External"/><Relationship Id="rId160" Type="http://schemas.openxmlformats.org/officeDocument/2006/relationships/hyperlink" Target="http://innovudm.ru/archives/category/konkurs" TargetMode="External"/><Relationship Id="rId181" Type="http://schemas.openxmlformats.org/officeDocument/2006/relationships/hyperlink" Target="http://rekudm.ru/component/option,com_remository/Itemid,/func,select/id,1/" TargetMode="External"/><Relationship Id="rId216" Type="http://schemas.openxmlformats.org/officeDocument/2006/relationships/hyperlink" Target="http://wt.mfur.ru/smallpurchases/Menu/Page/1" TargetMode="External"/><Relationship Id="rId211" Type="http://schemas.openxmlformats.org/officeDocument/2006/relationships/hyperlink" Target="http://rekudm.ru/content/category/33/137/319/" TargetMode="External"/><Relationship Id="rId22" Type="http://schemas.openxmlformats.org/officeDocument/2006/relationships/hyperlink" Target="http://economy.udmurt.ru/prioriteti/konkur/standard/&#1057;&#1086;&#1075;&#1083;&#1072;&#1096;&#1077;&#1085;&#1080;&#1077;%20&#1086;&#1090;%2026.01.2016.pdf" TargetMode="External"/><Relationship Id="rId27" Type="http://schemas.openxmlformats.org/officeDocument/2006/relationships/hyperlink" Target="http://economy.udmurt.ru/prioriteti/konkur/standard/npa_ur.php?login=yes%20" TargetMode="External"/><Relationship Id="rId43" Type="http://schemas.openxmlformats.org/officeDocument/2006/relationships/hyperlink" Target="http://expert-udm.ru/" TargetMode="External"/><Relationship Id="rId48" Type="http://schemas.openxmlformats.org/officeDocument/2006/relationships/chart" Target="charts/chart7.xml"/><Relationship Id="rId64" Type="http://schemas.openxmlformats.org/officeDocument/2006/relationships/hyperlink" Target="http://www.adm-sarapul.ru/city/ekonomika/konkurentsiya" TargetMode="External"/><Relationship Id="rId69" Type="http://schemas.openxmlformats.org/officeDocument/2006/relationships/hyperlink" Target="http://glazrayon.ru/city/konkurentsiya/konkurenciya_ur/" TargetMode="External"/><Relationship Id="rId113" Type="http://schemas.openxmlformats.org/officeDocument/2006/relationships/hyperlink" Target="http://rekudm.ru/component/option,com_remository/Itemid,/func,fileinfo/id,27572/" TargetMode="External"/><Relationship Id="rId118" Type="http://schemas.openxmlformats.org/officeDocument/2006/relationships/hyperlink" Target="http://rekudm.ru/component/option,com_remository/Itemid,/func,fileinfo/id,27590/" TargetMode="External"/><Relationship Id="rId134" Type="http://schemas.openxmlformats.org/officeDocument/2006/relationships/hyperlink" Target="http://www.miour.ru/miour/info/sobstvUR.html" TargetMode="External"/><Relationship Id="rId139" Type="http://schemas.openxmlformats.org/officeDocument/2006/relationships/hyperlink" Target="http://economy.udmurt.ru/prioriteti/analiz/monitoring__activities/analitika.php" TargetMode="External"/><Relationship Id="rId80" Type="http://schemas.openxmlformats.org/officeDocument/2006/relationships/hyperlink" Target="http://www.mozhga-rayon.ru/city/economy/konkurenciya/" TargetMode="External"/><Relationship Id="rId85" Type="http://schemas.openxmlformats.org/officeDocument/2006/relationships/hyperlink" Target="http://yukamensk.udmurt.ru/city/economy/standart/" TargetMode="External"/><Relationship Id="rId150" Type="http://schemas.openxmlformats.org/officeDocument/2006/relationships/hyperlink" Target="consultantplus://offline/ref=5C7C1667558645F6E54C1484C2863DCA0D1B9A1DC21FF30D31CC1F9BF00852AA334F65AEBBF7BB62459B1AA8C241247F848912935C27B99184F3BFp4pDH" TargetMode="External"/><Relationship Id="rId155" Type="http://schemas.openxmlformats.org/officeDocument/2006/relationships/chart" Target="charts/chart30.xml"/><Relationship Id="rId171" Type="http://schemas.openxmlformats.org/officeDocument/2006/relationships/hyperlink" Target="http://rekudm.ru/content/view/926/319/" TargetMode="External"/><Relationship Id="rId176" Type="http://schemas.openxmlformats.org/officeDocument/2006/relationships/hyperlink" Target="http://rekudm.ru/content/category/12/129/310/" TargetMode="External"/><Relationship Id="rId192" Type="http://schemas.openxmlformats.org/officeDocument/2006/relationships/hyperlink" Target="http://www.udmgas.ru/upload/uploader/files/&#1043;&#1056;&#1057;%20&#1059;&#1056;%202016%20&#1040;1.pdf" TargetMode="External"/><Relationship Id="rId197" Type="http://schemas.openxmlformats.org/officeDocument/2006/relationships/hyperlink" Target="http://investudm.ru/map" TargetMode="External"/><Relationship Id="rId206" Type="http://schemas.openxmlformats.org/officeDocument/2006/relationships/hyperlink" Target="http://economy.udmurt.ru/prioriteti/konkur/standard/Rejting_OMCU.php" TargetMode="External"/><Relationship Id="rId201" Type="http://schemas.openxmlformats.org/officeDocument/2006/relationships/hyperlink" Target="http://rekudm.ru/content/category/12/129/310/" TargetMode="External"/><Relationship Id="rId222" Type="http://schemas.openxmlformats.org/officeDocument/2006/relationships/hyperlink" Target="http://www.udmurt.ru/regulatory/index.php?typeid=31183292&amp;regnum=&amp;sdate=09.07.2019&amp;edate=09.07.2019&amp;sdatepub=12.07.2019&amp;edatepub=12.07.2019&amp;q=&amp;doccnt=" TargetMode="External"/><Relationship Id="rId12" Type="http://schemas.openxmlformats.org/officeDocument/2006/relationships/hyperlink" Target="http://economy.udmurt.ru/prioriteti/konkur/standard/npa_ur.php" TargetMode="External"/><Relationship Id="rId17" Type="http://schemas.openxmlformats.org/officeDocument/2006/relationships/hyperlink" Target="consultantplus://offline/ref=5CCCA6F4B651B7AFA63EC95B33975DC386D0E4673687A2BFB22191EE3E9DB5E40AD7C294CB734B6DB70F0AD239D369BD1EDAEBA241DE470EA5645023xCf3H" TargetMode="External"/><Relationship Id="rId33" Type="http://schemas.openxmlformats.org/officeDocument/2006/relationships/hyperlink" Target="http://tfoms18.ru/index.php?option=com_content&amp;task=view&amp;id=207&amp;Itemid=226" TargetMode="External"/><Relationship Id="rId38" Type="http://schemas.openxmlformats.org/officeDocument/2006/relationships/hyperlink" Target="https://mzur.ru/OpenData/Reestr_lic_farm_OD/Reestr_lic_farm_OD.php" TargetMode="External"/><Relationship Id="rId59" Type="http://schemas.openxmlformats.org/officeDocument/2006/relationships/hyperlink" Target="http://economy.udmurt.ru/prioriteti/konkur/standard/" TargetMode="External"/><Relationship Id="rId103" Type="http://schemas.openxmlformats.org/officeDocument/2006/relationships/hyperlink" Target="http://rekudm.ru/content/view/22/52" TargetMode="External"/><Relationship Id="rId108" Type="http://schemas.openxmlformats.org/officeDocument/2006/relationships/chart" Target="charts/chart23.xml"/><Relationship Id="rId124" Type="http://schemas.openxmlformats.org/officeDocument/2006/relationships/hyperlink" Target="http://rekudm.ru/component/option,com_remository/Itemid,/func,select/id,1427/" TargetMode="External"/><Relationship Id="rId129" Type="http://schemas.openxmlformats.org/officeDocument/2006/relationships/hyperlink" Target="http://rekudm.ru/content/view/866/312/" TargetMode="External"/><Relationship Id="rId54" Type="http://schemas.openxmlformats.org/officeDocument/2006/relationships/chart" Target="charts/chart13.xml"/><Relationship Id="rId70" Type="http://schemas.openxmlformats.org/officeDocument/2006/relationships/hyperlink" Target="http://debesy.udmurt.ru/city/economika/konkurentsiya.php" TargetMode="External"/><Relationship Id="rId75" Type="http://schemas.openxmlformats.org/officeDocument/2006/relationships/hyperlink" Target="http://kez.udmurt.ru/city/economica/standart-razvitiya/index/index.php" TargetMode="External"/><Relationship Id="rId91" Type="http://schemas.openxmlformats.org/officeDocument/2006/relationships/chart" Target="charts/chart21.xml"/><Relationship Id="rId96" Type="http://schemas.openxmlformats.org/officeDocument/2006/relationships/hyperlink" Target="http://rekudm.ru/component/option,com_remository/Itemid,/func,fileinfo/id,18110/" TargetMode="External"/><Relationship Id="rId140" Type="http://schemas.openxmlformats.org/officeDocument/2006/relationships/hyperlink" Target="http://www.miour.ru/" TargetMode="External"/><Relationship Id="rId145" Type="http://schemas.openxmlformats.org/officeDocument/2006/relationships/hyperlink" Target="http://www.miour.ru/miour/info/pere4en_ne_isp_im.html" TargetMode="External"/><Relationship Id="rId161" Type="http://schemas.openxmlformats.org/officeDocument/2006/relationships/hyperlink" Target="http://i-regions.org/images/files/airr18.pdf" TargetMode="External"/><Relationship Id="rId166" Type="http://schemas.openxmlformats.org/officeDocument/2006/relationships/hyperlink" Target="http://economy.udmurt.ru/prioriteti/konkur/doc/%D0%9E%D0%A2%D0%A7%D0%95%D0%A2%20%D0%94%D0%9A%20%D0%B7%D0%B0%202019%20%D0%B3%D0%BE%D0%B4.pdf" TargetMode="External"/><Relationship Id="rId182" Type="http://schemas.openxmlformats.org/officeDocument/2006/relationships/hyperlink" Target="http://rekudm.ru/content/view/866/312" TargetMode="External"/><Relationship Id="rId187" Type="http://schemas.openxmlformats.org/officeDocument/2006/relationships/hyperlink" Target="http://tp.mrsk-cp.ru/capacity/information_about_availability/" TargetMode="External"/><Relationship Id="rId217" Type="http://schemas.openxmlformats.org/officeDocument/2006/relationships/hyperlink" Target="http://wt.mfur.ru"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madeinudmurtia.ru/invest/standart/%20" TargetMode="External"/><Relationship Id="rId23" Type="http://schemas.openxmlformats.org/officeDocument/2006/relationships/hyperlink" Target="http://economy.udmurt.ru/prioriteti/konkur/standard/Soglash_OMCU.php" TargetMode="External"/><Relationship Id="rId28" Type="http://schemas.openxmlformats.org/officeDocument/2006/relationships/hyperlink" Target="http://economy.udmurt.ru/prioriteti/konkur/standard/npa_ur.php" TargetMode="External"/><Relationship Id="rId49" Type="http://schemas.openxmlformats.org/officeDocument/2006/relationships/chart" Target="charts/chart8.xml"/><Relationship Id="rId114" Type="http://schemas.openxmlformats.org/officeDocument/2006/relationships/hyperlink" Target="http://rekudm.ru/component/option,com_remository/Itemid,/func,fileinfo/id,27584/" TargetMode="External"/><Relationship Id="rId119" Type="http://schemas.openxmlformats.org/officeDocument/2006/relationships/hyperlink" Target="http://rekudm.ru/component/option,com_remository/Itemid,/func,fileinfo/id,27550/" TargetMode="External"/><Relationship Id="rId44" Type="http://schemas.openxmlformats.org/officeDocument/2006/relationships/chart" Target="charts/chart3.xml"/><Relationship Id="rId60" Type="http://schemas.openxmlformats.org/officeDocument/2006/relationships/image" Target="media/image2.jpeg"/><Relationship Id="rId65" Type="http://schemas.openxmlformats.org/officeDocument/2006/relationships/hyperlink" Target="http://alnashi.udmurt.ru/city/economica/konkurenciya/index.php" TargetMode="External"/><Relationship Id="rId81" Type="http://schemas.openxmlformats.org/officeDocument/2006/relationships/hyperlink" Target="http://selty.udmurt.ru/adm_rayon/&#1057;&#1090;&#1072;&#1085;&#1076;&#1072;&#1088;&#1090;%20&#1088;&#1072;&#1079;&#1074;&#1080;&#1090;&#1080;&#1103;%20&#1082;&#1086;&#1085;&#1082;&#1091;&#1088;&#1077;&#1085;&#1094;&#1080;&#1080;/&#1057;&#1090;&#1072;&#1085;&#1076;&#1072;&#1088;&#1090;%20&#1088;&#1072;&#1079;&#1074;&#1080;&#1090;&#1080;&#1103;%20&#1082;&#1086;&#1085;&#1082;&#1091;&#1088;&#1077;&#1085;&#1094;&#1080;&#1080;.php" TargetMode="External"/><Relationship Id="rId86" Type="http://schemas.openxmlformats.org/officeDocument/2006/relationships/hyperlink" Target="http://bodia.ru/ekonomika/konkurentnaya-politika/" TargetMode="External"/><Relationship Id="rId130" Type="http://schemas.openxmlformats.org/officeDocument/2006/relationships/hyperlink" Target="http://rekudm.ru/content/view/866/312/" TargetMode="External"/><Relationship Id="rId135" Type="http://schemas.openxmlformats.org/officeDocument/2006/relationships/chart" Target="charts/chart26.xml"/><Relationship Id="rId151" Type="http://schemas.openxmlformats.org/officeDocument/2006/relationships/chart" Target="charts/chart27.xml"/><Relationship Id="rId156" Type="http://schemas.openxmlformats.org/officeDocument/2006/relationships/hyperlink" Target="https://ijevsk.bezformata.com/word/elabuga-perm/1173688/" TargetMode="External"/><Relationship Id="rId177" Type="http://schemas.openxmlformats.org/officeDocument/2006/relationships/hyperlink" Target="http://rekudm.ru/content/view/1180/346/" TargetMode="External"/><Relationship Id="rId198" Type="http://schemas.openxmlformats.org/officeDocument/2006/relationships/hyperlink" Target="http://rekudm.ru/content/view/1244/185/" TargetMode="External"/><Relationship Id="rId172" Type="http://schemas.openxmlformats.org/officeDocument/2006/relationships/hyperlink" Target="http://economy.udmurt.ru/prioriteti/konkur/standard/&#1059;&#1082;&#1072;&#1079;%20249.pdf" TargetMode="External"/><Relationship Id="rId193" Type="http://schemas.openxmlformats.org/officeDocument/2006/relationships/image" Target="media/image5.png"/><Relationship Id="rId202" Type="http://schemas.openxmlformats.org/officeDocument/2006/relationships/hyperlink" Target="http://rekudm.ru/component/option,com_remository/Itemid,/func,select/id,1427/" TargetMode="External"/><Relationship Id="rId207" Type="http://schemas.openxmlformats.org/officeDocument/2006/relationships/hyperlink" Target="http://wt.mfur.ru/smallpurchases/Menu/Page/1" TargetMode="External"/><Relationship Id="rId223" Type="http://schemas.openxmlformats.org/officeDocument/2006/relationships/hyperlink" Target="http://wt.mfur.ru" TargetMode="External"/><Relationship Id="rId13" Type="http://schemas.openxmlformats.org/officeDocument/2006/relationships/hyperlink" Target="https://madeinudmurtia.ru/invest/standart/" TargetMode="External"/><Relationship Id="rId18" Type="http://schemas.openxmlformats.org/officeDocument/2006/relationships/hyperlink" Target="consultantplus://offline/ref=5CCCA6F4B651B7AFA63ED75625FB03CB87DBBE623F81A9E1EA7397B961CDB3B14A97C4C18837466DB7045E83758D30EE5391E6A156C2470DxBfBH" TargetMode="External"/><Relationship Id="rId39" Type="http://schemas.openxmlformats.org/officeDocument/2006/relationships/hyperlink" Target="http://msur.ru/function/operatory-i-seti-svyazi-udmurtskoy-respubliki/reestr-operatorov-svyazi.php" TargetMode="External"/><Relationship Id="rId109" Type="http://schemas.openxmlformats.org/officeDocument/2006/relationships/chart" Target="charts/chart24.xml"/><Relationship Id="rId34" Type="http://schemas.openxmlformats.org/officeDocument/2006/relationships/hyperlink" Target="http://www.tfoms18.ru/media/files/ts2019_dr.zip" TargetMode="External"/><Relationship Id="rId50" Type="http://schemas.openxmlformats.org/officeDocument/2006/relationships/chart" Target="charts/chart9.xml"/><Relationship Id="rId55" Type="http://schemas.openxmlformats.org/officeDocument/2006/relationships/chart" Target="charts/chart14.xml"/><Relationship Id="rId76" Type="http://schemas.openxmlformats.org/officeDocument/2006/relationships/hyperlink" Target="http://www.mykizner.ru/about/administr/otdel/ekonom/konkurenc/" TargetMode="External"/><Relationship Id="rId97" Type="http://schemas.openxmlformats.org/officeDocument/2006/relationships/hyperlink" Target="http://rekudm.ru/component/option,com_remository/Itemid,/func,fileinfo/id,18136/" TargetMode="External"/><Relationship Id="rId104" Type="http://schemas.openxmlformats.org/officeDocument/2006/relationships/hyperlink" Target="http://rekudm.ru/component/option,com_remository/Itemid,/func,select/id,1" TargetMode="External"/><Relationship Id="rId120" Type="http://schemas.openxmlformats.org/officeDocument/2006/relationships/hyperlink" Target="http://rekudm.ru/component/option,com_remository/Itemid,/func,fileinfo/id,25889/" TargetMode="External"/><Relationship Id="rId125" Type="http://schemas.openxmlformats.org/officeDocument/2006/relationships/hyperlink" Target="http://rekudm.ru/content/view/929/319/" TargetMode="External"/><Relationship Id="rId141" Type="http://schemas.openxmlformats.org/officeDocument/2006/relationships/hyperlink" Target="http://www.miour.ru/miour/info/sobstvUR.html" TargetMode="External"/><Relationship Id="rId146" Type="http://schemas.openxmlformats.org/officeDocument/2006/relationships/hyperlink" Target="http://www.miour.ru/miour/info/arenda_gosim.html" TargetMode="External"/><Relationship Id="rId167" Type="http://schemas.openxmlformats.org/officeDocument/2006/relationships/hyperlink" Target="http://economy.udmurt.ru/prioriteti/konkur/standard/npa_ur.php" TargetMode="External"/><Relationship Id="rId188" Type="http://schemas.openxmlformats.org/officeDocument/2006/relationships/image" Target="media/image4.jpeg"/><Relationship Id="rId7" Type="http://schemas.openxmlformats.org/officeDocument/2006/relationships/footnotes" Target="footnotes.xml"/><Relationship Id="rId71" Type="http://schemas.openxmlformats.org/officeDocument/2006/relationships/hyperlink" Target="http://&#1079;&#1072;&#1074;&#1100;&#1103;&#1083;&#1086;&#1074;&#1089;&#1082;&#1080;&#1081;.&#1088;&#1092;/about/ekonomika/konkurentnaya-politika/" TargetMode="External"/><Relationship Id="rId92" Type="http://schemas.openxmlformats.org/officeDocument/2006/relationships/hyperlink" Target="http://rekudm.ru/content/view/926/319/" TargetMode="External"/><Relationship Id="rId162" Type="http://schemas.openxmlformats.org/officeDocument/2006/relationships/hyperlink" Target="http://economy.udmurt.ru/prioriteti/konkur/standard/234-RG.pdf" TargetMode="External"/><Relationship Id="rId183" Type="http://schemas.openxmlformats.org/officeDocument/2006/relationships/hyperlink" Target="http://udmenemap.picom.su/" TargetMode="External"/><Relationship Id="rId213" Type="http://schemas.openxmlformats.org/officeDocument/2006/relationships/hyperlink" Target="http://ri.eias.ru" TargetMode="External"/><Relationship Id="rId218" Type="http://schemas.openxmlformats.org/officeDocument/2006/relationships/hyperlink" Target="http://economy.udmurt.ru/prioriteti/konkur/doc/%D0%9E%D0%A2%D0%A7%D0%95%D0%A2%20%D0%94%D0%9A%20%D0%B7%D0%B0%202019%20%D0%B3%D0%BE%D0%B4.pdf" TargetMode="External"/><Relationship Id="rId2" Type="http://schemas.openxmlformats.org/officeDocument/2006/relationships/numbering" Target="numbering.xml"/><Relationship Id="rId29" Type="http://schemas.openxmlformats.org/officeDocument/2006/relationships/hyperlink" Target="http://economy.udmurt.ru/about/info/messages/?ELEMENT_ID=8093" TargetMode="External"/><Relationship Id="rId24" Type="http://schemas.openxmlformats.org/officeDocument/2006/relationships/hyperlink" Target="http://economy.udmurt.ru/prioriteti/konkur/standard/Soglasen.php" TargetMode="External"/><Relationship Id="rId40" Type="http://schemas.openxmlformats.org/officeDocument/2006/relationships/hyperlink" Target="http://mindortrans.su/gosuslugi/71-vydacha-pereoformlenie-razresheniya-na-osushchestvlenie-deyatelnosti-po-perevozke-passazhirov-i-bagazha-legkovym-taksi" TargetMode="External"/><Relationship Id="rId45" Type="http://schemas.openxmlformats.org/officeDocument/2006/relationships/chart" Target="charts/chart4.xml"/><Relationship Id="rId66" Type="http://schemas.openxmlformats.org/officeDocument/2006/relationships/hyperlink" Target="http://balezino.udmurt.ru/city/competition.php" TargetMode="External"/><Relationship Id="rId87" Type="http://schemas.openxmlformats.org/officeDocument/2006/relationships/hyperlink" Target="http://yar.udmurt.ru/city/Economica/competition/" TargetMode="External"/><Relationship Id="rId110" Type="http://schemas.openxmlformats.org/officeDocument/2006/relationships/chart" Target="charts/chart25.xml"/><Relationship Id="rId115" Type="http://schemas.openxmlformats.org/officeDocument/2006/relationships/hyperlink" Target="http://rekudm.ru/component/option,com_remository/Itemid,/func,fileinfo/id,27563/" TargetMode="External"/><Relationship Id="rId131" Type="http://schemas.openxmlformats.org/officeDocument/2006/relationships/hyperlink" Target="http://rekudm.ru/component/option,com_remository/Itemid,/func,startdown/id,17425/" TargetMode="External"/><Relationship Id="rId136" Type="http://schemas.openxmlformats.org/officeDocument/2006/relationships/hyperlink" Target="consultantplus://offline/ref=A9EBB1840661283E981301CE56FA25AF518EE68EE2166F3BA3A2F299C6BE90687C169239341AD89E9333C1BD75E4E7L2k5F" TargetMode="External"/><Relationship Id="rId157" Type="http://schemas.openxmlformats.org/officeDocument/2006/relationships/hyperlink" Target="https://ijevsk.bezformata.com/word/volgi/3859/" TargetMode="External"/><Relationship Id="rId178" Type="http://schemas.openxmlformats.org/officeDocument/2006/relationships/hyperlink" Target="http://rekudm.ru/content/category/33/137/319/" TargetMode="External"/><Relationship Id="rId61" Type="http://schemas.openxmlformats.org/officeDocument/2006/relationships/hyperlink" Target="http://www.izh.ru/i/info/26750.html" TargetMode="External"/><Relationship Id="rId82" Type="http://schemas.openxmlformats.org/officeDocument/2006/relationships/hyperlink" Target="http://sumsi-adm.ru/social_economic/competition_standard" TargetMode="External"/><Relationship Id="rId152" Type="http://schemas.openxmlformats.org/officeDocument/2006/relationships/chart" Target="charts/chart28.xml"/><Relationship Id="rId173" Type="http://schemas.openxmlformats.org/officeDocument/2006/relationships/hyperlink" Target="http://rekudm.ru/component/option,com_remository/Itemid,/func,startdown/id,17424/" TargetMode="External"/><Relationship Id="rId194" Type="http://schemas.openxmlformats.org/officeDocument/2006/relationships/hyperlink" Target="http://www.minstroy.ru/node/3951" TargetMode="External"/><Relationship Id="rId199" Type="http://schemas.openxmlformats.org/officeDocument/2006/relationships/hyperlink" Target="http://rekudm.ru/content/view/866/312/" TargetMode="External"/><Relationship Id="rId203" Type="http://schemas.openxmlformats.org/officeDocument/2006/relationships/hyperlink" Target="http://rekudm.ru/content/view/167/132/" TargetMode="External"/><Relationship Id="rId208" Type="http://schemas.openxmlformats.org/officeDocument/2006/relationships/hyperlink" Target="http://wt.mfur.ru/smallpurchases/GzwSP/OffersGrid?ItemId=366&amp;show_title=on&amp;expanded=0" TargetMode="External"/><Relationship Id="rId19" Type="http://schemas.openxmlformats.org/officeDocument/2006/relationships/hyperlink" Target="http://www.udmurt.ru/documents/download.php?id=31579652" TargetMode="External"/><Relationship Id="rId224" Type="http://schemas.openxmlformats.org/officeDocument/2006/relationships/fontTable" Target="fontTable.xml"/><Relationship Id="rId14" Type="http://schemas.openxmlformats.org/officeDocument/2006/relationships/hyperlink" Target="http://economy.udmurt.ru/prioriteti/konkur/doc/%D0%9E%D0%A2%D0%A7%D0%95%D0%A2%20%D0%94%D0%9A%20%D0%B7%D0%B0%202019%20%D0%B3%D0%BE%D0%B4.pdf" TargetMode="External"/><Relationship Id="rId30" Type="http://schemas.openxmlformats.org/officeDocument/2006/relationships/chart" Target="charts/chart1.xml"/><Relationship Id="rId35" Type="http://schemas.openxmlformats.org/officeDocument/2006/relationships/hyperlink" Target="http://www.bus.gov.ru" TargetMode="External"/><Relationship Id="rId56" Type="http://schemas.openxmlformats.org/officeDocument/2006/relationships/chart" Target="charts/chart15.xml"/><Relationship Id="rId77" Type="http://schemas.openxmlformats.org/officeDocument/2006/relationships/hyperlink" Target="http://kiyasovo.udmurt.ru/way/std_konkuren/" TargetMode="External"/><Relationship Id="rId100" Type="http://schemas.openxmlformats.org/officeDocument/2006/relationships/hyperlink" Target="http://rekudm.ru/component/option,com_remository/Itemid,/func,fileinfo/id,18112/" TargetMode="External"/><Relationship Id="rId105" Type="http://schemas.openxmlformats.org/officeDocument/2006/relationships/hyperlink" Target="http://www.udmurt.ru/regulatory/rekudm/" TargetMode="External"/><Relationship Id="rId126" Type="http://schemas.openxmlformats.org/officeDocument/2006/relationships/hyperlink" Target="https://invest.gosuslugi.ru/epgu-forum/" TargetMode="External"/><Relationship Id="rId147" Type="http://schemas.openxmlformats.org/officeDocument/2006/relationships/hyperlink" Target="https://torgi.gov.ru/" TargetMode="External"/><Relationship Id="rId168" Type="http://schemas.openxmlformats.org/officeDocument/2006/relationships/hyperlink" Target="https://madeinudmurtia.ru/invest/standart/" TargetMode="External"/><Relationship Id="rId8" Type="http://schemas.openxmlformats.org/officeDocument/2006/relationships/endnotes" Target="endnotes.xml"/><Relationship Id="rId51" Type="http://schemas.openxmlformats.org/officeDocument/2006/relationships/chart" Target="charts/chart10.xml"/><Relationship Id="rId72" Type="http://schemas.openxmlformats.org/officeDocument/2006/relationships/hyperlink" Target="http://www.igra.udmurt.ru/city/ekonomika/raz_konkur/index.php" TargetMode="External"/><Relationship Id="rId93" Type="http://schemas.openxmlformats.org/officeDocument/2006/relationships/hyperlink" Target="http://rekudm.ru/component/option,com_remository/Itemid,/func,fileinfo/id,18112/" TargetMode="External"/><Relationship Id="rId98" Type="http://schemas.openxmlformats.org/officeDocument/2006/relationships/hyperlink" Target="http://rekudm.ru/component/option,com_remository/Itemid,/func,fileinfo/id,18136/" TargetMode="External"/><Relationship Id="rId121" Type="http://schemas.openxmlformats.org/officeDocument/2006/relationships/hyperlink" Target="http://rekudm.ru/component/option,com_remository/Itemid,/func,fileinfo/id,27575/" TargetMode="External"/><Relationship Id="rId142" Type="http://schemas.openxmlformats.org/officeDocument/2006/relationships/hyperlink" Target="http://www.miour.ru/miour/info/inf_o_prod_im_UR_GU_UR_i_GP_UR.html" TargetMode="External"/><Relationship Id="rId163" Type="http://schemas.openxmlformats.org/officeDocument/2006/relationships/hyperlink" Target="http://economy.udmurt.ru/prioriteti/konkur/standard/234-RG.pdf" TargetMode="External"/><Relationship Id="rId184" Type="http://schemas.openxmlformats.org/officeDocument/2006/relationships/image" Target="media/image3.jpeg"/><Relationship Id="rId189" Type="http://schemas.openxmlformats.org/officeDocument/2006/relationships/hyperlink" Target="http://www.izhes.ru/o-predpriyatii/raskrytie-informatsii/" TargetMode="External"/><Relationship Id="rId219" Type="http://schemas.openxmlformats.org/officeDocument/2006/relationships/hyperlink" Target="http://economy.udmurt.ru/prioriteti/konkur/standard/%D0%A1%D0%BE%D0%B3%D0%BB%D0%B0%D1%88%D0%B5%D0%BD%D0%B8%D0%B5%20%D1%81%20%D0%A4%D0%90%D0%A1.php" TargetMode="External"/><Relationship Id="rId3" Type="http://schemas.openxmlformats.org/officeDocument/2006/relationships/styles" Target="styles.xml"/><Relationship Id="rId214" Type="http://schemas.openxmlformats.org/officeDocument/2006/relationships/hyperlink" Target="https://ri.regportal-tariff.ru" TargetMode="External"/><Relationship Id="rId25" Type="http://schemas.openxmlformats.org/officeDocument/2006/relationships/hyperlink" Target="http://economy.udmurt.ru/prioriteti/konkur/standard/rp311-rg.pdf" TargetMode="External"/><Relationship Id="rId46" Type="http://schemas.openxmlformats.org/officeDocument/2006/relationships/chart" Target="charts/chart5.xml"/><Relationship Id="rId67" Type="http://schemas.openxmlformats.org/officeDocument/2006/relationships/hyperlink" Target="http://vavozh-raion.udmurt.ru/city/economic/razvitie-konkurentsii/" TargetMode="External"/><Relationship Id="rId116" Type="http://schemas.openxmlformats.org/officeDocument/2006/relationships/hyperlink" Target="http://rekudm.ru/component/option,com_remository/Itemid,/func,fileinfo/id,27581/" TargetMode="External"/><Relationship Id="rId137" Type="http://schemas.openxmlformats.org/officeDocument/2006/relationships/hyperlink" Target="http://economy.udmurt.ru/prioriteti/analiz/" TargetMode="External"/><Relationship Id="rId158" Type="http://schemas.openxmlformats.org/officeDocument/2006/relationships/hyperlink" Target="http://innovudm.ru/innprod" TargetMode="External"/><Relationship Id="rId20" Type="http://schemas.openxmlformats.org/officeDocument/2006/relationships/hyperlink" Target="http://economy.udmurt.ru/prioriteti/konkur/standard/npa_ur.php" TargetMode="External"/><Relationship Id="rId41" Type="http://schemas.openxmlformats.org/officeDocument/2006/relationships/hyperlink" Target="http://www.mindortrans.su/" TargetMode="External"/><Relationship Id="rId62" Type="http://schemas.openxmlformats.org/officeDocument/2006/relationships/hyperlink" Target="http://glazov-gov.ru/city/economy/rivalry" TargetMode="External"/><Relationship Id="rId83" Type="http://schemas.openxmlformats.org/officeDocument/2006/relationships/hyperlink" Target="http://uva.udmurt.ru/city/economy/standart-razvitiya-konkurentsii/" TargetMode="External"/><Relationship Id="rId88" Type="http://schemas.openxmlformats.org/officeDocument/2006/relationships/chart" Target="charts/chart18.xml"/><Relationship Id="rId111" Type="http://schemas.openxmlformats.org/officeDocument/2006/relationships/hyperlink" Target="http://rekudm.ru/component/option,com_remository/Itemid,/func,fileinfo/id,27578/" TargetMode="External"/><Relationship Id="rId132" Type="http://schemas.openxmlformats.org/officeDocument/2006/relationships/hyperlink" Target="http://rekudm.ru/content/view/866/312/" TargetMode="External"/><Relationship Id="rId153" Type="http://schemas.openxmlformats.org/officeDocument/2006/relationships/chart" Target="charts/chart29.xml"/><Relationship Id="rId174" Type="http://schemas.openxmlformats.org/officeDocument/2006/relationships/hyperlink" Target="http://rekudm.ru/content/view/866/312/" TargetMode="External"/><Relationship Id="rId179" Type="http://schemas.openxmlformats.org/officeDocument/2006/relationships/hyperlink" Target="http://rekudm.ru/content/view/926/319/" TargetMode="External"/><Relationship Id="rId195" Type="http://schemas.openxmlformats.org/officeDocument/2006/relationships/hyperlink" Target="https://yadi.sk/i/C_deg27O33MaqX" TargetMode="External"/><Relationship Id="rId209" Type="http://schemas.openxmlformats.org/officeDocument/2006/relationships/hyperlink" Target="http://wt.mfur.ru" TargetMode="External"/><Relationship Id="rId190" Type="http://schemas.openxmlformats.org/officeDocument/2006/relationships/hyperlink" Target="http://elsetudm.ru/tech-connection/" TargetMode="External"/><Relationship Id="rId204" Type="http://schemas.openxmlformats.org/officeDocument/2006/relationships/hyperlink" Target="https://rosselhoscenter.com/index.php/2014-02-28-11-39-42/reestr-semenovodcheskikh-khozyajstv?startat=20&amp;conn=selhoz" TargetMode="External"/><Relationship Id="rId220" Type="http://schemas.openxmlformats.org/officeDocument/2006/relationships/hyperlink" Target="http://economy.udmurt.ru/prioriteti/konkur/standard/komplaens.php" TargetMode="External"/><Relationship Id="rId225" Type="http://schemas.openxmlformats.org/officeDocument/2006/relationships/theme" Target="theme/theme1.xml"/><Relationship Id="rId15" Type="http://schemas.openxmlformats.org/officeDocument/2006/relationships/hyperlink" Target="http://economy.udmurt.ru/prioriteti/konkur/standard/Rejting_OMCU.php" TargetMode="External"/><Relationship Id="rId36" Type="http://schemas.openxmlformats.org/officeDocument/2006/relationships/hyperlink" Target="http://www.nok.rosminzdrav.ru" TargetMode="External"/><Relationship Id="rId57" Type="http://schemas.openxmlformats.org/officeDocument/2006/relationships/chart" Target="charts/chart16.xml"/><Relationship Id="rId106" Type="http://schemas.openxmlformats.org/officeDocument/2006/relationships/hyperlink" Target="http://rekudm.ru/content/view/926/319/" TargetMode="External"/><Relationship Id="rId127" Type="http://schemas.openxmlformats.org/officeDocument/2006/relationships/hyperlink" Target="http://rekudm.ru/content/view/929/319/" TargetMode="External"/><Relationship Id="rId10" Type="http://schemas.openxmlformats.org/officeDocument/2006/relationships/header" Target="header1.xml"/><Relationship Id="rId31" Type="http://schemas.openxmlformats.org/officeDocument/2006/relationships/hyperlink" Target="http://tfoms18.ru/" TargetMode="External"/><Relationship Id="rId52" Type="http://schemas.openxmlformats.org/officeDocument/2006/relationships/chart" Target="charts/chart11.xml"/><Relationship Id="rId73" Type="http://schemas.openxmlformats.org/officeDocument/2006/relationships/hyperlink" Target="http://www.kamrayon.ru/about/departments/economy/konkur/" TargetMode="External"/><Relationship Id="rId78" Type="http://schemas.openxmlformats.org/officeDocument/2006/relationships/hyperlink" Target="http://mo-krasno.ru/jekonomika/konkurentsiya.html" TargetMode="External"/><Relationship Id="rId94" Type="http://schemas.openxmlformats.org/officeDocument/2006/relationships/hyperlink" Target="http://rekudm.ru/component/option,com_remository/Itemid,/func,fileinfo/id,18111/" TargetMode="External"/><Relationship Id="rId99" Type="http://schemas.openxmlformats.org/officeDocument/2006/relationships/hyperlink" Target="http://rekudm.ru/component/option,com_remository/Itemid,/func,fileinfo/id,18112/" TargetMode="External"/><Relationship Id="rId101" Type="http://schemas.openxmlformats.org/officeDocument/2006/relationships/hyperlink" Target="http://economy.udmurt.ru/prioriteti/konkur/standard/ssilki.php?bitrix_include_areas=N" TargetMode="External"/><Relationship Id="rId122" Type="http://schemas.openxmlformats.org/officeDocument/2006/relationships/hyperlink" Target="http://rekudm.ru/component/option,com_remository/Itemid,/func,fileinfo/id,27570/" TargetMode="External"/><Relationship Id="rId143" Type="http://schemas.openxmlformats.org/officeDocument/2006/relationships/hyperlink" Target="http://www.miour.ru/miour/info/privat_sobst_UR.html" TargetMode="External"/><Relationship Id="rId148" Type="http://schemas.openxmlformats.org/officeDocument/2006/relationships/hyperlink" Target="https://docs.google.com/spreadsheets/d/1rrJmXf91MZDKuMyKqRS2-myjCftX1vza1vhru2DWtCk/edit" TargetMode="External"/><Relationship Id="rId164" Type="http://schemas.openxmlformats.org/officeDocument/2006/relationships/hyperlink" Target="consultantplus://offline/ref=796C97223A490A98267C8FD69F62686E8883FCC0ADE8D75BBD7039CB521EB83C0D6D832FA827292E801D692488115D8AA9DE2EE3EC48B17780E30CA7X1o1G" TargetMode="External"/><Relationship Id="rId169" Type="http://schemas.openxmlformats.org/officeDocument/2006/relationships/hyperlink" Target="http://economy.udmurt.ru/prioriteti/konkur/standard/sovet05032020.php" TargetMode="External"/><Relationship Id="rId185" Type="http://schemas.openxmlformats.org/officeDocument/2006/relationships/hyperlink" Target="http://udmenemap.picom.su/" TargetMode="External"/><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hyperlink" Target="http://www.udmurt.ru/regulatory/rekudm/" TargetMode="External"/><Relationship Id="rId210" Type="http://schemas.openxmlformats.org/officeDocument/2006/relationships/hyperlink" Target="http://rekudm.ru/content/view/301/170/" TargetMode="External"/><Relationship Id="rId215" Type="http://schemas.openxmlformats.org/officeDocument/2006/relationships/hyperlink" Target="http://wt.mfur.ru/smallpurchases/GzwSP/OffersGrid?ItemId=366&amp;show_title=on&amp;expanded=0" TargetMode="External"/><Relationship Id="rId26" Type="http://schemas.openxmlformats.org/officeDocument/2006/relationships/hyperlink" Target="http://economy.udmurt.ru/prioriteti/konkur/standard" TargetMode="External"/><Relationship Id="rId47" Type="http://schemas.openxmlformats.org/officeDocument/2006/relationships/chart" Target="charts/chart6.xml"/><Relationship Id="rId68" Type="http://schemas.openxmlformats.org/officeDocument/2006/relationships/hyperlink" Target="http://votray.ru/about/ekonomika/konkurentsiya/" TargetMode="External"/><Relationship Id="rId89" Type="http://schemas.openxmlformats.org/officeDocument/2006/relationships/chart" Target="charts/chart19.xml"/><Relationship Id="rId112" Type="http://schemas.openxmlformats.org/officeDocument/2006/relationships/hyperlink" Target="http://rekudm.ru/component/option,com_remository/Itemid,/func,fileinfo/id,27586/" TargetMode="External"/><Relationship Id="rId133" Type="http://schemas.openxmlformats.org/officeDocument/2006/relationships/hyperlink" Target="http://rekudm.ru/component/option,com_remository/Itemid,/func,fileinfo/id,27609/" TargetMode="External"/><Relationship Id="rId154" Type="http://schemas.openxmlformats.org/officeDocument/2006/relationships/hyperlink" Target="http://www.cbr.ru/collection/collection/file/25684/review_24122019.pdf" TargetMode="External"/><Relationship Id="rId175" Type="http://schemas.openxmlformats.org/officeDocument/2006/relationships/hyperlink" Target="http://rekudm.ru/content/view/934/329/" TargetMode="External"/><Relationship Id="rId196" Type="http://schemas.openxmlformats.org/officeDocument/2006/relationships/hyperlink" Target="http://www.udmgas.ru/gazif" TargetMode="External"/><Relationship Id="rId200" Type="http://schemas.openxmlformats.org/officeDocument/2006/relationships/hyperlink" Target="http://rekudm.ru/content/view/866/170/" TargetMode="External"/><Relationship Id="rId16" Type="http://schemas.openxmlformats.org/officeDocument/2006/relationships/hyperlink" Target="http://economy.udmurt.ru/prioriteti/msu/doklad/pravo/ur/granti/976-p.PDF" TargetMode="External"/><Relationship Id="rId221" Type="http://schemas.openxmlformats.org/officeDocument/2006/relationships/hyperlink" Target="http://www.udmurt.ru/regulatory/index.php?typeid=31183294&amp;regnum=143&amp;sdate=&amp;edate=&amp;sdatepub=&amp;edatepub=&amp;q=&amp;doccnt=" TargetMode="External"/><Relationship Id="rId37" Type="http://schemas.openxmlformats.org/officeDocument/2006/relationships/hyperlink" Target="https://mzur.ru/ulmd/farmatsevtincheskaya-deyatelnost/farm-reestr-litsenziy/" TargetMode="External"/><Relationship Id="rId58" Type="http://schemas.openxmlformats.org/officeDocument/2006/relationships/chart" Target="charts/chart17.xml"/><Relationship Id="rId79" Type="http://schemas.openxmlformats.org/officeDocument/2006/relationships/hyperlink" Target="http://malayapurga.ru/standart-razvitiya-konkurentsii/" TargetMode="External"/><Relationship Id="rId102" Type="http://schemas.openxmlformats.org/officeDocument/2006/relationships/hyperlink" Target="http://rekudm.ru/content/blogsection/12/185/" TargetMode="External"/><Relationship Id="rId123" Type="http://schemas.openxmlformats.org/officeDocument/2006/relationships/hyperlink" Target="http://rekudm.ru/component/option,com_remository/Itemid,/func,fileinfo/id,27179/" TargetMode="External"/><Relationship Id="rId144" Type="http://schemas.openxmlformats.org/officeDocument/2006/relationships/hyperlink" Target="http://www.miour.ru/miour/info/prodazha_zu.html" TargetMode="External"/><Relationship Id="rId90" Type="http://schemas.openxmlformats.org/officeDocument/2006/relationships/chart" Target="charts/chart20.xml"/><Relationship Id="rId165" Type="http://schemas.openxmlformats.org/officeDocument/2006/relationships/hyperlink" Target="consultantplus://offline/ref=796C97223A490A98267C8FD69F62686E8883FCC0ADE8D75BBD7039CB521EB83C0D6D832FA827292E801D66208D115D8AA9DE2EE3EC48B17780E30CA7X1o1G" TargetMode="External"/><Relationship Id="rId186" Type="http://schemas.openxmlformats.org/officeDocument/2006/relationships/hyperlink" Target="http://rekudm.ru/content/view/933/328/"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https://d.docs.live.net/edec6f8d2973e869/&#1048;&#1089;&#1089;&#1083;&#1077;&#1076;&#1086;&#1074;&#1072;&#1085;&#1080;&#1103;/&#1052;&#1080;&#1085;&#1069;&#1082;&#1086;&#1085;&#1086;&#1084;%20&#1050;&#1086;&#1085;&#1082;&#1091;&#1088;&#1077;&#1085;&#1090;&#1085;&#1072;&#1103;%20&#1089;&#1088;&#1077;&#1076;&#1072;/2019/&#1055;&#1086;&#1090;&#1088;&#1077;&#1073;&#1080;&#1090;&#1077;&#1083;&#1080;/&#1058;&#1072;&#1073;&#1083;&#1080;&#1094;&#1099;%20&#1080;%20&#1075;&#1088;&#1072;&#1092;&#1080;&#1082;&#1080;%20&#1076;&#1083;&#1103;%20&#1086;&#1090;&#1095;&#1077;&#1090;&#1072;%20&#1092;&#1080;&#1079;&#1083;&#1080;&#1094;&#1072;%202019.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https://d.docs.live.net/edec6f8d2973e869/&#1048;&#1089;&#1089;&#1083;&#1077;&#1076;&#1086;&#1074;&#1072;&#1085;&#1080;&#1103;/&#1052;&#1080;&#1085;&#1069;&#1082;&#1086;&#1085;&#1086;&#1084;%20&#1050;&#1086;&#1085;&#1082;&#1091;&#1088;&#1077;&#1085;&#1090;&#1085;&#1072;&#1103;%20&#1089;&#1088;&#1077;&#1076;&#1072;/2019/&#1055;&#1086;&#1090;&#1088;&#1077;&#1073;&#1080;&#1090;&#1077;&#1083;&#1080;/&#1058;&#1072;&#1073;&#1083;&#1080;&#1094;&#1099;%20&#1080;%20&#1075;&#1088;&#1072;&#1092;&#1080;&#1082;&#1080;%20&#1076;&#1083;&#1103;%20&#1086;&#1090;&#1095;&#1077;&#1090;&#1072;%20&#1092;&#1080;&#1079;&#1083;&#1080;&#1094;&#1072;%202019.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https://d.docs.live.net/edec6f8d2973e869/&#1048;&#1089;&#1089;&#1083;&#1077;&#1076;&#1086;&#1074;&#1072;&#1085;&#1080;&#1103;/&#1052;&#1080;&#1085;&#1069;&#1082;&#1086;&#1085;&#1086;&#1084;%20&#1050;&#1086;&#1085;&#1082;&#1091;&#1088;&#1077;&#1085;&#1090;&#1085;&#1072;&#1103;%20&#1089;&#1088;&#1077;&#1076;&#1072;/2019/&#1055;&#1086;&#1090;&#1088;&#1077;&#1073;&#1080;&#1090;&#1077;&#1083;&#1080;/&#1058;&#1072;&#1073;&#1083;&#1080;&#1094;&#1099;%20&#1080;%20&#1075;&#1088;&#1072;&#1092;&#1080;&#1082;&#1080;%20&#1076;&#1083;&#1103;%20&#1086;&#1090;&#1095;&#1077;&#1090;&#1072;%20&#1092;&#1080;&#1079;&#1083;&#1080;&#1094;&#1072;%202019.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https://d.docs.live.net/edec6f8d2973e869/&#1048;&#1089;&#1089;&#1083;&#1077;&#1076;&#1086;&#1074;&#1072;&#1085;&#1080;&#1103;/&#1052;&#1080;&#1085;&#1069;&#1082;&#1086;&#1085;&#1086;&#1084;%20&#1050;&#1086;&#1085;&#1082;&#1091;&#1088;&#1077;&#1085;&#1090;&#1085;&#1072;&#1103;%20&#1089;&#1088;&#1077;&#1076;&#1072;/2019/&#1055;&#1086;&#1090;&#1088;&#1077;&#1073;&#1080;&#1090;&#1077;&#1083;&#1080;/&#1058;&#1072;&#1073;&#1083;&#1080;&#1094;&#1099;%20&#1080;%20&#1075;&#1088;&#1072;&#1092;&#1080;&#1082;&#1080;%20&#1076;&#1083;&#1103;%20&#1086;&#1090;&#1095;&#1077;&#1090;&#1072;%20&#1092;&#1080;&#1079;&#1083;&#1080;&#1094;&#1072;%202019.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https://d.docs.live.net/edec6f8d2973e869/&#1048;&#1089;&#1089;&#1083;&#1077;&#1076;&#1086;&#1074;&#1072;&#1085;&#1080;&#1103;/&#1052;&#1080;&#1085;&#1069;&#1082;&#1086;&#1085;&#1086;&#1084;%20&#1050;&#1086;&#1085;&#1082;&#1091;&#1088;&#1077;&#1085;&#1090;&#1085;&#1072;&#1103;%20&#1089;&#1088;&#1077;&#1076;&#1072;/2019/&#1055;&#1086;&#1090;&#1088;&#1077;&#1073;&#1080;&#1090;&#1077;&#1083;&#1080;/&#1058;&#1072;&#1073;&#1083;&#1080;&#1094;&#1099;%20&#1080;%20&#1075;&#1088;&#1072;&#1092;&#1080;&#1082;&#1080;%20&#1076;&#1083;&#1103;%20&#1086;&#1090;&#1095;&#1077;&#1090;&#1072;%20&#1092;&#1080;&#1079;&#1083;&#1080;&#1094;&#1072;%202019.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https://d.docs.live.net/edec6f8d2973e869/&#1048;&#1089;&#1089;&#1083;&#1077;&#1076;&#1086;&#1074;&#1072;&#1085;&#1080;&#1103;/&#1052;&#1080;&#1085;&#1069;&#1082;&#1086;&#1085;&#1086;&#1084;%20&#1050;&#1086;&#1085;&#1082;&#1091;&#1088;&#1077;&#1085;&#1090;&#1085;&#1072;&#1103;%20&#1089;&#1088;&#1077;&#1076;&#1072;/2019/&#1055;&#1086;&#1090;&#1088;&#1077;&#1073;&#1080;&#1090;&#1077;&#1083;&#1080;/&#1058;&#1072;&#1073;&#1083;&#1080;&#1094;&#1099;%20&#1080;%20&#1075;&#1088;&#1072;&#1092;&#1080;&#1082;&#1080;%20&#1076;&#1083;&#1103;%20&#1086;&#1090;&#1095;&#1077;&#1090;&#1072;%20&#1092;&#1080;&#1079;&#1083;&#1080;&#1094;&#1072;%202019.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https://d.docs.live.net/edec6f8d2973e869/&#1048;&#1089;&#1089;&#1083;&#1077;&#1076;&#1086;&#1074;&#1072;&#1085;&#1080;&#1103;/&#1052;&#1080;&#1085;&#1069;&#1082;&#1086;&#1085;&#1086;&#1084;%20&#1050;&#1086;&#1085;&#1082;&#1091;&#1088;&#1077;&#1085;&#1090;&#1085;&#1072;&#1103;%20&#1089;&#1088;&#1077;&#1076;&#1072;/2019/&#1055;&#1086;&#1090;&#1088;&#1077;&#1073;&#1080;&#1090;&#1077;&#1083;&#1080;/&#1058;&#1072;&#1073;&#1083;&#1080;&#1094;&#1099;%20&#1080;%20&#1075;&#1088;&#1072;&#1092;&#1080;&#1082;&#1080;%20&#1076;&#1083;&#1103;%20&#1086;&#1090;&#1095;&#1077;&#1090;&#1072;%20&#1092;&#1080;&#1079;&#1083;&#1080;&#1094;&#1072;%202019.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https://d.docs.live.net/edec6f8d2973e869/&#1048;&#1089;&#1089;&#1083;&#1077;&#1076;&#1086;&#1074;&#1072;&#1085;&#1080;&#1103;/&#1052;&#1080;&#1085;&#1069;&#1082;&#1086;&#1085;&#1086;&#1084;%20&#1050;&#1086;&#1085;&#1082;&#1091;&#1088;&#1077;&#1085;&#1090;&#1085;&#1072;&#1103;%20&#1089;&#1088;&#1077;&#1076;&#1072;/2019/&#1055;&#1086;&#1090;&#1088;&#1077;&#1073;&#1080;&#1090;&#1077;&#1083;&#1080;/&#1058;&#1072;&#1073;&#1083;&#1080;&#1094;&#1099;%20&#1080;%20&#1075;&#1088;&#1072;&#1092;&#1080;&#1082;&#1080;%20&#1076;&#1083;&#1103;%20&#1086;&#1090;&#1095;&#1077;&#1090;&#1072;%20&#1092;&#1080;&#1079;&#1083;&#1080;&#1094;&#1072;%202019.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https://d.docs.live.net/edec6f8d2973e869/&#1048;&#1089;&#1089;&#1083;&#1077;&#1076;&#1086;&#1074;&#1072;&#1085;&#1080;&#1103;/&#1052;&#1080;&#1085;&#1069;&#1082;&#1086;&#1085;&#1086;&#1084;%20&#1050;&#1086;&#1085;&#1082;&#1091;&#1088;&#1077;&#1085;&#1090;&#1085;&#1072;&#1103;%20&#1089;&#1088;&#1077;&#1076;&#1072;/2019/&#1055;&#1088;&#1077;&#1076;&#1087;&#1088;&#1080;&#1103;&#1090;&#1080;&#1103;/&#1058;&#1072;&#1073;&#1083;&#1080;&#1094;&#1099;%20&#1076;&#1083;&#1103;%20&#1086;&#1090;&#1095;&#1077;&#1090;&#1072;%202019.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https://d.docs.live.net/edec6f8d2973e869/&#1048;&#1089;&#1089;&#1083;&#1077;&#1076;&#1086;&#1074;&#1072;&#1085;&#1080;&#1103;/&#1052;&#1080;&#1085;&#1069;&#1082;&#1086;&#1085;&#1086;&#1084;%20&#1050;&#1086;&#1085;&#1082;&#1091;&#1088;&#1077;&#1085;&#1090;&#1085;&#1072;&#1103;%20&#1089;&#1088;&#1077;&#1076;&#1072;/2019/&#1055;&#1088;&#1077;&#1076;&#1087;&#1088;&#1080;&#1103;&#1090;&#1080;&#1103;/&#1058;&#1072;&#1073;&#1083;&#1080;&#1094;&#1099;%20&#1076;&#1083;&#1103;%20&#1086;&#1090;&#1095;&#1077;&#1090;&#1072;%202019.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https://d.docs.live.net/edec6f8d2973e869/&#1048;&#1089;&#1089;&#1083;&#1077;&#1076;&#1086;&#1074;&#1072;&#1085;&#1080;&#1103;/&#1052;&#1080;&#1085;&#1069;&#1082;&#1086;&#1085;&#1086;&#1084;%20&#1050;&#1086;&#1085;&#1082;&#1091;&#1088;&#1077;&#1085;&#1090;&#1085;&#1072;&#1103;%20&#1089;&#1088;&#1077;&#1076;&#1072;/2019/&#1055;&#1086;&#1090;&#1088;&#1077;&#1073;&#1080;&#1090;&#1077;&#1083;&#1080;/&#1058;&#1072;&#1073;&#1083;&#1080;&#1094;&#1099;%20&#1080;%20&#1075;&#1088;&#1072;&#1092;&#1080;&#1082;&#1080;%20&#1076;&#1083;&#1103;%20&#1086;&#1090;&#1095;&#1077;&#1090;&#1072;%20&#1092;&#1080;&#1079;&#1083;&#1080;&#1094;&#1072;%202019.xlsx"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oleObject" Target="https://d.docs.live.net/edec6f8d2973e869/&#1048;&#1089;&#1089;&#1083;&#1077;&#1076;&#1086;&#1074;&#1072;&#1085;&#1080;&#1103;/&#1052;&#1080;&#1085;&#1069;&#1082;&#1086;&#1085;&#1086;&#1084;%20&#1050;&#1086;&#1085;&#1082;&#1091;&#1088;&#1077;&#1085;&#1090;&#1085;&#1072;&#1103;%20&#1089;&#1088;&#1077;&#1076;&#1072;/2019/&#1055;&#1086;&#1090;&#1088;&#1077;&#1073;&#1080;&#1090;&#1077;&#1083;&#1080;/&#1058;&#1072;&#1073;&#1083;&#1080;&#1094;&#1099;%20&#1080;%20&#1075;&#1088;&#1072;&#1092;&#1080;&#1082;&#1080;%20&#1076;&#1083;&#1103;%20&#1086;&#1090;&#1095;&#1077;&#1090;&#1072;%20&#1092;&#1080;&#1079;&#1083;&#1080;&#1094;&#1072;%202019.xlsx" TargetMode="External"/><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oleObject" Target="https://d.docs.live.net/edec6f8d2973e869/&#1048;&#1089;&#1089;&#1083;&#1077;&#1076;&#1086;&#1074;&#1072;&#1085;&#1080;&#1103;/&#1052;&#1080;&#1085;&#1069;&#1082;&#1086;&#1085;&#1086;&#1084;%20&#1050;&#1086;&#1085;&#1082;&#1091;&#1088;&#1077;&#1085;&#1090;&#1085;&#1072;&#1103;%20&#1089;&#1088;&#1077;&#1076;&#1072;/2019/&#1055;&#1086;&#1090;&#1088;&#1077;&#1073;&#1080;&#1090;&#1077;&#1083;&#1080;/&#1058;&#1072;&#1073;&#1083;&#1080;&#1094;&#1099;%20&#1080;%20&#1075;&#1088;&#1072;&#1092;&#1080;&#1082;&#1080;%20&#1076;&#1083;&#1103;%20&#1086;&#1090;&#1095;&#1077;&#1090;&#1072;%20&#1092;&#1080;&#1079;&#1083;&#1080;&#1094;&#1072;%202019.xlsx" TargetMode="External"/><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oleObject" Target="https://d.docs.live.net/edec6f8d2973e869/&#1048;&#1089;&#1089;&#1083;&#1077;&#1076;&#1086;&#1074;&#1072;&#1085;&#1080;&#1103;/&#1052;&#1080;&#1085;&#1069;&#1082;&#1086;&#1085;&#1086;&#1084;%20&#1050;&#1086;&#1085;&#1082;&#1091;&#1088;&#1077;&#1085;&#1090;&#1085;&#1072;&#1103;%20&#1089;&#1088;&#1077;&#1076;&#1072;/2019/&#1055;&#1088;&#1077;&#1076;&#1087;&#1088;&#1080;&#1103;&#1090;&#1080;&#1103;/&#1058;&#1072;&#1073;&#1083;&#1080;&#1094;&#1099;%20&#1076;&#1083;&#1103;%20&#1086;&#1090;&#1095;&#1077;&#1090;&#1072;%202019.xlsx" TargetMode="External"/><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oleObject" Target="https://d.docs.live.net/edec6f8d2973e869/&#1048;&#1089;&#1089;&#1083;&#1077;&#1076;&#1086;&#1074;&#1072;&#1085;&#1080;&#1103;/&#1052;&#1080;&#1085;&#1069;&#1082;&#1086;&#1085;&#1086;&#1084;%20&#1050;&#1086;&#1085;&#1082;&#1091;&#1088;&#1077;&#1085;&#1090;&#1085;&#1072;&#1103;%20&#1089;&#1088;&#1077;&#1076;&#1072;/2019/&#1055;&#1088;&#1077;&#1076;&#1087;&#1088;&#1080;&#1103;&#1090;&#1080;&#1103;/&#1058;&#1072;&#1073;&#1083;&#1080;&#1094;&#1099;%20&#1076;&#1083;&#1103;%20&#1086;&#1090;&#1095;&#1077;&#1090;&#1072;%202019.xlsx" TargetMode="External"/><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oleObject" Target="https://d.docs.live.net/edec6f8d2973e869/&#1048;&#1089;&#1089;&#1083;&#1077;&#1076;&#1086;&#1074;&#1072;&#1085;&#1080;&#1103;/&#1052;&#1080;&#1085;&#1069;&#1082;&#1086;&#1085;&#1086;&#1084;%20&#1050;&#1086;&#1085;&#1082;&#1091;&#1088;&#1077;&#1085;&#1090;&#1085;&#1072;&#1103;%20&#1089;&#1088;&#1077;&#1076;&#1072;/2019/&#1055;&#1088;&#1077;&#1076;&#1087;&#1088;&#1080;&#1103;&#1090;&#1080;&#1103;/&#1058;&#1072;&#1073;&#1083;&#1080;&#1094;&#1099;%20&#1076;&#1083;&#1103;%20&#1086;&#1090;&#1095;&#1077;&#1090;&#1072;%202019.xlsx" TargetMode="External"/><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8.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29.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3.xml.rels><?xml version="1.0" encoding="UTF-8" standalone="yes"?>
<Relationships xmlns="http://schemas.openxmlformats.org/package/2006/relationships"><Relationship Id="rId2" Type="http://schemas.openxmlformats.org/officeDocument/2006/relationships/oleObject" Target="https://d.docs.live.net/edec6f8d2973e869/&#1048;&#1089;&#1089;&#1083;&#1077;&#1076;&#1086;&#1074;&#1072;&#1085;&#1080;&#1103;/&#1052;&#1080;&#1085;&#1069;&#1082;&#1086;&#1085;&#1086;&#1084;%20&#1050;&#1086;&#1085;&#1082;&#1091;&#1088;&#1077;&#1085;&#1090;&#1085;&#1072;&#1103;%20&#1089;&#1088;&#1077;&#1076;&#1072;/2019/&#1055;&#1086;&#1090;&#1088;&#1077;&#1073;&#1080;&#1090;&#1077;&#1083;&#1080;/&#1058;&#1072;&#1073;&#1083;&#1080;&#1094;&#1099;%20&#1080;%20&#1075;&#1088;&#1072;&#1092;&#1080;&#1082;&#1080;%20&#1076;&#1083;&#1103;%20&#1086;&#1090;&#1095;&#1077;&#1090;&#1072;%20&#1092;&#1080;&#1079;&#1083;&#1080;&#1094;&#1072;%202019.xlsx" TargetMode="External"/><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1" Type="http://schemas.openxmlformats.org/officeDocument/2006/relationships/oleObject" Target="https://d.docs.live.net/edec6f8d2973e869/&#1048;&#1089;&#1089;&#1083;&#1077;&#1076;&#1086;&#1074;&#1072;&#1085;&#1080;&#1103;/&#1052;&#1080;&#1085;&#1069;&#1082;&#1086;&#1085;&#1086;&#1084;%20&#1050;&#1086;&#1085;&#1082;&#1091;&#1088;&#1077;&#1085;&#1090;&#1085;&#1072;&#1103;%20&#1089;&#1088;&#1077;&#1076;&#1072;/2019/&#1055;&#1086;&#1090;&#1088;&#1077;&#1073;&#1080;&#1090;&#1077;&#1083;&#1080;/&#1058;&#1072;&#1073;&#1083;&#1080;&#1094;&#1099;%20&#1080;%20&#1075;&#1088;&#1072;&#1092;&#1080;&#1082;&#1080;%20&#1076;&#1083;&#1103;%20&#1086;&#1090;&#1095;&#1077;&#1090;&#1072;%20&#1092;&#1080;&#1079;&#1083;&#1080;&#1094;&#1072;%202019.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https://d.docs.live.net/edec6f8d2973e869/&#1048;&#1089;&#1089;&#1083;&#1077;&#1076;&#1086;&#1074;&#1072;&#1085;&#1080;&#1103;/&#1052;&#1080;&#1085;&#1069;&#1082;&#1086;&#1085;&#1086;&#1084;%20&#1050;&#1086;&#1085;&#1082;&#1091;&#1088;&#1077;&#1085;&#1090;&#1085;&#1072;&#1103;%20&#1089;&#1088;&#1077;&#1076;&#1072;/2019/&#1055;&#1086;&#1090;&#1088;&#1077;&#1073;&#1080;&#1090;&#1077;&#1083;&#1080;/&#1058;&#1072;&#1073;&#1083;&#1080;&#1094;&#1099;%20&#1080;%20&#1075;&#1088;&#1072;&#1092;&#1080;&#1082;&#1080;%20&#1076;&#1083;&#1103;%20&#1086;&#1090;&#1095;&#1077;&#1090;&#1072;%20&#1092;&#1080;&#1079;&#1083;&#1080;&#1094;&#1072;%202019.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https://d.docs.live.net/edec6f8d2973e869/&#1048;&#1089;&#1089;&#1083;&#1077;&#1076;&#1086;&#1074;&#1072;&#1085;&#1080;&#1103;/&#1052;&#1080;&#1085;&#1069;&#1082;&#1086;&#1085;&#1086;&#1084;%20&#1050;&#1086;&#1085;&#1082;&#1091;&#1088;&#1077;&#1085;&#1090;&#1085;&#1072;&#1103;%20&#1089;&#1088;&#1077;&#1076;&#1072;/2019/&#1055;&#1086;&#1090;&#1088;&#1077;&#1073;&#1080;&#1090;&#1077;&#1083;&#1080;/&#1058;&#1072;&#1073;&#1083;&#1080;&#1094;&#1099;%20&#1080;%20&#1075;&#1088;&#1072;&#1092;&#1080;&#1082;&#1080;%20&#1076;&#1083;&#1103;%20&#1086;&#1090;&#1095;&#1077;&#1090;&#1072;%20&#1092;&#1080;&#1079;&#1083;&#1080;&#1094;&#1072;%202019.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https://d.docs.live.net/edec6f8d2973e869/&#1048;&#1089;&#1089;&#1083;&#1077;&#1076;&#1086;&#1074;&#1072;&#1085;&#1080;&#1103;/&#1052;&#1080;&#1085;&#1069;&#1082;&#1086;&#1085;&#1086;&#1084;%20&#1050;&#1086;&#1085;&#1082;&#1091;&#1088;&#1077;&#1085;&#1090;&#1085;&#1072;&#1103;%20&#1089;&#1088;&#1077;&#1076;&#1072;/2019/&#1055;&#1086;&#1090;&#1088;&#1077;&#1073;&#1080;&#1090;&#1077;&#1083;&#1080;/&#1058;&#1072;&#1073;&#1083;&#1080;&#1094;&#1099;%20&#1080;%20&#1075;&#1088;&#1072;&#1092;&#1080;&#1082;&#1080;%20&#1076;&#1083;&#1103;%20&#1086;&#1090;&#1095;&#1077;&#1090;&#1072;%20&#1092;&#1080;&#1079;&#1083;&#1080;&#1094;&#1072;%202019.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https://d.docs.live.net/edec6f8d2973e869/&#1048;&#1089;&#1089;&#1083;&#1077;&#1076;&#1086;&#1074;&#1072;&#1085;&#1080;&#1103;/&#1052;&#1080;&#1085;&#1069;&#1082;&#1086;&#1085;&#1086;&#1084;%20&#1050;&#1086;&#1085;&#1082;&#1091;&#1088;&#1077;&#1085;&#1090;&#1085;&#1072;&#1103;%20&#1089;&#1088;&#1077;&#1076;&#1072;/2019/&#1055;&#1086;&#1090;&#1088;&#1077;&#1073;&#1080;&#1090;&#1077;&#1083;&#1080;/&#1058;&#1072;&#1073;&#1083;&#1080;&#1094;&#1099;%20&#1080;%20&#1075;&#1088;&#1072;&#1092;&#1080;&#1082;&#1080;%20&#1076;&#1083;&#1103;%20&#1086;&#1090;&#1095;&#1077;&#1090;&#1072;%20&#1092;&#1080;&#1079;&#1083;&#1080;&#1094;&#1072;%202019.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https://d.docs.live.net/edec6f8d2973e869/&#1048;&#1089;&#1089;&#1083;&#1077;&#1076;&#1086;&#1074;&#1072;&#1085;&#1080;&#1103;/&#1052;&#1080;&#1085;&#1069;&#1082;&#1086;&#1085;&#1086;&#1084;%20&#1050;&#1086;&#1085;&#1082;&#1091;&#1088;&#1077;&#1085;&#1090;&#1085;&#1072;&#1103;%20&#1089;&#1088;&#1077;&#1076;&#1072;/2019/&#1055;&#1086;&#1090;&#1088;&#1077;&#1073;&#1080;&#1090;&#1077;&#1083;&#1080;/&#1058;&#1072;&#1073;&#1083;&#1080;&#1094;&#1099;%20&#1080;%20&#1075;&#1088;&#1072;&#1092;&#1080;&#1082;&#1080;%20&#1076;&#1083;&#1103;%20&#1086;&#1090;&#1095;&#1077;&#1090;&#1072;%20&#1092;&#1080;&#1079;&#1083;&#1080;&#1094;&#1072;%202019.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https://d.docs.live.net/edec6f8d2973e869/&#1048;&#1089;&#1089;&#1083;&#1077;&#1076;&#1086;&#1074;&#1072;&#1085;&#1080;&#1103;/&#1052;&#1080;&#1085;&#1069;&#1082;&#1086;&#1085;&#1086;&#1084;%20&#1050;&#1086;&#1085;&#1082;&#1091;&#1088;&#1077;&#1085;&#1090;&#1085;&#1072;&#1103;%20&#1089;&#1088;&#1077;&#1076;&#1072;/2019/&#1055;&#1086;&#1090;&#1088;&#1077;&#1073;&#1080;&#1090;&#1077;&#1083;&#1080;/&#1058;&#1072;&#1073;&#1083;&#1080;&#1094;&#1099;%20&#1080;%20&#1075;&#1088;&#1072;&#1092;&#1080;&#1082;&#1080;%20&#1076;&#1083;&#1103;%20&#1086;&#1090;&#1095;&#1077;&#1090;&#1072;%20&#1092;&#1080;&#1079;&#1083;&#1080;&#1094;&#1072;%202019.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7419491734581952E-2"/>
          <c:y val="4.3624863965175086E-2"/>
          <c:w val="0.67705564709340726"/>
          <c:h val="0.78776562287392593"/>
        </c:manualLayout>
      </c:layout>
      <c:barChart>
        <c:barDir val="col"/>
        <c:grouping val="clustered"/>
        <c:varyColors val="0"/>
        <c:ser>
          <c:idx val="0"/>
          <c:order val="0"/>
          <c:tx>
            <c:strRef>
              <c:f>Лист1!$B$1</c:f>
              <c:strCache>
                <c:ptCount val="1"/>
                <c:pt idx="0">
                  <c:v>Количество МО, осуществляющих деятельность в сфере ОМС</c:v>
                </c:pt>
              </c:strCache>
            </c:strRef>
          </c:tx>
          <c:invertIfNegative val="0"/>
          <c:dLbls>
            <c:txPr>
              <a:bodyPr/>
              <a:lstStyle/>
              <a:p>
                <a:pPr>
                  <a:defRPr sz="1200" b="1">
                    <a:solidFill>
                      <a:srgbClr val="00206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Лист1!$A$2:$A$7</c:f>
              <c:strCache>
                <c:ptCount val="6"/>
                <c:pt idx="0">
                  <c:v>2014г</c:v>
                </c:pt>
                <c:pt idx="1">
                  <c:v>2015г</c:v>
                </c:pt>
                <c:pt idx="2">
                  <c:v>2016г</c:v>
                </c:pt>
                <c:pt idx="3">
                  <c:v>2017г</c:v>
                </c:pt>
                <c:pt idx="4">
                  <c:v>2018г</c:v>
                </c:pt>
                <c:pt idx="5">
                  <c:v>2019г</c:v>
                </c:pt>
              </c:strCache>
            </c:strRef>
          </c:cat>
          <c:val>
            <c:numRef>
              <c:f>Лист1!$B$2:$B$7</c:f>
              <c:numCache>
                <c:formatCode>General</c:formatCode>
                <c:ptCount val="6"/>
                <c:pt idx="0">
                  <c:v>102</c:v>
                </c:pt>
                <c:pt idx="1">
                  <c:v>102</c:v>
                </c:pt>
                <c:pt idx="2">
                  <c:v>110</c:v>
                </c:pt>
                <c:pt idx="3">
                  <c:v>131</c:v>
                </c:pt>
                <c:pt idx="4">
                  <c:v>137</c:v>
                </c:pt>
                <c:pt idx="5">
                  <c:v>135</c:v>
                </c:pt>
              </c:numCache>
            </c:numRef>
          </c:val>
        </c:ser>
        <c:ser>
          <c:idx val="1"/>
          <c:order val="1"/>
          <c:tx>
            <c:strRef>
              <c:f>Лист1!$C$1</c:f>
              <c:strCache>
                <c:ptCount val="1"/>
                <c:pt idx="0">
                  <c:v>Количество новых МО в сфере ОМС</c:v>
                </c:pt>
              </c:strCache>
            </c:strRef>
          </c:tx>
          <c:invertIfNegative val="0"/>
          <c:dLbls>
            <c:txPr>
              <a:bodyPr/>
              <a:lstStyle/>
              <a:p>
                <a:pPr>
                  <a:defRPr sz="1200" b="1" baseline="0">
                    <a:solidFill>
                      <a:srgbClr val="FF000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Лист1!$A$2:$A$7</c:f>
              <c:strCache>
                <c:ptCount val="6"/>
                <c:pt idx="0">
                  <c:v>2014г</c:v>
                </c:pt>
                <c:pt idx="1">
                  <c:v>2015г</c:v>
                </c:pt>
                <c:pt idx="2">
                  <c:v>2016г</c:v>
                </c:pt>
                <c:pt idx="3">
                  <c:v>2017г</c:v>
                </c:pt>
                <c:pt idx="4">
                  <c:v>2018г</c:v>
                </c:pt>
                <c:pt idx="5">
                  <c:v>2019г</c:v>
                </c:pt>
              </c:strCache>
            </c:strRef>
          </c:cat>
          <c:val>
            <c:numRef>
              <c:f>Лист1!$C$2:$C$7</c:f>
              <c:numCache>
                <c:formatCode>General</c:formatCode>
                <c:ptCount val="6"/>
                <c:pt idx="0">
                  <c:v>6</c:v>
                </c:pt>
                <c:pt idx="1">
                  <c:v>6</c:v>
                </c:pt>
                <c:pt idx="2">
                  <c:v>19</c:v>
                </c:pt>
                <c:pt idx="3">
                  <c:v>26</c:v>
                </c:pt>
                <c:pt idx="4">
                  <c:v>16</c:v>
                </c:pt>
                <c:pt idx="5">
                  <c:v>14</c:v>
                </c:pt>
              </c:numCache>
            </c:numRef>
          </c:val>
        </c:ser>
        <c:ser>
          <c:idx val="2"/>
          <c:order val="2"/>
          <c:tx>
            <c:strRef>
              <c:f>Лист1!$D$1</c:f>
              <c:strCache>
                <c:ptCount val="1"/>
                <c:pt idx="0">
                  <c:v>Количество МО в сфере ОМС на 100 тыс.чел.населения</c:v>
                </c:pt>
              </c:strCache>
            </c:strRef>
          </c:tx>
          <c:invertIfNegative val="0"/>
          <c:dLbls>
            <c:dLbl>
              <c:idx val="5"/>
              <c:layout/>
              <c:tx>
                <c:rich>
                  <a:bodyPr/>
                  <a:lstStyle/>
                  <a:p>
                    <a:r>
                      <a:rPr lang="ru-RU"/>
                      <a:t>9,0</a:t>
                    </a:r>
                    <a:endParaRPr lang="en-US"/>
                  </a:p>
                </c:rich>
              </c:tx>
              <c:showLegendKey val="0"/>
              <c:showVal val="0"/>
              <c:showCatName val="0"/>
              <c:showSerName val="0"/>
              <c:showPercent val="0"/>
              <c:showBubbleSize val="0"/>
            </c:dLbl>
            <c:txPr>
              <a:bodyPr/>
              <a:lstStyle/>
              <a:p>
                <a:pPr>
                  <a:defRPr sz="1200" b="1" baseline="0">
                    <a:solidFill>
                      <a:schemeClr val="accent3">
                        <a:lumMod val="50000"/>
                      </a:schemeClr>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Лист1!$A$2:$A$7</c:f>
              <c:strCache>
                <c:ptCount val="6"/>
                <c:pt idx="0">
                  <c:v>2014г</c:v>
                </c:pt>
                <c:pt idx="1">
                  <c:v>2015г</c:v>
                </c:pt>
                <c:pt idx="2">
                  <c:v>2016г</c:v>
                </c:pt>
                <c:pt idx="3">
                  <c:v>2017г</c:v>
                </c:pt>
                <c:pt idx="4">
                  <c:v>2018г</c:v>
                </c:pt>
                <c:pt idx="5">
                  <c:v>2019г</c:v>
                </c:pt>
              </c:strCache>
            </c:strRef>
          </c:cat>
          <c:val>
            <c:numRef>
              <c:f>Лист1!$D$2:$D$7</c:f>
              <c:numCache>
                <c:formatCode>General</c:formatCode>
                <c:ptCount val="6"/>
                <c:pt idx="0">
                  <c:v>6.6</c:v>
                </c:pt>
                <c:pt idx="1">
                  <c:v>6.5</c:v>
                </c:pt>
                <c:pt idx="2">
                  <c:v>7</c:v>
                </c:pt>
                <c:pt idx="3">
                  <c:v>8.4</c:v>
                </c:pt>
                <c:pt idx="4" formatCode="0.0">
                  <c:v>8.8000000000000007</c:v>
                </c:pt>
                <c:pt idx="5" formatCode="0.0">
                  <c:v>9</c:v>
                </c:pt>
              </c:numCache>
            </c:numRef>
          </c:val>
        </c:ser>
        <c:dLbls>
          <c:showLegendKey val="0"/>
          <c:showVal val="0"/>
          <c:showCatName val="0"/>
          <c:showSerName val="0"/>
          <c:showPercent val="0"/>
          <c:showBubbleSize val="0"/>
        </c:dLbls>
        <c:gapWidth val="150"/>
        <c:overlap val="-24"/>
        <c:axId val="386029440"/>
        <c:axId val="389361664"/>
      </c:barChart>
      <c:catAx>
        <c:axId val="386029440"/>
        <c:scaling>
          <c:orientation val="minMax"/>
        </c:scaling>
        <c:delete val="0"/>
        <c:axPos val="b"/>
        <c:numFmt formatCode="General" sourceLinked="1"/>
        <c:majorTickMark val="out"/>
        <c:minorTickMark val="none"/>
        <c:tickLblPos val="nextTo"/>
        <c:txPr>
          <a:bodyPr/>
          <a:lstStyle/>
          <a:p>
            <a:pPr>
              <a:defRPr b="1" i="1">
                <a:latin typeface="Times New Roman" pitchFamily="18" charset="0"/>
                <a:cs typeface="Times New Roman" pitchFamily="18" charset="0"/>
              </a:defRPr>
            </a:pPr>
            <a:endParaRPr lang="ru-RU"/>
          </a:p>
        </c:txPr>
        <c:crossAx val="389361664"/>
        <c:crosses val="autoZero"/>
        <c:auto val="1"/>
        <c:lblAlgn val="ctr"/>
        <c:lblOffset val="100"/>
        <c:noMultiLvlLbl val="0"/>
      </c:catAx>
      <c:valAx>
        <c:axId val="389361664"/>
        <c:scaling>
          <c:orientation val="minMax"/>
        </c:scaling>
        <c:delete val="1"/>
        <c:axPos val="l"/>
        <c:majorGridlines/>
        <c:numFmt formatCode="General" sourceLinked="1"/>
        <c:majorTickMark val="out"/>
        <c:minorTickMark val="none"/>
        <c:tickLblPos val="none"/>
        <c:crossAx val="386029440"/>
        <c:crosses val="autoZero"/>
        <c:crossBetween val="between"/>
      </c:valAx>
    </c:plotArea>
    <c:legend>
      <c:legendPos val="r"/>
      <c:layout>
        <c:manualLayout>
          <c:xMode val="edge"/>
          <c:yMode val="edge"/>
          <c:x val="0.72873194221508975"/>
          <c:y val="3.2432432432432455E-2"/>
          <c:w val="0.2504012841091493"/>
          <c:h val="0.9081081081081086"/>
        </c:manualLayout>
      </c:layout>
      <c:overlay val="0"/>
      <c:spPr>
        <a:solidFill>
          <a:schemeClr val="bg1"/>
        </a:solidFill>
      </c:spPr>
      <c:txPr>
        <a:bodyPr/>
        <a:lstStyle/>
        <a:p>
          <a:pPr>
            <a:defRPr b="1">
              <a:latin typeface="Times New Roman" pitchFamily="18" charset="0"/>
              <a:cs typeface="Times New Roman" pitchFamily="18" charset="0"/>
            </a:defRPr>
          </a:pPr>
          <a:endParaRPr lang="ru-RU"/>
        </a:p>
      </c:txPr>
    </c:legend>
    <c:plotVisOnly val="1"/>
    <c:dispBlanksAs val="gap"/>
    <c:showDLblsOverMax val="0"/>
  </c:chart>
  <c:spPr>
    <a:solidFill>
      <a:schemeClr val="bg1"/>
    </a:solidFill>
    <a:ln>
      <a:noFill/>
    </a:ln>
    <a:effectLst>
      <a:outerShdw blurRad="50800" dist="38100" dir="2700000" algn="tl" rotWithShape="0">
        <a:prstClr val="black">
          <a:alpha val="40000"/>
        </a:prstClr>
      </a:outerShdw>
    </a:effectLst>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a:t>Удовлетворенность качеством</a:t>
            </a:r>
          </a:p>
        </c:rich>
      </c:tx>
      <c:overlay val="0"/>
    </c:title>
    <c:autoTitleDeleted val="0"/>
    <c:plotArea>
      <c:layout/>
      <c:barChart>
        <c:barDir val="bar"/>
        <c:grouping val="stacked"/>
        <c:varyColors val="0"/>
        <c:ser>
          <c:idx val="0"/>
          <c:order val="0"/>
          <c:tx>
            <c:strRef>
              <c:f>'[Таблицы и графики для отчета физлица 2019.xlsx]v9uk'!$D$5</c:f>
              <c:strCache>
                <c:ptCount val="1"/>
                <c:pt idx="0">
                  <c:v>Не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2019.xlsx]v9uk'!$C$6:$C$18</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2019.xlsx]v9uk'!$D$6:$D$18</c:f>
              <c:numCache>
                <c:formatCode>###0.0%</c:formatCode>
                <c:ptCount val="13"/>
                <c:pt idx="0">
                  <c:v>8.2659856792348649E-2</c:v>
                </c:pt>
                <c:pt idx="1">
                  <c:v>0.11692656648709819</c:v>
                </c:pt>
                <c:pt idx="2">
                  <c:v>8.3098744579765238E-2</c:v>
                </c:pt>
                <c:pt idx="3">
                  <c:v>0.10641203996458697</c:v>
                </c:pt>
                <c:pt idx="4">
                  <c:v>0.17095213710600302</c:v>
                </c:pt>
                <c:pt idx="5">
                  <c:v>0.14069938692331332</c:v>
                </c:pt>
                <c:pt idx="6">
                  <c:v>0.15365741450697554</c:v>
                </c:pt>
                <c:pt idx="7">
                  <c:v>0.21928745484889661</c:v>
                </c:pt>
                <c:pt idx="8">
                  <c:v>8.8469988988221906E-2</c:v>
                </c:pt>
                <c:pt idx="9">
                  <c:v>8.6444450705813802E-2</c:v>
                </c:pt>
                <c:pt idx="10">
                  <c:v>9.1685327303955275E-2</c:v>
                </c:pt>
                <c:pt idx="11">
                  <c:v>0.11092802334699872</c:v>
                </c:pt>
                <c:pt idx="12">
                  <c:v>9.8110137115178894E-2</c:v>
                </c:pt>
              </c:numCache>
            </c:numRef>
          </c:val>
          <c:extLst xmlns:c16r2="http://schemas.microsoft.com/office/drawing/2015/06/chart">
            <c:ext xmlns:c16="http://schemas.microsoft.com/office/drawing/2014/chart" uri="{C3380CC4-5D6E-409C-BE32-E72D297353CC}">
              <c16:uniqueId val="{00000000-F8F9-4F82-9713-070CC940159E}"/>
            </c:ext>
          </c:extLst>
        </c:ser>
        <c:ser>
          <c:idx val="1"/>
          <c:order val="1"/>
          <c:tx>
            <c:strRef>
              <c:f>'[Таблицы и графики для отчета физлица 2019.xlsx]v9uk'!$E$5</c:f>
              <c:strCache>
                <c:ptCount val="1"/>
                <c:pt idx="0">
                  <c:v>Скорее не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2019.xlsx]v9uk'!$C$6:$C$18</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2019.xlsx]v9uk'!$E$6:$E$18</c:f>
              <c:numCache>
                <c:formatCode>###0.0%</c:formatCode>
                <c:ptCount val="13"/>
                <c:pt idx="0">
                  <c:v>0.16861449101196677</c:v>
                </c:pt>
                <c:pt idx="1">
                  <c:v>0.25101219166430211</c:v>
                </c:pt>
                <c:pt idx="2">
                  <c:v>0.17489949723926096</c:v>
                </c:pt>
                <c:pt idx="3">
                  <c:v>0.20282028582268616</c:v>
                </c:pt>
                <c:pt idx="4">
                  <c:v>0.33444101848926855</c:v>
                </c:pt>
                <c:pt idx="5">
                  <c:v>0.24821043257868805</c:v>
                </c:pt>
                <c:pt idx="6">
                  <c:v>0.27308223137083465</c:v>
                </c:pt>
                <c:pt idx="7">
                  <c:v>0.31035752622877766</c:v>
                </c:pt>
                <c:pt idx="8">
                  <c:v>0.25481569622103256</c:v>
                </c:pt>
                <c:pt idx="9">
                  <c:v>0.21290468005973714</c:v>
                </c:pt>
                <c:pt idx="10">
                  <c:v>0.18684370719829718</c:v>
                </c:pt>
                <c:pt idx="11">
                  <c:v>0.22807000129043842</c:v>
                </c:pt>
                <c:pt idx="12">
                  <c:v>0.22251816442379524</c:v>
                </c:pt>
              </c:numCache>
            </c:numRef>
          </c:val>
          <c:extLst xmlns:c16r2="http://schemas.microsoft.com/office/drawing/2015/06/chart">
            <c:ext xmlns:c16="http://schemas.microsoft.com/office/drawing/2014/chart" uri="{C3380CC4-5D6E-409C-BE32-E72D297353CC}">
              <c16:uniqueId val="{00000001-F8F9-4F82-9713-070CC940159E}"/>
            </c:ext>
          </c:extLst>
        </c:ser>
        <c:ser>
          <c:idx val="2"/>
          <c:order val="2"/>
          <c:tx>
            <c:strRef>
              <c:f>'[Таблицы и графики для отчета физлица 2019.xlsx]v9uk'!$F$5</c:f>
              <c:strCache>
                <c:ptCount val="1"/>
                <c:pt idx="0">
                  <c:v>Скорее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2019.xlsx]v9uk'!$C$6:$C$18</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2019.xlsx]v9uk'!$F$6:$F$18</c:f>
              <c:numCache>
                <c:formatCode>###0.0%</c:formatCode>
                <c:ptCount val="13"/>
                <c:pt idx="0">
                  <c:v>0.50025537028691736</c:v>
                </c:pt>
                <c:pt idx="1">
                  <c:v>0.42878366884037161</c:v>
                </c:pt>
                <c:pt idx="2">
                  <c:v>0.48949536255074866</c:v>
                </c:pt>
                <c:pt idx="3">
                  <c:v>0.45936511951435027</c:v>
                </c:pt>
                <c:pt idx="4">
                  <c:v>0.37412701698572559</c:v>
                </c:pt>
                <c:pt idx="5">
                  <c:v>0.42487241839915041</c:v>
                </c:pt>
                <c:pt idx="6">
                  <c:v>0.43294445165323475</c:v>
                </c:pt>
                <c:pt idx="7">
                  <c:v>0.35085052535905542</c:v>
                </c:pt>
                <c:pt idx="8">
                  <c:v>0.49204907808969794</c:v>
                </c:pt>
                <c:pt idx="9">
                  <c:v>0.51309346031389058</c:v>
                </c:pt>
                <c:pt idx="10">
                  <c:v>0.46123660238712005</c:v>
                </c:pt>
                <c:pt idx="11">
                  <c:v>0.45934624432952065</c:v>
                </c:pt>
                <c:pt idx="12">
                  <c:v>0.48246489482751992</c:v>
                </c:pt>
              </c:numCache>
            </c:numRef>
          </c:val>
          <c:extLst xmlns:c16r2="http://schemas.microsoft.com/office/drawing/2015/06/chart">
            <c:ext xmlns:c16="http://schemas.microsoft.com/office/drawing/2014/chart" uri="{C3380CC4-5D6E-409C-BE32-E72D297353CC}">
              <c16:uniqueId val="{00000002-F8F9-4F82-9713-070CC940159E}"/>
            </c:ext>
          </c:extLst>
        </c:ser>
        <c:ser>
          <c:idx val="3"/>
          <c:order val="3"/>
          <c:tx>
            <c:strRef>
              <c:f>'[Таблицы и графики для отчета физлица 2019.xlsx]v9uk'!$G$5</c:f>
              <c:strCache>
                <c:ptCount val="1"/>
                <c:pt idx="0">
                  <c:v>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2019.xlsx]v9uk'!$C$6:$C$18</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2019.xlsx]v9uk'!$G$6:$G$18</c:f>
              <c:numCache>
                <c:formatCode>###0.0%</c:formatCode>
                <c:ptCount val="13"/>
                <c:pt idx="0">
                  <c:v>0.24847028190876796</c:v>
                </c:pt>
                <c:pt idx="1">
                  <c:v>0.20327757300822025</c:v>
                </c:pt>
                <c:pt idx="2">
                  <c:v>0.25250639563023025</c:v>
                </c:pt>
                <c:pt idx="3">
                  <c:v>0.23140255469836557</c:v>
                </c:pt>
                <c:pt idx="4">
                  <c:v>0.12047982741902255</c:v>
                </c:pt>
                <c:pt idx="5">
                  <c:v>0.18621776209884439</c:v>
                </c:pt>
                <c:pt idx="6">
                  <c:v>0.14031590246894432</c:v>
                </c:pt>
                <c:pt idx="7">
                  <c:v>0.11950449356327424</c:v>
                </c:pt>
                <c:pt idx="8">
                  <c:v>0.1646652367010609</c:v>
                </c:pt>
                <c:pt idx="9">
                  <c:v>0.18755740892057415</c:v>
                </c:pt>
                <c:pt idx="10">
                  <c:v>0.26023436311064047</c:v>
                </c:pt>
                <c:pt idx="11">
                  <c:v>0.20165573103304493</c:v>
                </c:pt>
                <c:pt idx="12">
                  <c:v>0.19690680363352289</c:v>
                </c:pt>
              </c:numCache>
            </c:numRef>
          </c:val>
          <c:extLst xmlns:c16r2="http://schemas.microsoft.com/office/drawing/2015/06/chart">
            <c:ext xmlns:c16="http://schemas.microsoft.com/office/drawing/2014/chart" uri="{C3380CC4-5D6E-409C-BE32-E72D297353CC}">
              <c16:uniqueId val="{00000003-F8F9-4F82-9713-070CC940159E}"/>
            </c:ext>
          </c:extLst>
        </c:ser>
        <c:dLbls>
          <c:dLblPos val="ctr"/>
          <c:showLegendKey val="0"/>
          <c:showVal val="1"/>
          <c:showCatName val="0"/>
          <c:showSerName val="0"/>
          <c:showPercent val="0"/>
          <c:showBubbleSize val="0"/>
        </c:dLbls>
        <c:gapWidth val="150"/>
        <c:overlap val="100"/>
        <c:axId val="132645632"/>
        <c:axId val="132647168"/>
      </c:barChart>
      <c:catAx>
        <c:axId val="132645632"/>
        <c:scaling>
          <c:orientation val="minMax"/>
        </c:scaling>
        <c:delete val="0"/>
        <c:axPos val="l"/>
        <c:numFmt formatCode="General" sourceLinked="1"/>
        <c:majorTickMark val="none"/>
        <c:minorTickMark val="none"/>
        <c:tickLblPos val="nextTo"/>
        <c:txPr>
          <a:bodyPr rot="-60000000" vert="horz"/>
          <a:lstStyle/>
          <a:p>
            <a:pPr>
              <a:defRPr/>
            </a:pPr>
            <a:endParaRPr lang="ru-RU"/>
          </a:p>
        </c:txPr>
        <c:crossAx val="132647168"/>
        <c:crosses val="autoZero"/>
        <c:auto val="1"/>
        <c:lblAlgn val="ctr"/>
        <c:lblOffset val="100"/>
        <c:noMultiLvlLbl val="0"/>
      </c:catAx>
      <c:valAx>
        <c:axId val="132647168"/>
        <c:scaling>
          <c:orientation val="minMax"/>
          <c:max val="1"/>
        </c:scaling>
        <c:delete val="1"/>
        <c:axPos val="b"/>
        <c:majorGridlines/>
        <c:title>
          <c:tx>
            <c:rich>
              <a:bodyPr rot="0" vert="horz"/>
              <a:lstStyle/>
              <a:p>
                <a:pPr>
                  <a:defRPr/>
                </a:pPr>
                <a:r>
                  <a:rPr lang="ru-RU"/>
                  <a:t>% от ответивших на вопрос</a:t>
                </a:r>
              </a:p>
            </c:rich>
          </c:tx>
          <c:overlay val="0"/>
        </c:title>
        <c:numFmt formatCode="###0.0%" sourceLinked="1"/>
        <c:majorTickMark val="out"/>
        <c:minorTickMark val="none"/>
        <c:tickLblPos val="nextTo"/>
        <c:crossAx val="132645632"/>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a:t>Удовлетворенность возможностью выбора</a:t>
            </a:r>
          </a:p>
        </c:rich>
      </c:tx>
      <c:overlay val="0"/>
    </c:title>
    <c:autoTitleDeleted val="0"/>
    <c:plotArea>
      <c:layout/>
      <c:barChart>
        <c:barDir val="bar"/>
        <c:grouping val="stacked"/>
        <c:varyColors val="0"/>
        <c:ser>
          <c:idx val="0"/>
          <c:order val="0"/>
          <c:tx>
            <c:strRef>
              <c:f>'[Таблицы и графики для отчета физлица 2019.xlsx]v9vv'!$D$6</c:f>
              <c:strCache>
                <c:ptCount val="1"/>
                <c:pt idx="0">
                  <c:v>Не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2019.xlsx]v9vv'!$C$7:$C$19</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2019.xlsx]v9vv'!$D$7:$D$19</c:f>
              <c:numCache>
                <c:formatCode>###0.0%</c:formatCode>
                <c:ptCount val="13"/>
                <c:pt idx="0">
                  <c:v>0.13474638827375254</c:v>
                </c:pt>
                <c:pt idx="1">
                  <c:v>0.15894185790066112</c:v>
                </c:pt>
                <c:pt idx="2">
                  <c:v>0.11479887860832436</c:v>
                </c:pt>
                <c:pt idx="3">
                  <c:v>0.11918604651162643</c:v>
                </c:pt>
                <c:pt idx="4">
                  <c:v>0.18584297684392445</c:v>
                </c:pt>
                <c:pt idx="5">
                  <c:v>0.15865535658184013</c:v>
                </c:pt>
                <c:pt idx="6">
                  <c:v>0.15855418764024307</c:v>
                </c:pt>
                <c:pt idx="7">
                  <c:v>0.24810741198378194</c:v>
                </c:pt>
                <c:pt idx="8">
                  <c:v>7.1483241469311412E-2</c:v>
                </c:pt>
                <c:pt idx="9">
                  <c:v>7.3975091575092522E-2</c:v>
                </c:pt>
                <c:pt idx="10">
                  <c:v>0.10147782102981399</c:v>
                </c:pt>
                <c:pt idx="11">
                  <c:v>0.13178772077018647</c:v>
                </c:pt>
                <c:pt idx="12">
                  <c:v>0.12121944993080593</c:v>
                </c:pt>
              </c:numCache>
            </c:numRef>
          </c:val>
          <c:extLst xmlns:c16r2="http://schemas.microsoft.com/office/drawing/2015/06/chart">
            <c:ext xmlns:c16="http://schemas.microsoft.com/office/drawing/2014/chart" uri="{C3380CC4-5D6E-409C-BE32-E72D297353CC}">
              <c16:uniqueId val="{00000000-C0DF-47E8-A1F8-6DB652D9D280}"/>
            </c:ext>
          </c:extLst>
        </c:ser>
        <c:ser>
          <c:idx val="1"/>
          <c:order val="1"/>
          <c:tx>
            <c:strRef>
              <c:f>'[Таблицы и графики для отчета физлица 2019.xlsx]v9vv'!$E$6</c:f>
              <c:strCache>
                <c:ptCount val="1"/>
                <c:pt idx="0">
                  <c:v>Скорее не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2019.xlsx]v9vv'!$C$7:$C$19</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2019.xlsx]v9vv'!$E$7:$E$19</c:f>
              <c:numCache>
                <c:formatCode>###0.0%</c:formatCode>
                <c:ptCount val="13"/>
                <c:pt idx="0">
                  <c:v>0.21046082463355456</c:v>
                </c:pt>
                <c:pt idx="1">
                  <c:v>0.23841859061415221</c:v>
                </c:pt>
                <c:pt idx="2">
                  <c:v>0.19394325265200948</c:v>
                </c:pt>
                <c:pt idx="3">
                  <c:v>0.20260084379501714</c:v>
                </c:pt>
                <c:pt idx="4">
                  <c:v>0.27639291915766923</c:v>
                </c:pt>
                <c:pt idx="5">
                  <c:v>0.2234439906447433</c:v>
                </c:pt>
                <c:pt idx="6">
                  <c:v>0.23255503669112459</c:v>
                </c:pt>
                <c:pt idx="7">
                  <c:v>0.28179982944954052</c:v>
                </c:pt>
                <c:pt idx="8">
                  <c:v>0.17309714826908634</c:v>
                </c:pt>
                <c:pt idx="9">
                  <c:v>0.15984761904762171</c:v>
                </c:pt>
                <c:pt idx="10">
                  <c:v>0.15751381086688179</c:v>
                </c:pt>
                <c:pt idx="11">
                  <c:v>0.22159326246030642</c:v>
                </c:pt>
                <c:pt idx="12">
                  <c:v>0.18747900627460731</c:v>
                </c:pt>
              </c:numCache>
            </c:numRef>
          </c:val>
          <c:extLst xmlns:c16r2="http://schemas.microsoft.com/office/drawing/2015/06/chart">
            <c:ext xmlns:c16="http://schemas.microsoft.com/office/drawing/2014/chart" uri="{C3380CC4-5D6E-409C-BE32-E72D297353CC}">
              <c16:uniqueId val="{00000001-C0DF-47E8-A1F8-6DB652D9D280}"/>
            </c:ext>
          </c:extLst>
        </c:ser>
        <c:ser>
          <c:idx val="2"/>
          <c:order val="2"/>
          <c:tx>
            <c:strRef>
              <c:f>'[Таблицы и графики для отчета физлица 2019.xlsx]v9vv'!$F$6</c:f>
              <c:strCache>
                <c:ptCount val="1"/>
                <c:pt idx="0">
                  <c:v>Скорее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2019.xlsx]v9vv'!$C$7:$C$19</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2019.xlsx]v9vv'!$F$7:$F$19</c:f>
              <c:numCache>
                <c:formatCode>###0.0%</c:formatCode>
                <c:ptCount val="13"/>
                <c:pt idx="0">
                  <c:v>0.42958979225983396</c:v>
                </c:pt>
                <c:pt idx="1">
                  <c:v>0.37544543882252945</c:v>
                </c:pt>
                <c:pt idx="2">
                  <c:v>0.42566672485854551</c:v>
                </c:pt>
                <c:pt idx="3">
                  <c:v>0.41423132331755208</c:v>
                </c:pt>
                <c:pt idx="4">
                  <c:v>0.35069165239078098</c:v>
                </c:pt>
                <c:pt idx="5">
                  <c:v>0.40822773763395759</c:v>
                </c:pt>
                <c:pt idx="6">
                  <c:v>0.40237734247073453</c:v>
                </c:pt>
                <c:pt idx="7">
                  <c:v>0.33762900053949818</c:v>
                </c:pt>
                <c:pt idx="8">
                  <c:v>0.4493664961538365</c:v>
                </c:pt>
                <c:pt idx="9">
                  <c:v>0.44509304029305047</c:v>
                </c:pt>
                <c:pt idx="10">
                  <c:v>0.41591105102446041</c:v>
                </c:pt>
                <c:pt idx="11">
                  <c:v>0.42584352000340031</c:v>
                </c:pt>
                <c:pt idx="12">
                  <c:v>0.4560307415319807</c:v>
                </c:pt>
              </c:numCache>
            </c:numRef>
          </c:val>
          <c:extLst xmlns:c16r2="http://schemas.microsoft.com/office/drawing/2015/06/chart">
            <c:ext xmlns:c16="http://schemas.microsoft.com/office/drawing/2014/chart" uri="{C3380CC4-5D6E-409C-BE32-E72D297353CC}">
              <c16:uniqueId val="{00000002-C0DF-47E8-A1F8-6DB652D9D280}"/>
            </c:ext>
          </c:extLst>
        </c:ser>
        <c:ser>
          <c:idx val="3"/>
          <c:order val="3"/>
          <c:tx>
            <c:strRef>
              <c:f>'[Таблицы и графики для отчета физлица 2019.xlsx]v9vv'!$G$6</c:f>
              <c:strCache>
                <c:ptCount val="1"/>
                <c:pt idx="0">
                  <c:v>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2019.xlsx]v9vv'!$C$7:$C$19</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2019.xlsx]v9vv'!$G$7:$G$19</c:f>
              <c:numCache>
                <c:formatCode>###0.0%</c:formatCode>
                <c:ptCount val="13"/>
                <c:pt idx="0">
                  <c:v>0.22520299483285855</c:v>
                </c:pt>
                <c:pt idx="1">
                  <c:v>0.22719411266264852</c:v>
                </c:pt>
                <c:pt idx="2">
                  <c:v>0.26559114388112581</c:v>
                </c:pt>
                <c:pt idx="3">
                  <c:v>0.26398178637579484</c:v>
                </c:pt>
                <c:pt idx="4">
                  <c:v>0.18707245160764249</c:v>
                </c:pt>
                <c:pt idx="5">
                  <c:v>0.20967291513945421</c:v>
                </c:pt>
                <c:pt idx="6">
                  <c:v>0.20651343319788715</c:v>
                </c:pt>
                <c:pt idx="7">
                  <c:v>0.13246375802718399</c:v>
                </c:pt>
                <c:pt idx="8">
                  <c:v>0.30605311410778652</c:v>
                </c:pt>
                <c:pt idx="9">
                  <c:v>0.32108424908425465</c:v>
                </c:pt>
                <c:pt idx="10">
                  <c:v>0.32509731707886153</c:v>
                </c:pt>
                <c:pt idx="11">
                  <c:v>0.22077549676610853</c:v>
                </c:pt>
                <c:pt idx="12">
                  <c:v>0.23527080226262215</c:v>
                </c:pt>
              </c:numCache>
            </c:numRef>
          </c:val>
          <c:extLst xmlns:c16r2="http://schemas.microsoft.com/office/drawing/2015/06/chart">
            <c:ext xmlns:c16="http://schemas.microsoft.com/office/drawing/2014/chart" uri="{C3380CC4-5D6E-409C-BE32-E72D297353CC}">
              <c16:uniqueId val="{00000003-C0DF-47E8-A1F8-6DB652D9D280}"/>
            </c:ext>
          </c:extLst>
        </c:ser>
        <c:dLbls>
          <c:dLblPos val="ctr"/>
          <c:showLegendKey val="0"/>
          <c:showVal val="1"/>
          <c:showCatName val="0"/>
          <c:showSerName val="0"/>
          <c:showPercent val="0"/>
          <c:showBubbleSize val="0"/>
        </c:dLbls>
        <c:gapWidth val="150"/>
        <c:overlap val="100"/>
        <c:axId val="133575808"/>
        <c:axId val="133577344"/>
      </c:barChart>
      <c:catAx>
        <c:axId val="133575808"/>
        <c:scaling>
          <c:orientation val="minMax"/>
        </c:scaling>
        <c:delete val="0"/>
        <c:axPos val="l"/>
        <c:numFmt formatCode="General" sourceLinked="1"/>
        <c:majorTickMark val="none"/>
        <c:minorTickMark val="none"/>
        <c:tickLblPos val="nextTo"/>
        <c:txPr>
          <a:bodyPr rot="-60000000" vert="horz"/>
          <a:lstStyle/>
          <a:p>
            <a:pPr>
              <a:defRPr/>
            </a:pPr>
            <a:endParaRPr lang="ru-RU"/>
          </a:p>
        </c:txPr>
        <c:crossAx val="133577344"/>
        <c:crosses val="autoZero"/>
        <c:auto val="1"/>
        <c:lblAlgn val="ctr"/>
        <c:lblOffset val="100"/>
        <c:noMultiLvlLbl val="0"/>
      </c:catAx>
      <c:valAx>
        <c:axId val="133577344"/>
        <c:scaling>
          <c:orientation val="minMax"/>
          <c:max val="1"/>
        </c:scaling>
        <c:delete val="1"/>
        <c:axPos val="b"/>
        <c:majorGridlines/>
        <c:title>
          <c:tx>
            <c:rich>
              <a:bodyPr rot="0" vert="horz"/>
              <a:lstStyle/>
              <a:p>
                <a:pPr>
                  <a:defRPr/>
                </a:pPr>
                <a:r>
                  <a:rPr lang="ru-RU"/>
                  <a:t>% от ответивших на вопрос</a:t>
                </a:r>
              </a:p>
            </c:rich>
          </c:tx>
          <c:overlay val="0"/>
        </c:title>
        <c:numFmt formatCode="###0.0%" sourceLinked="1"/>
        <c:majorTickMark val="none"/>
        <c:minorTickMark val="none"/>
        <c:tickLblPos val="nextTo"/>
        <c:crossAx val="133575808"/>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a:t>Оценка качества приобретаемых продовольственных товаров </a:t>
            </a:r>
          </a:p>
        </c:rich>
      </c:tx>
      <c:layout>
        <c:manualLayout>
          <c:xMode val="edge"/>
          <c:yMode val="edge"/>
          <c:x val="0.1948661742113349"/>
          <c:y val="3.1855444577499177E-2"/>
        </c:manualLayout>
      </c:layout>
      <c:overlay val="0"/>
    </c:title>
    <c:autoTitleDeleted val="0"/>
    <c:plotArea>
      <c:layout/>
      <c:barChart>
        <c:barDir val="bar"/>
        <c:grouping val="stacked"/>
        <c:varyColors val="0"/>
        <c:ser>
          <c:idx val="0"/>
          <c:order val="0"/>
          <c:tx>
            <c:strRef>
              <c:f>'[Таблицы и графики для отчета физлица 2019.xlsx]v10'!$D$13</c:f>
              <c:strCache>
                <c:ptCount val="1"/>
                <c:pt idx="0">
                  <c:v>Не удовлетворен</c:v>
                </c:pt>
              </c:strCache>
            </c:strRef>
          </c:tx>
          <c:invertIfNegative val="0"/>
          <c:dLbls>
            <c:dLbl>
              <c:idx val="0"/>
              <c:layout>
                <c:manualLayout>
                  <c:x val="6.413682522715047E-3"/>
                  <c:y val="-8.4961767204757857E-2"/>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7B8-4DD0-AEF9-D3328D48CD64}"/>
                </c:ext>
              </c:extLst>
            </c:dLbl>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2019.xlsx]v10'!$C$14:$C$16</c:f>
              <c:strCache>
                <c:ptCount val="3"/>
                <c:pt idx="0">
                  <c:v>произведенных в Удмуртской Республике</c:v>
                </c:pt>
                <c:pt idx="1">
                  <c:v>произведенных в Российской Федерации</c:v>
                </c:pt>
                <c:pt idx="2">
                  <c:v>произведенных за пределами территории Российской Федерации</c:v>
                </c:pt>
              </c:strCache>
            </c:strRef>
          </c:cat>
          <c:val>
            <c:numRef>
              <c:f>'[Таблицы и графики для отчета физлица 2019.xlsx]v10'!$D$14:$D$16</c:f>
              <c:numCache>
                <c:formatCode>###0.0%</c:formatCode>
                <c:ptCount val="3"/>
                <c:pt idx="0">
                  <c:v>3.6488006171175931E-2</c:v>
                </c:pt>
                <c:pt idx="1">
                  <c:v>5.767785933075191E-2</c:v>
                </c:pt>
                <c:pt idx="2">
                  <c:v>8.5742164399764356E-2</c:v>
                </c:pt>
              </c:numCache>
            </c:numRef>
          </c:val>
          <c:extLst xmlns:c16r2="http://schemas.microsoft.com/office/drawing/2015/06/chart">
            <c:ext xmlns:c16="http://schemas.microsoft.com/office/drawing/2014/chart" uri="{C3380CC4-5D6E-409C-BE32-E72D297353CC}">
              <c16:uniqueId val="{00000000-87B8-4DD0-AEF9-D3328D48CD64}"/>
            </c:ext>
          </c:extLst>
        </c:ser>
        <c:ser>
          <c:idx val="1"/>
          <c:order val="1"/>
          <c:tx>
            <c:strRef>
              <c:f>'[Таблицы и графики для отчета физлица 2019.xlsx]v10'!$E$13</c:f>
              <c:strCache>
                <c:ptCount val="1"/>
                <c:pt idx="0">
                  <c:v>Скорее не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2019.xlsx]v10'!$C$14:$C$16</c:f>
              <c:strCache>
                <c:ptCount val="3"/>
                <c:pt idx="0">
                  <c:v>произведенных в Удмуртской Республике</c:v>
                </c:pt>
                <c:pt idx="1">
                  <c:v>произведенных в Российской Федерации</c:v>
                </c:pt>
                <c:pt idx="2">
                  <c:v>произведенных за пределами территории Российской Федерации</c:v>
                </c:pt>
              </c:strCache>
            </c:strRef>
          </c:cat>
          <c:val>
            <c:numRef>
              <c:f>'[Таблицы и графики для отчета физлица 2019.xlsx]v10'!$E$14:$E$16</c:f>
              <c:numCache>
                <c:formatCode>###0.0%</c:formatCode>
                <c:ptCount val="3"/>
                <c:pt idx="0">
                  <c:v>0.10459399425634604</c:v>
                </c:pt>
                <c:pt idx="1">
                  <c:v>0.21255947908840633</c:v>
                </c:pt>
                <c:pt idx="2">
                  <c:v>0.19604376108811666</c:v>
                </c:pt>
              </c:numCache>
            </c:numRef>
          </c:val>
          <c:extLst xmlns:c16r2="http://schemas.microsoft.com/office/drawing/2015/06/chart">
            <c:ext xmlns:c16="http://schemas.microsoft.com/office/drawing/2014/chart" uri="{C3380CC4-5D6E-409C-BE32-E72D297353CC}">
              <c16:uniqueId val="{00000001-87B8-4DD0-AEF9-D3328D48CD64}"/>
            </c:ext>
          </c:extLst>
        </c:ser>
        <c:ser>
          <c:idx val="2"/>
          <c:order val="2"/>
          <c:tx>
            <c:strRef>
              <c:f>'[Таблицы и графики для отчета физлица 2019.xlsx]v10'!$F$13</c:f>
              <c:strCache>
                <c:ptCount val="1"/>
                <c:pt idx="0">
                  <c:v>Скорее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2019.xlsx]v10'!$C$14:$C$16</c:f>
              <c:strCache>
                <c:ptCount val="3"/>
                <c:pt idx="0">
                  <c:v>произведенных в Удмуртской Республике</c:v>
                </c:pt>
                <c:pt idx="1">
                  <c:v>произведенных в Российской Федерации</c:v>
                </c:pt>
                <c:pt idx="2">
                  <c:v>произведенных за пределами территории Российской Федерации</c:v>
                </c:pt>
              </c:strCache>
            </c:strRef>
          </c:cat>
          <c:val>
            <c:numRef>
              <c:f>'[Таблицы и графики для отчета физлица 2019.xlsx]v10'!$F$14:$F$16</c:f>
              <c:numCache>
                <c:formatCode>###0.0%</c:formatCode>
                <c:ptCount val="3"/>
                <c:pt idx="0">
                  <c:v>0.48027826054629785</c:v>
                </c:pt>
                <c:pt idx="1">
                  <c:v>0.53614016837157286</c:v>
                </c:pt>
                <c:pt idx="2">
                  <c:v>0.47456534594915245</c:v>
                </c:pt>
              </c:numCache>
            </c:numRef>
          </c:val>
          <c:extLst xmlns:c16r2="http://schemas.microsoft.com/office/drawing/2015/06/chart">
            <c:ext xmlns:c16="http://schemas.microsoft.com/office/drawing/2014/chart" uri="{C3380CC4-5D6E-409C-BE32-E72D297353CC}">
              <c16:uniqueId val="{00000002-87B8-4DD0-AEF9-D3328D48CD64}"/>
            </c:ext>
          </c:extLst>
        </c:ser>
        <c:ser>
          <c:idx val="3"/>
          <c:order val="3"/>
          <c:tx>
            <c:strRef>
              <c:f>'[Таблицы и графики для отчета физлица 2019.xlsx]v10'!$G$13</c:f>
              <c:strCache>
                <c:ptCount val="1"/>
                <c:pt idx="0">
                  <c:v>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2019.xlsx]v10'!$C$14:$C$16</c:f>
              <c:strCache>
                <c:ptCount val="3"/>
                <c:pt idx="0">
                  <c:v>произведенных в Удмуртской Республике</c:v>
                </c:pt>
                <c:pt idx="1">
                  <c:v>произведенных в Российской Федерации</c:v>
                </c:pt>
                <c:pt idx="2">
                  <c:v>произведенных за пределами территории Российской Федерации</c:v>
                </c:pt>
              </c:strCache>
            </c:strRef>
          </c:cat>
          <c:val>
            <c:numRef>
              <c:f>'[Таблицы и графики для отчета физлица 2019.xlsx]v10'!$G$14:$G$16</c:f>
              <c:numCache>
                <c:formatCode>###0.0%</c:formatCode>
                <c:ptCount val="3"/>
                <c:pt idx="0">
                  <c:v>0.3786397390261878</c:v>
                </c:pt>
                <c:pt idx="1">
                  <c:v>0.19362249320927061</c:v>
                </c:pt>
                <c:pt idx="2">
                  <c:v>0.24364872856298303</c:v>
                </c:pt>
              </c:numCache>
            </c:numRef>
          </c:val>
          <c:extLst xmlns:c16r2="http://schemas.microsoft.com/office/drawing/2015/06/chart">
            <c:ext xmlns:c16="http://schemas.microsoft.com/office/drawing/2014/chart" uri="{C3380CC4-5D6E-409C-BE32-E72D297353CC}">
              <c16:uniqueId val="{00000003-87B8-4DD0-AEF9-D3328D48CD64}"/>
            </c:ext>
          </c:extLst>
        </c:ser>
        <c:dLbls>
          <c:dLblPos val="ctr"/>
          <c:showLegendKey val="0"/>
          <c:showVal val="1"/>
          <c:showCatName val="0"/>
          <c:showSerName val="0"/>
          <c:showPercent val="0"/>
          <c:showBubbleSize val="0"/>
        </c:dLbls>
        <c:gapWidth val="150"/>
        <c:overlap val="100"/>
        <c:axId val="133604480"/>
        <c:axId val="133606016"/>
      </c:barChart>
      <c:catAx>
        <c:axId val="133604480"/>
        <c:scaling>
          <c:orientation val="minMax"/>
        </c:scaling>
        <c:delete val="0"/>
        <c:axPos val="l"/>
        <c:numFmt formatCode="General" sourceLinked="1"/>
        <c:majorTickMark val="none"/>
        <c:minorTickMark val="none"/>
        <c:tickLblPos val="nextTo"/>
        <c:txPr>
          <a:bodyPr rot="-60000000" vert="horz"/>
          <a:lstStyle/>
          <a:p>
            <a:pPr>
              <a:defRPr/>
            </a:pPr>
            <a:endParaRPr lang="ru-RU"/>
          </a:p>
        </c:txPr>
        <c:crossAx val="133606016"/>
        <c:crosses val="autoZero"/>
        <c:auto val="1"/>
        <c:lblAlgn val="ctr"/>
        <c:lblOffset val="100"/>
        <c:noMultiLvlLbl val="0"/>
      </c:catAx>
      <c:valAx>
        <c:axId val="133606016"/>
        <c:scaling>
          <c:orientation val="minMax"/>
          <c:max val="1"/>
        </c:scaling>
        <c:delete val="1"/>
        <c:axPos val="b"/>
        <c:majorGridlines/>
        <c:title>
          <c:tx>
            <c:rich>
              <a:bodyPr rot="0" vert="horz"/>
              <a:lstStyle/>
              <a:p>
                <a:pPr>
                  <a:defRPr/>
                </a:pPr>
                <a:r>
                  <a:rPr lang="ru-RU"/>
                  <a:t>% от ответивших на вопрос</a:t>
                </a:r>
              </a:p>
            </c:rich>
          </c:tx>
          <c:overlay val="0"/>
        </c:title>
        <c:numFmt formatCode="###0.0%" sourceLinked="1"/>
        <c:majorTickMark val="none"/>
        <c:minorTickMark val="none"/>
        <c:tickLblPos val="nextTo"/>
        <c:crossAx val="133604480"/>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a:t>Количество организаций</a:t>
            </a:r>
          </a:p>
        </c:rich>
      </c:tx>
      <c:overlay val="0"/>
    </c:title>
    <c:autoTitleDeleted val="0"/>
    <c:plotArea>
      <c:layout/>
      <c:barChart>
        <c:barDir val="bar"/>
        <c:grouping val="stacked"/>
        <c:varyColors val="0"/>
        <c:ser>
          <c:idx val="0"/>
          <c:order val="0"/>
          <c:tx>
            <c:strRef>
              <c:f>'[Таблицы и графики для отчета физлица 2019.xlsx]v12'!$E$5</c:f>
              <c:strCache>
                <c:ptCount val="1"/>
                <c:pt idx="0">
                  <c:v>Нет совсем</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2019.xlsx]v12'!$D$6:$D$18</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2019.xlsx]v12'!$E$6:$E$18</c:f>
              <c:numCache>
                <c:formatCode>###0.0%</c:formatCode>
                <c:ptCount val="13"/>
                <c:pt idx="0">
                  <c:v>3.2476837729317594E-2</c:v>
                </c:pt>
                <c:pt idx="1">
                  <c:v>0.10952281476618307</c:v>
                </c:pt>
                <c:pt idx="2">
                  <c:v>4.3669831869368181E-2</c:v>
                </c:pt>
                <c:pt idx="3">
                  <c:v>0.13947922937989268</c:v>
                </c:pt>
                <c:pt idx="4">
                  <c:v>4.3180928088691999E-2</c:v>
                </c:pt>
                <c:pt idx="5">
                  <c:v>0.1627904556759171</c:v>
                </c:pt>
                <c:pt idx="6">
                  <c:v>9.7448017379264881E-2</c:v>
                </c:pt>
                <c:pt idx="7">
                  <c:v>8.6959835906533958E-2</c:v>
                </c:pt>
                <c:pt idx="8">
                  <c:v>1.7805723981336098E-2</c:v>
                </c:pt>
                <c:pt idx="9">
                  <c:v>2.8809742347412445E-2</c:v>
                </c:pt>
                <c:pt idx="10">
                  <c:v>3.4733988478482136E-2</c:v>
                </c:pt>
                <c:pt idx="11">
                  <c:v>5.5001540554148853E-2</c:v>
                </c:pt>
                <c:pt idx="12">
                  <c:v>4.1690687361419607E-2</c:v>
                </c:pt>
              </c:numCache>
            </c:numRef>
          </c:val>
          <c:extLst xmlns:c16r2="http://schemas.microsoft.com/office/drawing/2015/06/chart">
            <c:ext xmlns:c16="http://schemas.microsoft.com/office/drawing/2014/chart" uri="{C3380CC4-5D6E-409C-BE32-E72D297353CC}">
              <c16:uniqueId val="{00000000-D21C-46F9-B9EC-46CDF80CAECE}"/>
            </c:ext>
          </c:extLst>
        </c:ser>
        <c:ser>
          <c:idx val="1"/>
          <c:order val="1"/>
          <c:tx>
            <c:strRef>
              <c:f>'[Таблицы и графики для отчета физлица 2019.xlsx]v12'!$F$5</c:f>
              <c:strCache>
                <c:ptCount val="1"/>
                <c:pt idx="0">
                  <c:v>Мало</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2019.xlsx]v12'!$D$6:$D$18</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2019.xlsx]v12'!$F$6:$F$18</c:f>
              <c:numCache>
                <c:formatCode>###0.0%</c:formatCode>
                <c:ptCount val="13"/>
                <c:pt idx="0">
                  <c:v>0.31018288616790907</c:v>
                </c:pt>
                <c:pt idx="1">
                  <c:v>0.42037213882838187</c:v>
                </c:pt>
                <c:pt idx="2">
                  <c:v>0.31825947069459359</c:v>
                </c:pt>
                <c:pt idx="3">
                  <c:v>0.23305990367249002</c:v>
                </c:pt>
                <c:pt idx="4">
                  <c:v>0.40950582942529529</c:v>
                </c:pt>
                <c:pt idx="5">
                  <c:v>0.37711110417382154</c:v>
                </c:pt>
                <c:pt idx="6">
                  <c:v>0.27742366731123014</c:v>
                </c:pt>
                <c:pt idx="7">
                  <c:v>0.33625994400865289</c:v>
                </c:pt>
                <c:pt idx="8">
                  <c:v>0.13229533148688907</c:v>
                </c:pt>
                <c:pt idx="9">
                  <c:v>0.12762254422526295</c:v>
                </c:pt>
                <c:pt idx="10">
                  <c:v>0.16832506700348268</c:v>
                </c:pt>
                <c:pt idx="11">
                  <c:v>0.29308103314821921</c:v>
                </c:pt>
                <c:pt idx="12">
                  <c:v>0.24375831485588051</c:v>
                </c:pt>
              </c:numCache>
            </c:numRef>
          </c:val>
          <c:extLst xmlns:c16r2="http://schemas.microsoft.com/office/drawing/2015/06/chart">
            <c:ext xmlns:c16="http://schemas.microsoft.com/office/drawing/2014/chart" uri="{C3380CC4-5D6E-409C-BE32-E72D297353CC}">
              <c16:uniqueId val="{00000001-D21C-46F9-B9EC-46CDF80CAECE}"/>
            </c:ext>
          </c:extLst>
        </c:ser>
        <c:ser>
          <c:idx val="2"/>
          <c:order val="2"/>
          <c:tx>
            <c:strRef>
              <c:f>'[Таблицы и графики для отчета физлица 2019.xlsx]v12'!$G$5</c:f>
              <c:strCache>
                <c:ptCount val="1"/>
                <c:pt idx="0">
                  <c:v>Достаточно</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2019.xlsx]v12'!$D$6:$D$18</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2019.xlsx]v12'!$G$6:$G$18</c:f>
              <c:numCache>
                <c:formatCode>###0.0%</c:formatCode>
                <c:ptCount val="13"/>
                <c:pt idx="0">
                  <c:v>0.58677515926279467</c:v>
                </c:pt>
                <c:pt idx="1">
                  <c:v>0.40796502432182991</c:v>
                </c:pt>
                <c:pt idx="2">
                  <c:v>0.55295189556255664</c:v>
                </c:pt>
                <c:pt idx="3">
                  <c:v>0.54324954846478812</c:v>
                </c:pt>
                <c:pt idx="4">
                  <c:v>0.45680400879686817</c:v>
                </c:pt>
                <c:pt idx="5">
                  <c:v>0.38774597030146007</c:v>
                </c:pt>
                <c:pt idx="6">
                  <c:v>0.52043098028918267</c:v>
                </c:pt>
                <c:pt idx="7">
                  <c:v>0.50088699171218021</c:v>
                </c:pt>
                <c:pt idx="8">
                  <c:v>0.61863911969459318</c:v>
                </c:pt>
                <c:pt idx="9">
                  <c:v>0.58603048496065635</c:v>
                </c:pt>
                <c:pt idx="10">
                  <c:v>0.63512625406898815</c:v>
                </c:pt>
                <c:pt idx="11">
                  <c:v>0.56128023807198357</c:v>
                </c:pt>
                <c:pt idx="12">
                  <c:v>0.60473946784923183</c:v>
                </c:pt>
              </c:numCache>
            </c:numRef>
          </c:val>
          <c:extLst xmlns:c16r2="http://schemas.microsoft.com/office/drawing/2015/06/chart">
            <c:ext xmlns:c16="http://schemas.microsoft.com/office/drawing/2014/chart" uri="{C3380CC4-5D6E-409C-BE32-E72D297353CC}">
              <c16:uniqueId val="{00000002-D21C-46F9-B9EC-46CDF80CAECE}"/>
            </c:ext>
          </c:extLst>
        </c:ser>
        <c:ser>
          <c:idx val="3"/>
          <c:order val="3"/>
          <c:tx>
            <c:strRef>
              <c:f>'[Таблицы и графики для отчета физлица 2019.xlsx]v12'!$H$5</c:f>
              <c:strCache>
                <c:ptCount val="1"/>
                <c:pt idx="0">
                  <c:v>Много</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2019.xlsx]v12'!$D$6:$D$18</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2019.xlsx]v12'!$H$6:$H$18</c:f>
              <c:numCache>
                <c:formatCode>###0.0%</c:formatCode>
                <c:ptCount val="13"/>
                <c:pt idx="0">
                  <c:v>7.0565116840000164E-2</c:v>
                </c:pt>
                <c:pt idx="1">
                  <c:v>6.214002208362001E-2</c:v>
                </c:pt>
                <c:pt idx="2">
                  <c:v>8.5118801873496922E-2</c:v>
                </c:pt>
                <c:pt idx="3">
                  <c:v>8.4211318482841899E-2</c:v>
                </c:pt>
                <c:pt idx="4">
                  <c:v>9.0509233689158586E-2</c:v>
                </c:pt>
                <c:pt idx="5">
                  <c:v>7.2352469848801726E-2</c:v>
                </c:pt>
                <c:pt idx="6">
                  <c:v>0.10469733502033191</c:v>
                </c:pt>
                <c:pt idx="7">
                  <c:v>7.5893228372647725E-2</c:v>
                </c:pt>
                <c:pt idx="8">
                  <c:v>0.23125982483719143</c:v>
                </c:pt>
                <c:pt idx="9">
                  <c:v>0.2575372284666772</c:v>
                </c:pt>
                <c:pt idx="10">
                  <c:v>0.16181469044905317</c:v>
                </c:pt>
                <c:pt idx="11">
                  <c:v>9.0637188225657403E-2</c:v>
                </c:pt>
                <c:pt idx="12">
                  <c:v>0.10981152993348293</c:v>
                </c:pt>
              </c:numCache>
            </c:numRef>
          </c:val>
          <c:extLst xmlns:c16r2="http://schemas.microsoft.com/office/drawing/2015/06/chart">
            <c:ext xmlns:c16="http://schemas.microsoft.com/office/drawing/2014/chart" uri="{C3380CC4-5D6E-409C-BE32-E72D297353CC}">
              <c16:uniqueId val="{00000003-D21C-46F9-B9EC-46CDF80CAECE}"/>
            </c:ext>
          </c:extLst>
        </c:ser>
        <c:dLbls>
          <c:dLblPos val="ctr"/>
          <c:showLegendKey val="0"/>
          <c:showVal val="1"/>
          <c:showCatName val="0"/>
          <c:showSerName val="0"/>
          <c:showPercent val="0"/>
          <c:showBubbleSize val="0"/>
        </c:dLbls>
        <c:gapWidth val="150"/>
        <c:overlap val="100"/>
        <c:axId val="133657728"/>
        <c:axId val="133659264"/>
      </c:barChart>
      <c:catAx>
        <c:axId val="133657728"/>
        <c:scaling>
          <c:orientation val="minMax"/>
        </c:scaling>
        <c:delete val="0"/>
        <c:axPos val="l"/>
        <c:numFmt formatCode="General" sourceLinked="1"/>
        <c:majorTickMark val="none"/>
        <c:minorTickMark val="none"/>
        <c:tickLblPos val="nextTo"/>
        <c:txPr>
          <a:bodyPr rot="-60000000" vert="horz"/>
          <a:lstStyle/>
          <a:p>
            <a:pPr>
              <a:defRPr/>
            </a:pPr>
            <a:endParaRPr lang="ru-RU"/>
          </a:p>
        </c:txPr>
        <c:crossAx val="133659264"/>
        <c:crosses val="autoZero"/>
        <c:auto val="1"/>
        <c:lblAlgn val="ctr"/>
        <c:lblOffset val="100"/>
        <c:noMultiLvlLbl val="0"/>
      </c:catAx>
      <c:valAx>
        <c:axId val="133659264"/>
        <c:scaling>
          <c:orientation val="minMax"/>
          <c:max val="1"/>
        </c:scaling>
        <c:delete val="1"/>
        <c:axPos val="b"/>
        <c:majorGridlines/>
        <c:title>
          <c:tx>
            <c:rich>
              <a:bodyPr rot="0" vert="horz"/>
              <a:lstStyle/>
              <a:p>
                <a:pPr>
                  <a:defRPr/>
                </a:pPr>
                <a:r>
                  <a:rPr lang="ru-RU"/>
                  <a:t>% от ответивших на вопрос</a:t>
                </a:r>
              </a:p>
            </c:rich>
          </c:tx>
          <c:overlay val="0"/>
        </c:title>
        <c:numFmt formatCode="###0.0%" sourceLinked="1"/>
        <c:majorTickMark val="none"/>
        <c:minorTickMark val="none"/>
        <c:tickLblPos val="nextTo"/>
        <c:crossAx val="133657728"/>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a:t>Изменение количества организаций</a:t>
            </a:r>
          </a:p>
        </c:rich>
      </c:tx>
      <c:overlay val="0"/>
    </c:title>
    <c:autoTitleDeleted val="0"/>
    <c:plotArea>
      <c:layout/>
      <c:barChart>
        <c:barDir val="bar"/>
        <c:grouping val="stacked"/>
        <c:varyColors val="0"/>
        <c:ser>
          <c:idx val="0"/>
          <c:order val="0"/>
          <c:tx>
            <c:strRef>
              <c:f>'[Таблицы и графики для отчета физлица 2019.xlsx]v13'!$D$5</c:f>
              <c:strCache>
                <c:ptCount val="1"/>
                <c:pt idx="0">
                  <c:v>Снизилось</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2019.xlsx]v13'!$C$6:$C$18</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2019.xlsx]v13'!$D$6:$D$18</c:f>
              <c:numCache>
                <c:formatCode>###0.0%</c:formatCode>
                <c:ptCount val="13"/>
                <c:pt idx="0">
                  <c:v>6.8751169900792802E-2</c:v>
                </c:pt>
                <c:pt idx="1">
                  <c:v>0.10147638620921057</c:v>
                </c:pt>
                <c:pt idx="2">
                  <c:v>6.2759704266128868E-2</c:v>
                </c:pt>
                <c:pt idx="3">
                  <c:v>8.2085194091377739E-2</c:v>
                </c:pt>
                <c:pt idx="4">
                  <c:v>0.15175831956573205</c:v>
                </c:pt>
                <c:pt idx="5">
                  <c:v>8.5189434712150514E-2</c:v>
                </c:pt>
                <c:pt idx="6">
                  <c:v>0.10187635620984561</c:v>
                </c:pt>
                <c:pt idx="7">
                  <c:v>0.1089045727005455</c:v>
                </c:pt>
                <c:pt idx="8">
                  <c:v>6.6279000449809014E-2</c:v>
                </c:pt>
                <c:pt idx="9">
                  <c:v>4.6713878189830957E-2</c:v>
                </c:pt>
                <c:pt idx="10">
                  <c:v>4.7485078600050995E-2</c:v>
                </c:pt>
                <c:pt idx="11">
                  <c:v>7.8262318297304984E-2</c:v>
                </c:pt>
                <c:pt idx="12">
                  <c:v>9.120700725682454E-2</c:v>
                </c:pt>
              </c:numCache>
            </c:numRef>
          </c:val>
          <c:extLst xmlns:c16r2="http://schemas.microsoft.com/office/drawing/2015/06/chart">
            <c:ext xmlns:c16="http://schemas.microsoft.com/office/drawing/2014/chart" uri="{C3380CC4-5D6E-409C-BE32-E72D297353CC}">
              <c16:uniqueId val="{00000000-9CFA-4EDA-86FE-4ADF8EB1A472}"/>
            </c:ext>
          </c:extLst>
        </c:ser>
        <c:ser>
          <c:idx val="1"/>
          <c:order val="1"/>
          <c:tx>
            <c:strRef>
              <c:f>'[Таблицы и графики для отчета физлица 2019.xlsx]v13'!$E$5</c:f>
              <c:strCache>
                <c:ptCount val="1"/>
                <c:pt idx="0">
                  <c:v>Не изменилось</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2019.xlsx]v13'!$C$6:$C$18</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2019.xlsx]v13'!$E$6:$E$18</c:f>
              <c:numCache>
                <c:formatCode>###0.0%</c:formatCode>
                <c:ptCount val="13"/>
                <c:pt idx="0">
                  <c:v>0.63761153054221964</c:v>
                </c:pt>
                <c:pt idx="1">
                  <c:v>0.66271285965943005</c:v>
                </c:pt>
                <c:pt idx="2">
                  <c:v>0.6052016621073113</c:v>
                </c:pt>
                <c:pt idx="3">
                  <c:v>0.70705084163518572</c:v>
                </c:pt>
                <c:pt idx="4">
                  <c:v>0.52464758512670118</c:v>
                </c:pt>
                <c:pt idx="5">
                  <c:v>0.67230101370932194</c:v>
                </c:pt>
                <c:pt idx="6">
                  <c:v>0.56945921797217802</c:v>
                </c:pt>
                <c:pt idx="7">
                  <c:v>0.6766745929848339</c:v>
                </c:pt>
                <c:pt idx="8">
                  <c:v>0.41212748546252376</c:v>
                </c:pt>
                <c:pt idx="9">
                  <c:v>0.48678558346561496</c:v>
                </c:pt>
                <c:pt idx="10">
                  <c:v>0.61829797965646183</c:v>
                </c:pt>
                <c:pt idx="11">
                  <c:v>0.68690074555375258</c:v>
                </c:pt>
                <c:pt idx="12">
                  <c:v>0.65790557648741133</c:v>
                </c:pt>
              </c:numCache>
            </c:numRef>
          </c:val>
          <c:extLst xmlns:c16r2="http://schemas.microsoft.com/office/drawing/2015/06/chart">
            <c:ext xmlns:c16="http://schemas.microsoft.com/office/drawing/2014/chart" uri="{C3380CC4-5D6E-409C-BE32-E72D297353CC}">
              <c16:uniqueId val="{00000001-9CFA-4EDA-86FE-4ADF8EB1A472}"/>
            </c:ext>
          </c:extLst>
        </c:ser>
        <c:ser>
          <c:idx val="2"/>
          <c:order val="2"/>
          <c:tx>
            <c:strRef>
              <c:f>'[Таблицы и графики для отчета физлица 2019.xlsx]v13'!$F$5</c:f>
              <c:strCache>
                <c:ptCount val="1"/>
                <c:pt idx="0">
                  <c:v>Увеличилось</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2019.xlsx]v13'!$C$6:$C$18</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2019.xlsx]v13'!$F$6:$F$18</c:f>
              <c:numCache>
                <c:formatCode>###0.0%</c:formatCode>
                <c:ptCount val="13"/>
                <c:pt idx="0">
                  <c:v>0.29363729955700035</c:v>
                </c:pt>
                <c:pt idx="1">
                  <c:v>0.23581075413136612</c:v>
                </c:pt>
                <c:pt idx="2">
                  <c:v>0.33203863362657055</c:v>
                </c:pt>
                <c:pt idx="3">
                  <c:v>0.21086396427344695</c:v>
                </c:pt>
                <c:pt idx="4">
                  <c:v>0.32359409530757532</c:v>
                </c:pt>
                <c:pt idx="5">
                  <c:v>0.24250955157852147</c:v>
                </c:pt>
                <c:pt idx="6">
                  <c:v>0.32866442581798178</c:v>
                </c:pt>
                <c:pt idx="7">
                  <c:v>0.21442083431462944</c:v>
                </c:pt>
                <c:pt idx="8">
                  <c:v>0.52159351408768651</c:v>
                </c:pt>
                <c:pt idx="9">
                  <c:v>0.46650053834457628</c:v>
                </c:pt>
                <c:pt idx="10">
                  <c:v>0.33421694174349759</c:v>
                </c:pt>
                <c:pt idx="11">
                  <c:v>0.2348369361489451</c:v>
                </c:pt>
                <c:pt idx="12">
                  <c:v>0.2508874162557726</c:v>
                </c:pt>
              </c:numCache>
            </c:numRef>
          </c:val>
          <c:extLst xmlns:c16r2="http://schemas.microsoft.com/office/drawing/2015/06/chart">
            <c:ext xmlns:c16="http://schemas.microsoft.com/office/drawing/2014/chart" uri="{C3380CC4-5D6E-409C-BE32-E72D297353CC}">
              <c16:uniqueId val="{00000002-9CFA-4EDA-86FE-4ADF8EB1A472}"/>
            </c:ext>
          </c:extLst>
        </c:ser>
        <c:dLbls>
          <c:dLblPos val="ctr"/>
          <c:showLegendKey val="0"/>
          <c:showVal val="1"/>
          <c:showCatName val="0"/>
          <c:showSerName val="0"/>
          <c:showPercent val="0"/>
          <c:showBubbleSize val="0"/>
        </c:dLbls>
        <c:gapWidth val="150"/>
        <c:overlap val="100"/>
        <c:axId val="133741952"/>
        <c:axId val="133895296"/>
      </c:barChart>
      <c:catAx>
        <c:axId val="133741952"/>
        <c:scaling>
          <c:orientation val="minMax"/>
        </c:scaling>
        <c:delete val="0"/>
        <c:axPos val="l"/>
        <c:numFmt formatCode="General" sourceLinked="1"/>
        <c:majorTickMark val="none"/>
        <c:minorTickMark val="none"/>
        <c:tickLblPos val="nextTo"/>
        <c:txPr>
          <a:bodyPr rot="-60000000" vert="horz"/>
          <a:lstStyle/>
          <a:p>
            <a:pPr>
              <a:defRPr/>
            </a:pPr>
            <a:endParaRPr lang="ru-RU"/>
          </a:p>
        </c:txPr>
        <c:crossAx val="133895296"/>
        <c:crosses val="autoZero"/>
        <c:auto val="1"/>
        <c:lblAlgn val="ctr"/>
        <c:lblOffset val="100"/>
        <c:noMultiLvlLbl val="0"/>
      </c:catAx>
      <c:valAx>
        <c:axId val="133895296"/>
        <c:scaling>
          <c:orientation val="minMax"/>
        </c:scaling>
        <c:delete val="1"/>
        <c:axPos val="b"/>
        <c:majorGridlines/>
        <c:title>
          <c:tx>
            <c:rich>
              <a:bodyPr rot="0" vert="horz"/>
              <a:lstStyle/>
              <a:p>
                <a:pPr>
                  <a:defRPr/>
                </a:pPr>
                <a:r>
                  <a:rPr lang="ru-RU"/>
                  <a:t>% от ответивших на вопрос</a:t>
                </a:r>
              </a:p>
            </c:rich>
          </c:tx>
          <c:overlay val="0"/>
        </c:title>
        <c:numFmt formatCode="###0.0%" sourceLinked="1"/>
        <c:majorTickMark val="none"/>
        <c:minorTickMark val="none"/>
        <c:tickLblPos val="nextTo"/>
        <c:crossAx val="133741952"/>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a:t>Оценка изменения уровня цен</a:t>
            </a:r>
          </a:p>
        </c:rich>
      </c:tx>
      <c:overlay val="0"/>
    </c:title>
    <c:autoTitleDeleted val="0"/>
    <c:plotArea>
      <c:layout/>
      <c:barChart>
        <c:barDir val="bar"/>
        <c:grouping val="stacked"/>
        <c:varyColors val="0"/>
        <c:ser>
          <c:idx val="0"/>
          <c:order val="0"/>
          <c:tx>
            <c:strRef>
              <c:f>'[Таблицы и графики для отчета физлица 2019.xlsx]14uc'!$D$5</c:f>
              <c:strCache>
                <c:ptCount val="1"/>
                <c:pt idx="0">
                  <c:v>Снизилось</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2019.xlsx]14uc'!$C$6:$C$18</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общего имущества собственников помещений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2019.xlsx]14uc'!$D$6:$D$18</c:f>
              <c:numCache>
                <c:formatCode>###0.0%</c:formatCode>
                <c:ptCount val="13"/>
                <c:pt idx="0">
                  <c:v>3.7239839213934874E-2</c:v>
                </c:pt>
                <c:pt idx="1">
                  <c:v>5.3971057149865033E-2</c:v>
                </c:pt>
                <c:pt idx="2">
                  <c:v>3.6954848059417761E-2</c:v>
                </c:pt>
                <c:pt idx="3">
                  <c:v>5.0661981817989199E-2</c:v>
                </c:pt>
                <c:pt idx="4">
                  <c:v>6.8140622552421024E-2</c:v>
                </c:pt>
                <c:pt idx="5">
                  <c:v>5.4885081722788956E-2</c:v>
                </c:pt>
                <c:pt idx="6">
                  <c:v>5.0809027141244571E-2</c:v>
                </c:pt>
                <c:pt idx="7">
                  <c:v>5.9141061078229543E-2</c:v>
                </c:pt>
                <c:pt idx="8">
                  <c:v>2.9716747974468952E-2</c:v>
                </c:pt>
                <c:pt idx="9">
                  <c:v>2.889134487647544E-2</c:v>
                </c:pt>
                <c:pt idx="10">
                  <c:v>3.1046677699440414E-2</c:v>
                </c:pt>
                <c:pt idx="11">
                  <c:v>4.1731322890743251E-2</c:v>
                </c:pt>
                <c:pt idx="12">
                  <c:v>3.6992727978804395E-2</c:v>
                </c:pt>
              </c:numCache>
            </c:numRef>
          </c:val>
          <c:extLst xmlns:c16r2="http://schemas.microsoft.com/office/drawing/2015/06/chart">
            <c:ext xmlns:c16="http://schemas.microsoft.com/office/drawing/2014/chart" uri="{C3380CC4-5D6E-409C-BE32-E72D297353CC}">
              <c16:uniqueId val="{00000000-03C1-4B74-9358-0AF6B1CD9407}"/>
            </c:ext>
          </c:extLst>
        </c:ser>
        <c:ser>
          <c:idx val="1"/>
          <c:order val="1"/>
          <c:tx>
            <c:strRef>
              <c:f>'[Таблицы и графики для отчета физлица 2019.xlsx]14uc'!$E$5</c:f>
              <c:strCache>
                <c:ptCount val="1"/>
                <c:pt idx="0">
                  <c:v>Не изменилось</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2019.xlsx]14uc'!$C$6:$C$18</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общего имущества собственников помещений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2019.xlsx]14uc'!$E$6:$E$18</c:f>
              <c:numCache>
                <c:formatCode>###0.0%</c:formatCode>
                <c:ptCount val="13"/>
                <c:pt idx="0">
                  <c:v>0.35388119696293185</c:v>
                </c:pt>
                <c:pt idx="1">
                  <c:v>0.34159430954133024</c:v>
                </c:pt>
                <c:pt idx="2">
                  <c:v>0.34588107422671394</c:v>
                </c:pt>
                <c:pt idx="3">
                  <c:v>0.39680809406385875</c:v>
                </c:pt>
                <c:pt idx="4">
                  <c:v>0.25948262358180718</c:v>
                </c:pt>
                <c:pt idx="5">
                  <c:v>0.4243958702562774</c:v>
                </c:pt>
                <c:pt idx="6">
                  <c:v>0.29886244126472772</c:v>
                </c:pt>
                <c:pt idx="7">
                  <c:v>0.309533471666043</c:v>
                </c:pt>
                <c:pt idx="8">
                  <c:v>0.23420407900109935</c:v>
                </c:pt>
                <c:pt idx="9">
                  <c:v>0.24005604117128729</c:v>
                </c:pt>
                <c:pt idx="10">
                  <c:v>0.34217655460089924</c:v>
                </c:pt>
                <c:pt idx="11">
                  <c:v>0.43194261455131205</c:v>
                </c:pt>
                <c:pt idx="12">
                  <c:v>0.43873901523930764</c:v>
                </c:pt>
              </c:numCache>
            </c:numRef>
          </c:val>
          <c:extLst xmlns:c16r2="http://schemas.microsoft.com/office/drawing/2015/06/chart">
            <c:ext xmlns:c16="http://schemas.microsoft.com/office/drawing/2014/chart" uri="{C3380CC4-5D6E-409C-BE32-E72D297353CC}">
              <c16:uniqueId val="{00000001-03C1-4B74-9358-0AF6B1CD9407}"/>
            </c:ext>
          </c:extLst>
        </c:ser>
        <c:ser>
          <c:idx val="2"/>
          <c:order val="2"/>
          <c:tx>
            <c:strRef>
              <c:f>'[Таблицы и графики для отчета физлица 2019.xlsx]14uc'!$F$5</c:f>
              <c:strCache>
                <c:ptCount val="1"/>
                <c:pt idx="0">
                  <c:v>Увеличилось</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2019.xlsx]14uc'!$C$6:$C$18</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общего имущества собственников помещений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2019.xlsx]14uc'!$F$6:$F$18</c:f>
              <c:numCache>
                <c:formatCode>###0.0%</c:formatCode>
                <c:ptCount val="13"/>
                <c:pt idx="0">
                  <c:v>0.60887896382314222</c:v>
                </c:pt>
                <c:pt idx="1">
                  <c:v>0.60443463330880776</c:v>
                </c:pt>
                <c:pt idx="2">
                  <c:v>0.6171640777138796</c:v>
                </c:pt>
                <c:pt idx="3">
                  <c:v>0.55252992411815272</c:v>
                </c:pt>
                <c:pt idx="4">
                  <c:v>0.67237675386578699</c:v>
                </c:pt>
                <c:pt idx="5">
                  <c:v>0.52071904802092606</c:v>
                </c:pt>
                <c:pt idx="6">
                  <c:v>0.65032853159403714</c:v>
                </c:pt>
                <c:pt idx="7">
                  <c:v>0.6313254672557389</c:v>
                </c:pt>
                <c:pt idx="8">
                  <c:v>0.73607917302443648</c:v>
                </c:pt>
                <c:pt idx="9">
                  <c:v>0.73105261395224774</c:v>
                </c:pt>
                <c:pt idx="10">
                  <c:v>0.6267767676996735</c:v>
                </c:pt>
                <c:pt idx="11">
                  <c:v>0.52632606255795022</c:v>
                </c:pt>
                <c:pt idx="12">
                  <c:v>0.52426825678190703</c:v>
                </c:pt>
              </c:numCache>
            </c:numRef>
          </c:val>
          <c:extLst xmlns:c16r2="http://schemas.microsoft.com/office/drawing/2015/06/chart">
            <c:ext xmlns:c16="http://schemas.microsoft.com/office/drawing/2014/chart" uri="{C3380CC4-5D6E-409C-BE32-E72D297353CC}">
              <c16:uniqueId val="{00000002-03C1-4B74-9358-0AF6B1CD9407}"/>
            </c:ext>
          </c:extLst>
        </c:ser>
        <c:dLbls>
          <c:dLblPos val="ctr"/>
          <c:showLegendKey val="0"/>
          <c:showVal val="1"/>
          <c:showCatName val="0"/>
          <c:showSerName val="0"/>
          <c:showPercent val="0"/>
          <c:showBubbleSize val="0"/>
        </c:dLbls>
        <c:gapWidth val="150"/>
        <c:overlap val="100"/>
        <c:axId val="134035328"/>
        <c:axId val="134036864"/>
      </c:barChart>
      <c:catAx>
        <c:axId val="134035328"/>
        <c:scaling>
          <c:orientation val="minMax"/>
        </c:scaling>
        <c:delete val="0"/>
        <c:axPos val="l"/>
        <c:numFmt formatCode="General" sourceLinked="1"/>
        <c:majorTickMark val="none"/>
        <c:minorTickMark val="none"/>
        <c:tickLblPos val="nextTo"/>
        <c:txPr>
          <a:bodyPr rot="-60000000" vert="horz"/>
          <a:lstStyle/>
          <a:p>
            <a:pPr>
              <a:defRPr/>
            </a:pPr>
            <a:endParaRPr lang="ru-RU"/>
          </a:p>
        </c:txPr>
        <c:crossAx val="134036864"/>
        <c:crosses val="autoZero"/>
        <c:auto val="1"/>
        <c:lblAlgn val="ctr"/>
        <c:lblOffset val="100"/>
        <c:noMultiLvlLbl val="0"/>
      </c:catAx>
      <c:valAx>
        <c:axId val="134036864"/>
        <c:scaling>
          <c:orientation val="minMax"/>
          <c:max val="1"/>
        </c:scaling>
        <c:delete val="1"/>
        <c:axPos val="b"/>
        <c:majorGridlines/>
        <c:title>
          <c:tx>
            <c:rich>
              <a:bodyPr rot="0" vert="horz"/>
              <a:lstStyle/>
              <a:p>
                <a:pPr>
                  <a:defRPr/>
                </a:pPr>
                <a:r>
                  <a:rPr lang="ru-RU"/>
                  <a:t>% от ответивших на вопрос</a:t>
                </a:r>
              </a:p>
            </c:rich>
          </c:tx>
          <c:overlay val="0"/>
        </c:title>
        <c:numFmt formatCode="###0.0%" sourceLinked="1"/>
        <c:majorTickMark val="none"/>
        <c:minorTickMark val="none"/>
        <c:tickLblPos val="nextTo"/>
        <c:crossAx val="134035328"/>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a:t>Изменения качества</a:t>
            </a:r>
          </a:p>
        </c:rich>
      </c:tx>
      <c:overlay val="0"/>
    </c:title>
    <c:autoTitleDeleted val="0"/>
    <c:plotArea>
      <c:layout/>
      <c:barChart>
        <c:barDir val="bar"/>
        <c:grouping val="stacked"/>
        <c:varyColors val="0"/>
        <c:ser>
          <c:idx val="0"/>
          <c:order val="0"/>
          <c:tx>
            <c:strRef>
              <c:f>'[Таблицы и графики для отчета физлица 2019.xlsx]14k'!$D$4</c:f>
              <c:strCache>
                <c:ptCount val="1"/>
                <c:pt idx="0">
                  <c:v>Снизилось</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2019.xlsx]14k'!$C$5:$C$17</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2019.xlsx]14k'!$D$5:$D$17</c:f>
              <c:numCache>
                <c:formatCode>###0.0%</c:formatCode>
                <c:ptCount val="13"/>
                <c:pt idx="0">
                  <c:v>8.5863118464179433E-2</c:v>
                </c:pt>
                <c:pt idx="1">
                  <c:v>9.9957164275004701E-2</c:v>
                </c:pt>
                <c:pt idx="2">
                  <c:v>7.8869865703290576E-2</c:v>
                </c:pt>
                <c:pt idx="3">
                  <c:v>0.10113221816887494</c:v>
                </c:pt>
                <c:pt idx="4">
                  <c:v>0.1886695237344779</c:v>
                </c:pt>
                <c:pt idx="5">
                  <c:v>0.11228249590182297</c:v>
                </c:pt>
                <c:pt idx="6">
                  <c:v>0.12321596444748219</c:v>
                </c:pt>
                <c:pt idx="7">
                  <c:v>0.16248389633421959</c:v>
                </c:pt>
                <c:pt idx="8">
                  <c:v>0.13734361590958394</c:v>
                </c:pt>
                <c:pt idx="9">
                  <c:v>8.730793308416647E-2</c:v>
                </c:pt>
                <c:pt idx="10">
                  <c:v>8.7750283629228432E-2</c:v>
                </c:pt>
                <c:pt idx="11">
                  <c:v>9.2712138824310675E-2</c:v>
                </c:pt>
                <c:pt idx="12">
                  <c:v>0.10894640309761659</c:v>
                </c:pt>
              </c:numCache>
            </c:numRef>
          </c:val>
          <c:extLst xmlns:c16r2="http://schemas.microsoft.com/office/drawing/2015/06/chart">
            <c:ext xmlns:c16="http://schemas.microsoft.com/office/drawing/2014/chart" uri="{C3380CC4-5D6E-409C-BE32-E72D297353CC}">
              <c16:uniqueId val="{00000000-55E3-40F7-B561-240C40C6D57F}"/>
            </c:ext>
          </c:extLst>
        </c:ser>
        <c:ser>
          <c:idx val="1"/>
          <c:order val="1"/>
          <c:tx>
            <c:strRef>
              <c:f>'[Таблицы и графики для отчета физлица 2019.xlsx]14k'!$E$4</c:f>
              <c:strCache>
                <c:ptCount val="1"/>
                <c:pt idx="0">
                  <c:v>Не изменилось</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2019.xlsx]14k'!$C$5:$C$17</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2019.xlsx]14k'!$E$5:$E$17</c:f>
              <c:numCache>
                <c:formatCode>###0.0%</c:formatCode>
                <c:ptCount val="13"/>
                <c:pt idx="0">
                  <c:v>0.68304198532854954</c:v>
                </c:pt>
                <c:pt idx="1">
                  <c:v>0.66920111372885027</c:v>
                </c:pt>
                <c:pt idx="2">
                  <c:v>0.66507303856122335</c:v>
                </c:pt>
                <c:pt idx="3">
                  <c:v>0.66611798202686767</c:v>
                </c:pt>
                <c:pt idx="4">
                  <c:v>0.62430972716417366</c:v>
                </c:pt>
                <c:pt idx="5">
                  <c:v>0.63767614636126846</c:v>
                </c:pt>
                <c:pt idx="6">
                  <c:v>0.63604606443893708</c:v>
                </c:pt>
                <c:pt idx="7">
                  <c:v>0.65262928943097787</c:v>
                </c:pt>
                <c:pt idx="8">
                  <c:v>0.65006742832457309</c:v>
                </c:pt>
                <c:pt idx="9">
                  <c:v>0.69631888531459607</c:v>
                </c:pt>
                <c:pt idx="10">
                  <c:v>0.68262962622267676</c:v>
                </c:pt>
                <c:pt idx="11">
                  <c:v>0.6656634008635044</c:v>
                </c:pt>
                <c:pt idx="12">
                  <c:v>0.71155492154066058</c:v>
                </c:pt>
              </c:numCache>
            </c:numRef>
          </c:val>
          <c:extLst xmlns:c16r2="http://schemas.microsoft.com/office/drawing/2015/06/chart">
            <c:ext xmlns:c16="http://schemas.microsoft.com/office/drawing/2014/chart" uri="{C3380CC4-5D6E-409C-BE32-E72D297353CC}">
              <c16:uniqueId val="{00000001-55E3-40F7-B561-240C40C6D57F}"/>
            </c:ext>
          </c:extLst>
        </c:ser>
        <c:ser>
          <c:idx val="2"/>
          <c:order val="2"/>
          <c:tx>
            <c:strRef>
              <c:f>'[Таблицы и графики для отчета физлица 2019.xlsx]14k'!$F$4</c:f>
              <c:strCache>
                <c:ptCount val="1"/>
                <c:pt idx="0">
                  <c:v>Увеличилось</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2019.xlsx]14k'!$C$5:$C$17</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2019.xlsx]14k'!$F$5:$F$17</c:f>
              <c:numCache>
                <c:formatCode>###0.0%</c:formatCode>
                <c:ptCount val="13"/>
                <c:pt idx="0">
                  <c:v>0.23109489620727325</c:v>
                </c:pt>
                <c:pt idx="1">
                  <c:v>0.23084172199614458</c:v>
                </c:pt>
                <c:pt idx="2">
                  <c:v>0.25605709573549151</c:v>
                </c:pt>
                <c:pt idx="3">
                  <c:v>0.23274979980425073</c:v>
                </c:pt>
                <c:pt idx="4">
                  <c:v>0.1870207491013596</c:v>
                </c:pt>
                <c:pt idx="5">
                  <c:v>0.25004135773690167</c:v>
                </c:pt>
                <c:pt idx="6">
                  <c:v>0.24073797111357934</c:v>
                </c:pt>
                <c:pt idx="7">
                  <c:v>0.18488681423480424</c:v>
                </c:pt>
                <c:pt idx="8">
                  <c:v>0.2125889557658544</c:v>
                </c:pt>
                <c:pt idx="9">
                  <c:v>0.21637318160124761</c:v>
                </c:pt>
                <c:pt idx="10">
                  <c:v>0.22962009014810328</c:v>
                </c:pt>
                <c:pt idx="11">
                  <c:v>0.24162446031218926</c:v>
                </c:pt>
                <c:pt idx="12">
                  <c:v>0.1794986753617307</c:v>
                </c:pt>
              </c:numCache>
            </c:numRef>
          </c:val>
          <c:extLst xmlns:c16r2="http://schemas.microsoft.com/office/drawing/2015/06/chart">
            <c:ext xmlns:c16="http://schemas.microsoft.com/office/drawing/2014/chart" uri="{C3380CC4-5D6E-409C-BE32-E72D297353CC}">
              <c16:uniqueId val="{00000002-55E3-40F7-B561-240C40C6D57F}"/>
            </c:ext>
          </c:extLst>
        </c:ser>
        <c:dLbls>
          <c:dLblPos val="ctr"/>
          <c:showLegendKey val="0"/>
          <c:showVal val="1"/>
          <c:showCatName val="0"/>
          <c:showSerName val="0"/>
          <c:showPercent val="0"/>
          <c:showBubbleSize val="0"/>
        </c:dLbls>
        <c:gapWidth val="150"/>
        <c:overlap val="100"/>
        <c:axId val="134250880"/>
        <c:axId val="134252416"/>
      </c:barChart>
      <c:catAx>
        <c:axId val="134250880"/>
        <c:scaling>
          <c:orientation val="minMax"/>
        </c:scaling>
        <c:delete val="0"/>
        <c:axPos val="l"/>
        <c:numFmt formatCode="General" sourceLinked="1"/>
        <c:majorTickMark val="none"/>
        <c:minorTickMark val="none"/>
        <c:tickLblPos val="nextTo"/>
        <c:txPr>
          <a:bodyPr rot="-60000000" vert="horz"/>
          <a:lstStyle/>
          <a:p>
            <a:pPr>
              <a:defRPr/>
            </a:pPr>
            <a:endParaRPr lang="ru-RU"/>
          </a:p>
        </c:txPr>
        <c:crossAx val="134252416"/>
        <c:crosses val="autoZero"/>
        <c:auto val="1"/>
        <c:lblAlgn val="ctr"/>
        <c:lblOffset val="100"/>
        <c:noMultiLvlLbl val="0"/>
      </c:catAx>
      <c:valAx>
        <c:axId val="134252416"/>
        <c:scaling>
          <c:orientation val="minMax"/>
          <c:max val="1"/>
        </c:scaling>
        <c:delete val="1"/>
        <c:axPos val="b"/>
        <c:majorGridlines/>
        <c:title>
          <c:tx>
            <c:rich>
              <a:bodyPr rot="0" vert="horz"/>
              <a:lstStyle/>
              <a:p>
                <a:pPr>
                  <a:defRPr/>
                </a:pPr>
                <a:r>
                  <a:rPr lang="ru-RU"/>
                  <a:t>% от ответивших на вопрос</a:t>
                </a:r>
              </a:p>
            </c:rich>
          </c:tx>
          <c:overlay val="0"/>
        </c:title>
        <c:numFmt formatCode="###0.0%" sourceLinked="1"/>
        <c:majorTickMark val="none"/>
        <c:minorTickMark val="none"/>
        <c:tickLblPos val="nextTo"/>
        <c:crossAx val="134250880"/>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a:t>Изменение возможности выбора</a:t>
            </a:r>
          </a:p>
        </c:rich>
      </c:tx>
      <c:overlay val="0"/>
    </c:title>
    <c:autoTitleDeleted val="0"/>
    <c:plotArea>
      <c:layout/>
      <c:barChart>
        <c:barDir val="bar"/>
        <c:grouping val="stacked"/>
        <c:varyColors val="0"/>
        <c:ser>
          <c:idx val="0"/>
          <c:order val="0"/>
          <c:tx>
            <c:strRef>
              <c:f>'[Таблицы и графики для отчета физлица 2019.xlsx]14вв'!$D$4</c:f>
              <c:strCache>
                <c:ptCount val="1"/>
                <c:pt idx="0">
                  <c:v>Снизилось</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2019.xlsx]14вв'!$C$5:$C$17</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2019.xlsx]14вв'!$D$5:$D$17</c:f>
              <c:numCache>
                <c:formatCode>###0.0%</c:formatCode>
                <c:ptCount val="13"/>
                <c:pt idx="0">
                  <c:v>7.5681201668083412E-2</c:v>
                </c:pt>
                <c:pt idx="1">
                  <c:v>8.0899198167238714E-2</c:v>
                </c:pt>
                <c:pt idx="2">
                  <c:v>6.430744270938954E-2</c:v>
                </c:pt>
                <c:pt idx="3">
                  <c:v>7.5890278002448644E-2</c:v>
                </c:pt>
                <c:pt idx="4">
                  <c:v>0.12100944280440575</c:v>
                </c:pt>
                <c:pt idx="5">
                  <c:v>7.5153422011774842E-2</c:v>
                </c:pt>
                <c:pt idx="6">
                  <c:v>7.5413484953664678E-2</c:v>
                </c:pt>
                <c:pt idx="7">
                  <c:v>0.1132739529469094</c:v>
                </c:pt>
                <c:pt idx="8">
                  <c:v>6.6916419852946468E-2</c:v>
                </c:pt>
                <c:pt idx="9">
                  <c:v>4.7429743773288811E-2</c:v>
                </c:pt>
                <c:pt idx="10">
                  <c:v>4.5307927424075321E-2</c:v>
                </c:pt>
                <c:pt idx="11">
                  <c:v>6.5525081865555265E-2</c:v>
                </c:pt>
                <c:pt idx="12">
                  <c:v>7.8943600463911703E-2</c:v>
                </c:pt>
              </c:numCache>
            </c:numRef>
          </c:val>
          <c:extLst xmlns:c16r2="http://schemas.microsoft.com/office/drawing/2015/06/chart">
            <c:ext xmlns:c16="http://schemas.microsoft.com/office/drawing/2014/chart" uri="{C3380CC4-5D6E-409C-BE32-E72D297353CC}">
              <c16:uniqueId val="{00000000-B6EC-4A7C-A40C-C747A6CC1432}"/>
            </c:ext>
          </c:extLst>
        </c:ser>
        <c:ser>
          <c:idx val="1"/>
          <c:order val="1"/>
          <c:tx>
            <c:strRef>
              <c:f>'[Таблицы и графики для отчета физлица 2019.xlsx]14вв'!$E$4</c:f>
              <c:strCache>
                <c:ptCount val="1"/>
                <c:pt idx="0">
                  <c:v>Не изменилось</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2019.xlsx]14вв'!$C$5:$C$17</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2019.xlsx]14вв'!$E$5:$E$17</c:f>
              <c:numCache>
                <c:formatCode>###0.0%</c:formatCode>
                <c:ptCount val="13"/>
                <c:pt idx="0">
                  <c:v>0.62112838576460716</c:v>
                </c:pt>
                <c:pt idx="1">
                  <c:v>0.62929553264604721</c:v>
                </c:pt>
                <c:pt idx="2">
                  <c:v>0.58508416142770681</c:v>
                </c:pt>
                <c:pt idx="3">
                  <c:v>0.62966514916922556</c:v>
                </c:pt>
                <c:pt idx="4">
                  <c:v>0.55377807815658842</c:v>
                </c:pt>
                <c:pt idx="5">
                  <c:v>0.6165072739166999</c:v>
                </c:pt>
                <c:pt idx="6">
                  <c:v>0.53965158176589001</c:v>
                </c:pt>
                <c:pt idx="7">
                  <c:v>0.65163205818917258</c:v>
                </c:pt>
                <c:pt idx="8">
                  <c:v>0.49952259029734153</c:v>
                </c:pt>
                <c:pt idx="9">
                  <c:v>0.54912023928980747</c:v>
                </c:pt>
                <c:pt idx="10">
                  <c:v>0.62895233140404982</c:v>
                </c:pt>
                <c:pt idx="11">
                  <c:v>0.64320760669720156</c:v>
                </c:pt>
                <c:pt idx="12">
                  <c:v>0.67340101086754889</c:v>
                </c:pt>
              </c:numCache>
            </c:numRef>
          </c:val>
          <c:extLst xmlns:c16r2="http://schemas.microsoft.com/office/drawing/2015/06/chart">
            <c:ext xmlns:c16="http://schemas.microsoft.com/office/drawing/2014/chart" uri="{C3380CC4-5D6E-409C-BE32-E72D297353CC}">
              <c16:uniqueId val="{00000001-B6EC-4A7C-A40C-C747A6CC1432}"/>
            </c:ext>
          </c:extLst>
        </c:ser>
        <c:ser>
          <c:idx val="2"/>
          <c:order val="2"/>
          <c:tx>
            <c:strRef>
              <c:f>'[Таблицы и графики для отчета физлица 2019.xlsx]14вв'!$F$4</c:f>
              <c:strCache>
                <c:ptCount val="1"/>
                <c:pt idx="0">
                  <c:v>Увеличилось</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2019.xlsx]14вв'!$C$5:$C$17</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2019.xlsx]14вв'!$F$5:$F$17</c:f>
              <c:numCache>
                <c:formatCode>###0.0%</c:formatCode>
                <c:ptCount val="13"/>
                <c:pt idx="0">
                  <c:v>0.30319041256731061</c:v>
                </c:pt>
                <c:pt idx="1">
                  <c:v>0.28980526918671129</c:v>
                </c:pt>
                <c:pt idx="2">
                  <c:v>0.3506083958629086</c:v>
                </c:pt>
                <c:pt idx="3">
                  <c:v>0.29444457282831987</c:v>
                </c:pt>
                <c:pt idx="4">
                  <c:v>0.3252124790390194</c:v>
                </c:pt>
                <c:pt idx="5">
                  <c:v>0.30833930407152244</c:v>
                </c:pt>
                <c:pt idx="6">
                  <c:v>0.38493493328043937</c:v>
                </c:pt>
                <c:pt idx="7">
                  <c:v>0.23509398886392233</c:v>
                </c:pt>
                <c:pt idx="8">
                  <c:v>0.43356098984973346</c:v>
                </c:pt>
                <c:pt idx="9">
                  <c:v>0.40345001693691751</c:v>
                </c:pt>
                <c:pt idx="10">
                  <c:v>0.32573974117188453</c:v>
                </c:pt>
                <c:pt idx="11">
                  <c:v>0.29126731143724327</c:v>
                </c:pt>
                <c:pt idx="12">
                  <c:v>0.24765538866854991</c:v>
                </c:pt>
              </c:numCache>
            </c:numRef>
          </c:val>
          <c:extLst xmlns:c16r2="http://schemas.microsoft.com/office/drawing/2015/06/chart">
            <c:ext xmlns:c16="http://schemas.microsoft.com/office/drawing/2014/chart" uri="{C3380CC4-5D6E-409C-BE32-E72D297353CC}">
              <c16:uniqueId val="{00000002-B6EC-4A7C-A40C-C747A6CC1432}"/>
            </c:ext>
          </c:extLst>
        </c:ser>
        <c:dLbls>
          <c:dLblPos val="ctr"/>
          <c:showLegendKey val="0"/>
          <c:showVal val="1"/>
          <c:showCatName val="0"/>
          <c:showSerName val="0"/>
          <c:showPercent val="0"/>
          <c:showBubbleSize val="0"/>
        </c:dLbls>
        <c:gapWidth val="150"/>
        <c:overlap val="100"/>
        <c:axId val="158849664"/>
        <c:axId val="165069184"/>
      </c:barChart>
      <c:catAx>
        <c:axId val="158849664"/>
        <c:scaling>
          <c:orientation val="minMax"/>
        </c:scaling>
        <c:delete val="0"/>
        <c:axPos val="l"/>
        <c:numFmt formatCode="General" sourceLinked="1"/>
        <c:majorTickMark val="none"/>
        <c:minorTickMark val="none"/>
        <c:tickLblPos val="nextTo"/>
        <c:txPr>
          <a:bodyPr rot="-60000000" vert="horz"/>
          <a:lstStyle/>
          <a:p>
            <a:pPr>
              <a:defRPr/>
            </a:pPr>
            <a:endParaRPr lang="ru-RU"/>
          </a:p>
        </c:txPr>
        <c:crossAx val="165069184"/>
        <c:crosses val="autoZero"/>
        <c:auto val="1"/>
        <c:lblAlgn val="ctr"/>
        <c:lblOffset val="100"/>
        <c:noMultiLvlLbl val="0"/>
      </c:catAx>
      <c:valAx>
        <c:axId val="165069184"/>
        <c:scaling>
          <c:orientation val="minMax"/>
          <c:max val="1"/>
        </c:scaling>
        <c:delete val="0"/>
        <c:axPos val="b"/>
        <c:majorGridlines/>
        <c:numFmt formatCode="###0.0%" sourceLinked="1"/>
        <c:majorTickMark val="none"/>
        <c:minorTickMark val="none"/>
        <c:tickLblPos val="nextTo"/>
        <c:txPr>
          <a:bodyPr rot="-60000000" vert="horz"/>
          <a:lstStyle/>
          <a:p>
            <a:pPr>
              <a:defRPr/>
            </a:pPr>
            <a:endParaRPr lang="ru-RU"/>
          </a:p>
        </c:txPr>
        <c:crossAx val="158849664"/>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'[Таблицы для отчета 2019.xlsx]Лист11'!$D$5</c:f>
              <c:strCache>
                <c:ptCount val="1"/>
                <c:pt idx="0">
                  <c:v>Неудовлетворительно</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для отчета 2019.xlsx]Лист11'!$C$6:$C$8</c:f>
              <c:strCache>
                <c:ptCount val="3"/>
                <c:pt idx="0">
                  <c:v> уровень доступности</c:v>
                </c:pt>
                <c:pt idx="1">
                  <c:v> уровень понятности</c:v>
                </c:pt>
                <c:pt idx="2">
                  <c:v> удобство получения</c:v>
                </c:pt>
              </c:strCache>
            </c:strRef>
          </c:cat>
          <c:val>
            <c:numRef>
              <c:f>'[Таблицы для отчета 2019.xlsx]Лист11'!$D$6:$D$8</c:f>
              <c:numCache>
                <c:formatCode>###0.0%</c:formatCode>
                <c:ptCount val="3"/>
                <c:pt idx="0">
                  <c:v>9.1517857142857137E-2</c:v>
                </c:pt>
                <c:pt idx="1">
                  <c:v>8.7837837837837843E-2</c:v>
                </c:pt>
                <c:pt idx="2">
                  <c:v>8.7837837837837843E-2</c:v>
                </c:pt>
              </c:numCache>
            </c:numRef>
          </c:val>
          <c:extLst xmlns:c16r2="http://schemas.microsoft.com/office/drawing/2015/06/chart">
            <c:ext xmlns:c16="http://schemas.microsoft.com/office/drawing/2014/chart" uri="{C3380CC4-5D6E-409C-BE32-E72D297353CC}">
              <c16:uniqueId val="{00000000-2511-42AE-95E0-0B25CC1C4CCF}"/>
            </c:ext>
          </c:extLst>
        </c:ser>
        <c:ser>
          <c:idx val="1"/>
          <c:order val="1"/>
          <c:tx>
            <c:strRef>
              <c:f>'[Таблицы для отчета 2019.xlsx]Лист11'!$E$5</c:f>
              <c:strCache>
                <c:ptCount val="1"/>
                <c:pt idx="0">
                  <c:v>Скорее неудовлетворительно</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для отчета 2019.xlsx]Лист11'!$C$6:$C$8</c:f>
              <c:strCache>
                <c:ptCount val="3"/>
                <c:pt idx="0">
                  <c:v> уровень доступности</c:v>
                </c:pt>
                <c:pt idx="1">
                  <c:v> уровень понятности</c:v>
                </c:pt>
                <c:pt idx="2">
                  <c:v> удобство получения</c:v>
                </c:pt>
              </c:strCache>
            </c:strRef>
          </c:cat>
          <c:val>
            <c:numRef>
              <c:f>'[Таблицы для отчета 2019.xlsx]Лист11'!$E$6:$E$8</c:f>
              <c:numCache>
                <c:formatCode>###0.0%</c:formatCode>
                <c:ptCount val="3"/>
                <c:pt idx="0">
                  <c:v>0.140625</c:v>
                </c:pt>
                <c:pt idx="1">
                  <c:v>0.1373873873873874</c:v>
                </c:pt>
                <c:pt idx="2">
                  <c:v>0.14189189189189189</c:v>
                </c:pt>
              </c:numCache>
            </c:numRef>
          </c:val>
          <c:extLst xmlns:c16r2="http://schemas.microsoft.com/office/drawing/2015/06/chart">
            <c:ext xmlns:c16="http://schemas.microsoft.com/office/drawing/2014/chart" uri="{C3380CC4-5D6E-409C-BE32-E72D297353CC}">
              <c16:uniqueId val="{00000001-2511-42AE-95E0-0B25CC1C4CCF}"/>
            </c:ext>
          </c:extLst>
        </c:ser>
        <c:ser>
          <c:idx val="2"/>
          <c:order val="2"/>
          <c:tx>
            <c:strRef>
              <c:f>'[Таблицы для отчета 2019.xlsx]Лист11'!$F$5</c:f>
              <c:strCache>
                <c:ptCount val="1"/>
                <c:pt idx="0">
                  <c:v>Скорее удовлетворительно</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для отчета 2019.xlsx]Лист11'!$C$6:$C$8</c:f>
              <c:strCache>
                <c:ptCount val="3"/>
                <c:pt idx="0">
                  <c:v> уровень доступности</c:v>
                </c:pt>
                <c:pt idx="1">
                  <c:v> уровень понятности</c:v>
                </c:pt>
                <c:pt idx="2">
                  <c:v> удобство получения</c:v>
                </c:pt>
              </c:strCache>
            </c:strRef>
          </c:cat>
          <c:val>
            <c:numRef>
              <c:f>'[Таблицы для отчета 2019.xlsx]Лист11'!$F$6:$F$8</c:f>
              <c:numCache>
                <c:formatCode>###0.0%</c:formatCode>
                <c:ptCount val="3"/>
                <c:pt idx="0">
                  <c:v>0.44642857142857145</c:v>
                </c:pt>
                <c:pt idx="1">
                  <c:v>0.47072072072072074</c:v>
                </c:pt>
                <c:pt idx="2">
                  <c:v>0.45495495495495497</c:v>
                </c:pt>
              </c:numCache>
            </c:numRef>
          </c:val>
          <c:extLst xmlns:c16r2="http://schemas.microsoft.com/office/drawing/2015/06/chart">
            <c:ext xmlns:c16="http://schemas.microsoft.com/office/drawing/2014/chart" uri="{C3380CC4-5D6E-409C-BE32-E72D297353CC}">
              <c16:uniqueId val="{00000002-2511-42AE-95E0-0B25CC1C4CCF}"/>
            </c:ext>
          </c:extLst>
        </c:ser>
        <c:ser>
          <c:idx val="3"/>
          <c:order val="3"/>
          <c:tx>
            <c:strRef>
              <c:f>'[Таблицы для отчета 2019.xlsx]Лист11'!$G$5</c:f>
              <c:strCache>
                <c:ptCount val="1"/>
                <c:pt idx="0">
                  <c:v>Удовлетворительно</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для отчета 2019.xlsx]Лист11'!$C$6:$C$8</c:f>
              <c:strCache>
                <c:ptCount val="3"/>
                <c:pt idx="0">
                  <c:v> уровень доступности</c:v>
                </c:pt>
                <c:pt idx="1">
                  <c:v> уровень понятности</c:v>
                </c:pt>
                <c:pt idx="2">
                  <c:v> удобство получения</c:v>
                </c:pt>
              </c:strCache>
            </c:strRef>
          </c:cat>
          <c:val>
            <c:numRef>
              <c:f>'[Таблицы для отчета 2019.xlsx]Лист11'!$G$6:$G$8</c:f>
              <c:numCache>
                <c:formatCode>###0.0%</c:formatCode>
                <c:ptCount val="3"/>
                <c:pt idx="0">
                  <c:v>0.32142857142857145</c:v>
                </c:pt>
                <c:pt idx="1">
                  <c:v>0.30405405405405406</c:v>
                </c:pt>
                <c:pt idx="2">
                  <c:v>0.31531531531531531</c:v>
                </c:pt>
              </c:numCache>
            </c:numRef>
          </c:val>
          <c:extLst xmlns:c16r2="http://schemas.microsoft.com/office/drawing/2015/06/chart">
            <c:ext xmlns:c16="http://schemas.microsoft.com/office/drawing/2014/chart" uri="{C3380CC4-5D6E-409C-BE32-E72D297353CC}">
              <c16:uniqueId val="{00000003-2511-42AE-95E0-0B25CC1C4CCF}"/>
            </c:ext>
          </c:extLst>
        </c:ser>
        <c:dLbls>
          <c:dLblPos val="ctr"/>
          <c:showLegendKey val="0"/>
          <c:showVal val="1"/>
          <c:showCatName val="0"/>
          <c:showSerName val="0"/>
          <c:showPercent val="0"/>
          <c:showBubbleSize val="0"/>
        </c:dLbls>
        <c:gapWidth val="150"/>
        <c:overlap val="100"/>
        <c:axId val="165157120"/>
        <c:axId val="165507072"/>
      </c:barChart>
      <c:catAx>
        <c:axId val="165157120"/>
        <c:scaling>
          <c:orientation val="minMax"/>
        </c:scaling>
        <c:delete val="0"/>
        <c:axPos val="b"/>
        <c:numFmt formatCode="General" sourceLinked="1"/>
        <c:majorTickMark val="out"/>
        <c:minorTickMark val="none"/>
        <c:tickLblPos val="nextTo"/>
        <c:txPr>
          <a:bodyPr rot="-60000000" vert="horz"/>
          <a:lstStyle/>
          <a:p>
            <a:pPr>
              <a:defRPr/>
            </a:pPr>
            <a:endParaRPr lang="ru-RU"/>
          </a:p>
        </c:txPr>
        <c:crossAx val="165507072"/>
        <c:crosses val="autoZero"/>
        <c:auto val="1"/>
        <c:lblAlgn val="ctr"/>
        <c:lblOffset val="100"/>
        <c:noMultiLvlLbl val="0"/>
      </c:catAx>
      <c:valAx>
        <c:axId val="165507072"/>
        <c:scaling>
          <c:orientation val="minMax"/>
        </c:scaling>
        <c:delete val="1"/>
        <c:axPos val="l"/>
        <c:majorGridlines/>
        <c:title>
          <c:tx>
            <c:rich>
              <a:bodyPr rot="-5400000" vert="horz"/>
              <a:lstStyle/>
              <a:p>
                <a:pPr>
                  <a:defRPr/>
                </a:pPr>
                <a:r>
                  <a:rPr lang="ru-RU"/>
                  <a:t>% от ответивших на вопрос</a:t>
                </a:r>
              </a:p>
            </c:rich>
          </c:tx>
          <c:overlay val="0"/>
        </c:title>
        <c:numFmt formatCode="0%" sourceLinked="1"/>
        <c:majorTickMark val="none"/>
        <c:minorTickMark val="none"/>
        <c:tickLblPos val="nextTo"/>
        <c:crossAx val="165157120"/>
        <c:crosses val="autoZero"/>
        <c:crossBetween val="between"/>
      </c:valAx>
    </c:plotArea>
    <c:legend>
      <c:legendPos val="r"/>
      <c:overlay val="0"/>
      <c:txPr>
        <a:bodyPr rot="0" vert="horz"/>
        <a:lstStyle/>
        <a:p>
          <a:pPr>
            <a:defRPr/>
          </a:pPr>
          <a:endParaRPr lang="ru-RU"/>
        </a:p>
      </c:txPr>
    </c:legend>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'[Таблицы для отчета 2019.xlsx]Лист26'!$D$5</c:f>
              <c:strCache>
                <c:ptCount val="1"/>
                <c:pt idx="0">
                  <c:v>Неудовлетворительно</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для отчета 2019.xlsx]Лист26'!$C$6:$C$8</c:f>
              <c:strCache>
                <c:ptCount val="3"/>
                <c:pt idx="0">
                  <c:v>уровень доступности</c:v>
                </c:pt>
                <c:pt idx="1">
                  <c:v>уровень понятности</c:v>
                </c:pt>
                <c:pt idx="2">
                  <c:v>удобство получения</c:v>
                </c:pt>
              </c:strCache>
            </c:strRef>
          </c:cat>
          <c:val>
            <c:numRef>
              <c:f>'[Таблицы для отчета 2019.xlsx]Лист26'!$D$6:$D$8</c:f>
              <c:numCache>
                <c:formatCode>###0.0%</c:formatCode>
                <c:ptCount val="3"/>
                <c:pt idx="0">
                  <c:v>9.375E-2</c:v>
                </c:pt>
                <c:pt idx="1">
                  <c:v>9.7087378640776698E-2</c:v>
                </c:pt>
                <c:pt idx="2">
                  <c:v>9.4660194174757281E-2</c:v>
                </c:pt>
              </c:numCache>
            </c:numRef>
          </c:val>
          <c:extLst xmlns:c16r2="http://schemas.microsoft.com/office/drawing/2015/06/chart">
            <c:ext xmlns:c16="http://schemas.microsoft.com/office/drawing/2014/chart" uri="{C3380CC4-5D6E-409C-BE32-E72D297353CC}">
              <c16:uniqueId val="{00000000-EE39-4E83-ADE8-C1FD39BED23B}"/>
            </c:ext>
          </c:extLst>
        </c:ser>
        <c:ser>
          <c:idx val="1"/>
          <c:order val="1"/>
          <c:tx>
            <c:strRef>
              <c:f>'[Таблицы для отчета 2019.xlsx]Лист26'!$E$5</c:f>
              <c:strCache>
                <c:ptCount val="1"/>
                <c:pt idx="0">
                  <c:v>Скорее неудовлетворительно</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для отчета 2019.xlsx]Лист26'!$C$6:$C$8</c:f>
              <c:strCache>
                <c:ptCount val="3"/>
                <c:pt idx="0">
                  <c:v>уровень доступности</c:v>
                </c:pt>
                <c:pt idx="1">
                  <c:v>уровень понятности</c:v>
                </c:pt>
                <c:pt idx="2">
                  <c:v>удобство получения</c:v>
                </c:pt>
              </c:strCache>
            </c:strRef>
          </c:cat>
          <c:val>
            <c:numRef>
              <c:f>'[Таблицы для отчета 2019.xlsx]Лист26'!$E$6:$E$8</c:f>
              <c:numCache>
                <c:formatCode>###0.0%</c:formatCode>
                <c:ptCount val="3"/>
                <c:pt idx="0">
                  <c:v>0.14423076923076922</c:v>
                </c:pt>
                <c:pt idx="1">
                  <c:v>0.14320388349514562</c:v>
                </c:pt>
                <c:pt idx="2">
                  <c:v>0.14077669902912621</c:v>
                </c:pt>
              </c:numCache>
            </c:numRef>
          </c:val>
          <c:extLst xmlns:c16r2="http://schemas.microsoft.com/office/drawing/2015/06/chart">
            <c:ext xmlns:c16="http://schemas.microsoft.com/office/drawing/2014/chart" uri="{C3380CC4-5D6E-409C-BE32-E72D297353CC}">
              <c16:uniqueId val="{00000001-EE39-4E83-ADE8-C1FD39BED23B}"/>
            </c:ext>
          </c:extLst>
        </c:ser>
        <c:ser>
          <c:idx val="2"/>
          <c:order val="2"/>
          <c:tx>
            <c:strRef>
              <c:f>'[Таблицы для отчета 2019.xlsx]Лист26'!$F$5</c:f>
              <c:strCache>
                <c:ptCount val="1"/>
                <c:pt idx="0">
                  <c:v>Скорее удовлетворительно</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для отчета 2019.xlsx]Лист26'!$C$6:$C$8</c:f>
              <c:strCache>
                <c:ptCount val="3"/>
                <c:pt idx="0">
                  <c:v>уровень доступности</c:v>
                </c:pt>
                <c:pt idx="1">
                  <c:v>уровень понятности</c:v>
                </c:pt>
                <c:pt idx="2">
                  <c:v>удобство получения</c:v>
                </c:pt>
              </c:strCache>
            </c:strRef>
          </c:cat>
          <c:val>
            <c:numRef>
              <c:f>'[Таблицы для отчета 2019.xlsx]Лист26'!$F$6:$F$8</c:f>
              <c:numCache>
                <c:formatCode>###0.0%</c:formatCode>
                <c:ptCount val="3"/>
                <c:pt idx="0">
                  <c:v>0.44951923076923078</c:v>
                </c:pt>
                <c:pt idx="1">
                  <c:v>0.470873786407767</c:v>
                </c:pt>
                <c:pt idx="2">
                  <c:v>0.46601941747572817</c:v>
                </c:pt>
              </c:numCache>
            </c:numRef>
          </c:val>
          <c:extLst xmlns:c16r2="http://schemas.microsoft.com/office/drawing/2015/06/chart">
            <c:ext xmlns:c16="http://schemas.microsoft.com/office/drawing/2014/chart" uri="{C3380CC4-5D6E-409C-BE32-E72D297353CC}">
              <c16:uniqueId val="{00000002-EE39-4E83-ADE8-C1FD39BED23B}"/>
            </c:ext>
          </c:extLst>
        </c:ser>
        <c:ser>
          <c:idx val="3"/>
          <c:order val="3"/>
          <c:tx>
            <c:strRef>
              <c:f>'[Таблицы для отчета 2019.xlsx]Лист26'!$G$5</c:f>
              <c:strCache>
                <c:ptCount val="1"/>
                <c:pt idx="0">
                  <c:v>Удовлетворительно</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для отчета 2019.xlsx]Лист26'!$C$6:$C$8</c:f>
              <c:strCache>
                <c:ptCount val="3"/>
                <c:pt idx="0">
                  <c:v>уровень доступности</c:v>
                </c:pt>
                <c:pt idx="1">
                  <c:v>уровень понятности</c:v>
                </c:pt>
                <c:pt idx="2">
                  <c:v>удобство получения</c:v>
                </c:pt>
              </c:strCache>
            </c:strRef>
          </c:cat>
          <c:val>
            <c:numRef>
              <c:f>'[Таблицы для отчета 2019.xlsx]Лист26'!$G$6:$G$8</c:f>
              <c:numCache>
                <c:formatCode>###0.0%</c:formatCode>
                <c:ptCount val="3"/>
                <c:pt idx="0">
                  <c:v>0.3125</c:v>
                </c:pt>
                <c:pt idx="1">
                  <c:v>0.28883495145631066</c:v>
                </c:pt>
                <c:pt idx="2">
                  <c:v>0.29854368932038833</c:v>
                </c:pt>
              </c:numCache>
            </c:numRef>
          </c:val>
          <c:extLst xmlns:c16r2="http://schemas.microsoft.com/office/drawing/2015/06/chart">
            <c:ext xmlns:c16="http://schemas.microsoft.com/office/drawing/2014/chart" uri="{C3380CC4-5D6E-409C-BE32-E72D297353CC}">
              <c16:uniqueId val="{00000003-EE39-4E83-ADE8-C1FD39BED23B}"/>
            </c:ext>
          </c:extLst>
        </c:ser>
        <c:dLbls>
          <c:dLblPos val="ctr"/>
          <c:showLegendKey val="0"/>
          <c:showVal val="1"/>
          <c:showCatName val="0"/>
          <c:showSerName val="0"/>
          <c:showPercent val="0"/>
          <c:showBubbleSize val="0"/>
        </c:dLbls>
        <c:gapWidth val="150"/>
        <c:overlap val="100"/>
        <c:axId val="166078336"/>
        <c:axId val="166079872"/>
      </c:barChart>
      <c:catAx>
        <c:axId val="166078336"/>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166079872"/>
        <c:crosses val="autoZero"/>
        <c:auto val="1"/>
        <c:lblAlgn val="ctr"/>
        <c:lblOffset val="100"/>
        <c:noMultiLvlLbl val="0"/>
      </c:catAx>
      <c:valAx>
        <c:axId val="166079872"/>
        <c:scaling>
          <c:orientation val="minMax"/>
        </c:scaling>
        <c:delete val="1"/>
        <c:axPos val="l"/>
        <c:majorGridlines/>
        <c:title>
          <c:tx>
            <c:rich>
              <a:bodyPr rot="-5400000" vert="horz"/>
              <a:lstStyle/>
              <a:p>
                <a:pPr>
                  <a:defRPr/>
                </a:pPr>
                <a:r>
                  <a:rPr lang="ru-RU"/>
                  <a:t>% от ответивших на вопрос</a:t>
                </a:r>
              </a:p>
            </c:rich>
          </c:tx>
          <c:overlay val="0"/>
        </c:title>
        <c:numFmt formatCode="0%" sourceLinked="1"/>
        <c:majorTickMark val="none"/>
        <c:minorTickMark val="none"/>
        <c:tickLblPos val="nextTo"/>
        <c:crossAx val="166078336"/>
        <c:crosses val="autoZero"/>
        <c:crossBetween val="between"/>
      </c:valAx>
    </c:plotArea>
    <c:legend>
      <c:legendPos val="r"/>
      <c:overlay val="0"/>
      <c:txPr>
        <a:bodyPr rot="0" vert="horz"/>
        <a:lstStyle/>
        <a:p>
          <a:pPr>
            <a:defRPr/>
          </a:pPr>
          <a:endParaRPr lang="ru-RU"/>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702752709542652"/>
          <c:y val="2.7792375086375307E-2"/>
          <c:w val="0.47290670693254949"/>
          <c:h val="0.88383553752563648"/>
        </c:manualLayout>
      </c:layout>
      <c:barChart>
        <c:barDir val="bar"/>
        <c:grouping val="clustered"/>
        <c:varyColors val="0"/>
        <c:ser>
          <c:idx val="6"/>
          <c:order val="0"/>
          <c:tx>
            <c:strRef>
              <c:f>Sheet1!$B$1</c:f>
              <c:strCache>
                <c:ptCount val="1"/>
                <c:pt idx="0">
                  <c:v>Погодные условия</c:v>
                </c:pt>
              </c:strCache>
            </c:strRef>
          </c:tx>
          <c:invertIfNegative val="0"/>
          <c:cat>
            <c:strRef>
              <c:f>Sheet1!$A$2:$A$4</c:f>
              <c:strCache>
                <c:ptCount val="3"/>
                <c:pt idx="0">
                  <c:v>4кв.2016г.</c:v>
                </c:pt>
                <c:pt idx="1">
                  <c:v>4кв.2017г.</c:v>
                </c:pt>
                <c:pt idx="2">
                  <c:v>4кв.2018г.</c:v>
                </c:pt>
              </c:strCache>
            </c:strRef>
          </c:cat>
          <c:val>
            <c:numRef>
              <c:f>Sheet1!$B$2:$B$4</c:f>
              <c:numCache>
                <c:formatCode>General</c:formatCode>
                <c:ptCount val="3"/>
                <c:pt idx="0">
                  <c:v>12</c:v>
                </c:pt>
                <c:pt idx="1">
                  <c:v>8</c:v>
                </c:pt>
                <c:pt idx="2">
                  <c:v>7</c:v>
                </c:pt>
              </c:numCache>
            </c:numRef>
          </c:val>
        </c:ser>
        <c:ser>
          <c:idx val="7"/>
          <c:order val="1"/>
          <c:tx>
            <c:strRef>
              <c:f>Sheet1!$C$1</c:f>
              <c:strCache>
                <c:ptCount val="1"/>
                <c:pt idx="0">
                  <c:v>Конкуренция</c:v>
                </c:pt>
              </c:strCache>
            </c:strRef>
          </c:tx>
          <c:invertIfNegative val="0"/>
          <c:cat>
            <c:strRef>
              <c:f>Sheet1!$A$2:$A$4</c:f>
              <c:strCache>
                <c:ptCount val="3"/>
                <c:pt idx="0">
                  <c:v>4кв.2016г.</c:v>
                </c:pt>
                <c:pt idx="1">
                  <c:v>4кв.2017г.</c:v>
                </c:pt>
                <c:pt idx="2">
                  <c:v>4кв.2018г.</c:v>
                </c:pt>
              </c:strCache>
            </c:strRef>
          </c:cat>
          <c:val>
            <c:numRef>
              <c:f>Sheet1!$C$2:$C$4</c:f>
              <c:numCache>
                <c:formatCode>General</c:formatCode>
                <c:ptCount val="3"/>
                <c:pt idx="0">
                  <c:v>40</c:v>
                </c:pt>
                <c:pt idx="1">
                  <c:v>43</c:v>
                </c:pt>
                <c:pt idx="2">
                  <c:v>59</c:v>
                </c:pt>
              </c:numCache>
            </c:numRef>
          </c:val>
        </c:ser>
        <c:ser>
          <c:idx val="8"/>
          <c:order val="2"/>
          <c:tx>
            <c:strRef>
              <c:f>Sheet1!$D$1</c:f>
              <c:strCache>
                <c:ptCount val="1"/>
                <c:pt idx="0">
                  <c:v>Высокая стоимость материалов</c:v>
                </c:pt>
              </c:strCache>
            </c:strRef>
          </c:tx>
          <c:invertIfNegative val="0"/>
          <c:cat>
            <c:strRef>
              <c:f>Sheet1!$A$2:$A$4</c:f>
              <c:strCache>
                <c:ptCount val="3"/>
                <c:pt idx="0">
                  <c:v>4кв.2016г.</c:v>
                </c:pt>
                <c:pt idx="1">
                  <c:v>4кв.2017г.</c:v>
                </c:pt>
                <c:pt idx="2">
                  <c:v>4кв.2018г.</c:v>
                </c:pt>
              </c:strCache>
            </c:strRef>
          </c:cat>
          <c:val>
            <c:numRef>
              <c:f>Sheet1!$D$2:$D$4</c:f>
              <c:numCache>
                <c:formatCode>General</c:formatCode>
                <c:ptCount val="3"/>
                <c:pt idx="0">
                  <c:v>24</c:v>
                </c:pt>
                <c:pt idx="1">
                  <c:v>19</c:v>
                </c:pt>
                <c:pt idx="2">
                  <c:v>11</c:v>
                </c:pt>
              </c:numCache>
            </c:numRef>
          </c:val>
        </c:ser>
        <c:ser>
          <c:idx val="0"/>
          <c:order val="3"/>
          <c:tx>
            <c:strRef>
              <c:f>Sheet1!$E$1</c:f>
              <c:strCache>
                <c:ptCount val="1"/>
                <c:pt idx="0">
                  <c:v>Недостаток квалифицированных рабочих</c:v>
                </c:pt>
              </c:strCache>
            </c:strRef>
          </c:tx>
          <c:invertIfNegative val="0"/>
          <c:cat>
            <c:strRef>
              <c:f>Sheet1!$A$2:$A$4</c:f>
              <c:strCache>
                <c:ptCount val="3"/>
                <c:pt idx="0">
                  <c:v>4кв.2016г.</c:v>
                </c:pt>
                <c:pt idx="1">
                  <c:v>4кв.2017г.</c:v>
                </c:pt>
                <c:pt idx="2">
                  <c:v>4кв.2018г.</c:v>
                </c:pt>
              </c:strCache>
            </c:strRef>
          </c:cat>
          <c:val>
            <c:numRef>
              <c:f>Sheet1!$E$2:$E$4</c:f>
              <c:numCache>
                <c:formatCode>General</c:formatCode>
                <c:ptCount val="3"/>
                <c:pt idx="0">
                  <c:v>6</c:v>
                </c:pt>
                <c:pt idx="1">
                  <c:v>9</c:v>
                </c:pt>
                <c:pt idx="2">
                  <c:v>12</c:v>
                </c:pt>
              </c:numCache>
            </c:numRef>
          </c:val>
        </c:ser>
        <c:ser>
          <c:idx val="1"/>
          <c:order val="4"/>
          <c:tx>
            <c:strRef>
              <c:f>Sheet1!$F$1</c:f>
              <c:strCache>
                <c:ptCount val="1"/>
                <c:pt idx="0">
                  <c:v>Высокий процент коммерческого кредита</c:v>
                </c:pt>
              </c:strCache>
            </c:strRef>
          </c:tx>
          <c:invertIfNegative val="0"/>
          <c:cat>
            <c:strRef>
              <c:f>Sheet1!$A$2:$A$4</c:f>
              <c:strCache>
                <c:ptCount val="3"/>
                <c:pt idx="0">
                  <c:v>4кв.2016г.</c:v>
                </c:pt>
                <c:pt idx="1">
                  <c:v>4кв.2017г.</c:v>
                </c:pt>
                <c:pt idx="2">
                  <c:v>4кв.2018г.</c:v>
                </c:pt>
              </c:strCache>
            </c:strRef>
          </c:cat>
          <c:val>
            <c:numRef>
              <c:f>Sheet1!$F$2:$F$4</c:f>
              <c:numCache>
                <c:formatCode>General</c:formatCode>
                <c:ptCount val="3"/>
                <c:pt idx="0">
                  <c:v>14</c:v>
                </c:pt>
                <c:pt idx="1">
                  <c:v>20</c:v>
                </c:pt>
                <c:pt idx="2">
                  <c:v>23</c:v>
                </c:pt>
              </c:numCache>
            </c:numRef>
          </c:val>
        </c:ser>
        <c:ser>
          <c:idx val="2"/>
          <c:order val="5"/>
          <c:tx>
            <c:strRef>
              <c:f>Sheet1!$G$1</c:f>
              <c:strCache>
                <c:ptCount val="1"/>
                <c:pt idx="0">
                  <c:v>Высокий уровень налогов</c:v>
                </c:pt>
              </c:strCache>
            </c:strRef>
          </c:tx>
          <c:invertIfNegative val="0"/>
          <c:cat>
            <c:strRef>
              <c:f>Sheet1!$A$2:$A$4</c:f>
              <c:strCache>
                <c:ptCount val="3"/>
                <c:pt idx="0">
                  <c:v>4кв.2016г.</c:v>
                </c:pt>
                <c:pt idx="1">
                  <c:v>4кв.2017г.</c:v>
                </c:pt>
                <c:pt idx="2">
                  <c:v>4кв.2018г.</c:v>
                </c:pt>
              </c:strCache>
            </c:strRef>
          </c:cat>
          <c:val>
            <c:numRef>
              <c:f>Sheet1!$G$2:$G$4</c:f>
              <c:numCache>
                <c:formatCode>General</c:formatCode>
                <c:ptCount val="3"/>
                <c:pt idx="0">
                  <c:v>21</c:v>
                </c:pt>
                <c:pt idx="1">
                  <c:v>26</c:v>
                </c:pt>
                <c:pt idx="2">
                  <c:v>16</c:v>
                </c:pt>
              </c:numCache>
            </c:numRef>
          </c:val>
        </c:ser>
        <c:ser>
          <c:idx val="3"/>
          <c:order val="6"/>
          <c:tx>
            <c:strRef>
              <c:f>Sheet1!$H$1</c:f>
              <c:strCache>
                <c:ptCount val="1"/>
                <c:pt idx="0">
                  <c:v>Неплатежеспособность заказчиков</c:v>
                </c:pt>
              </c:strCache>
            </c:strRef>
          </c:tx>
          <c:invertIfNegative val="0"/>
          <c:cat>
            <c:strRef>
              <c:f>Sheet1!$A$2:$A$4</c:f>
              <c:strCache>
                <c:ptCount val="3"/>
                <c:pt idx="0">
                  <c:v>4кв.2016г.</c:v>
                </c:pt>
                <c:pt idx="1">
                  <c:v>4кв.2017г.</c:v>
                </c:pt>
                <c:pt idx="2">
                  <c:v>4кв.2018г.</c:v>
                </c:pt>
              </c:strCache>
            </c:strRef>
          </c:cat>
          <c:val>
            <c:numRef>
              <c:f>Sheet1!$H$2:$H$4</c:f>
              <c:numCache>
                <c:formatCode>General</c:formatCode>
                <c:ptCount val="3"/>
                <c:pt idx="0">
                  <c:v>28</c:v>
                </c:pt>
                <c:pt idx="1">
                  <c:v>26</c:v>
                </c:pt>
                <c:pt idx="2">
                  <c:v>17</c:v>
                </c:pt>
              </c:numCache>
            </c:numRef>
          </c:val>
        </c:ser>
        <c:ser>
          <c:idx val="4"/>
          <c:order val="7"/>
          <c:tx>
            <c:strRef>
              <c:f>Sheet1!$I$1</c:f>
              <c:strCache>
                <c:ptCount val="1"/>
                <c:pt idx="0">
                  <c:v>Недостаток заказов на работу</c:v>
                </c:pt>
              </c:strCache>
            </c:strRef>
          </c:tx>
          <c:invertIfNegative val="0"/>
          <c:cat>
            <c:strRef>
              <c:f>Sheet1!$A$2:$A$4</c:f>
              <c:strCache>
                <c:ptCount val="3"/>
                <c:pt idx="0">
                  <c:v>4кв.2016г.</c:v>
                </c:pt>
                <c:pt idx="1">
                  <c:v>4кв.2017г.</c:v>
                </c:pt>
                <c:pt idx="2">
                  <c:v>4кв.2018г.</c:v>
                </c:pt>
              </c:strCache>
            </c:strRef>
          </c:cat>
          <c:val>
            <c:numRef>
              <c:f>Sheet1!$I$2:$I$4</c:f>
              <c:numCache>
                <c:formatCode>General</c:formatCode>
                <c:ptCount val="3"/>
                <c:pt idx="0">
                  <c:v>32</c:v>
                </c:pt>
                <c:pt idx="1">
                  <c:v>20</c:v>
                </c:pt>
                <c:pt idx="2">
                  <c:v>19</c:v>
                </c:pt>
              </c:numCache>
            </c:numRef>
          </c:val>
        </c:ser>
        <c:dLbls>
          <c:showLegendKey val="0"/>
          <c:showVal val="1"/>
          <c:showCatName val="0"/>
          <c:showSerName val="0"/>
          <c:showPercent val="0"/>
          <c:showBubbleSize val="0"/>
        </c:dLbls>
        <c:gapWidth val="132"/>
        <c:overlap val="22"/>
        <c:axId val="422537472"/>
        <c:axId val="427581440"/>
      </c:barChart>
      <c:catAx>
        <c:axId val="422537472"/>
        <c:scaling>
          <c:orientation val="minMax"/>
        </c:scaling>
        <c:delete val="0"/>
        <c:axPos val="l"/>
        <c:numFmt formatCode="General" sourceLinked="1"/>
        <c:majorTickMark val="out"/>
        <c:minorTickMark val="none"/>
        <c:tickLblPos val="nextTo"/>
        <c:txPr>
          <a:bodyPr rot="0" vert="horz"/>
          <a:lstStyle/>
          <a:p>
            <a:pPr>
              <a:defRPr/>
            </a:pPr>
            <a:endParaRPr lang="ru-RU"/>
          </a:p>
        </c:txPr>
        <c:crossAx val="427581440"/>
        <c:crosses val="autoZero"/>
        <c:auto val="1"/>
        <c:lblAlgn val="ctr"/>
        <c:lblOffset val="100"/>
        <c:tickLblSkip val="1"/>
        <c:tickMarkSkip val="1"/>
        <c:noMultiLvlLbl val="0"/>
      </c:catAx>
      <c:valAx>
        <c:axId val="427581440"/>
        <c:scaling>
          <c:orientation val="minMax"/>
          <c:max val="60"/>
        </c:scaling>
        <c:delete val="0"/>
        <c:axPos val="b"/>
        <c:majorGridlines/>
        <c:numFmt formatCode="General" sourceLinked="1"/>
        <c:majorTickMark val="out"/>
        <c:minorTickMark val="none"/>
        <c:tickLblPos val="nextTo"/>
        <c:txPr>
          <a:bodyPr rot="0" vert="horz"/>
          <a:lstStyle/>
          <a:p>
            <a:pPr>
              <a:defRPr/>
            </a:pPr>
            <a:endParaRPr lang="ru-RU"/>
          </a:p>
        </c:txPr>
        <c:crossAx val="422537472"/>
        <c:crosses val="autoZero"/>
        <c:crossBetween val="between"/>
      </c:valAx>
    </c:plotArea>
    <c:legend>
      <c:legendPos val="r"/>
      <c:layout>
        <c:manualLayout>
          <c:xMode val="edge"/>
          <c:yMode val="edge"/>
          <c:x val="0.6304247248561845"/>
          <c:y val="2.887848895431281E-2"/>
          <c:w val="0.36957527652038663"/>
          <c:h val="0.88681936929625504"/>
        </c:manualLayout>
      </c:layout>
      <c:overlay val="0"/>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'[Таблицы и графики для отчета физлица 2019.xlsx]инф мо рас'!$D$5</c:f>
              <c:strCache>
                <c:ptCount val="1"/>
                <c:pt idx="0">
                  <c:v>Не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2019.xlsx]инф мо рас'!$C$6:$C$8</c:f>
              <c:strCache>
                <c:ptCount val="3"/>
                <c:pt idx="0">
                  <c:v>уровень доступности</c:v>
                </c:pt>
                <c:pt idx="1">
                  <c:v>уровень понятности</c:v>
                </c:pt>
                <c:pt idx="2">
                  <c:v>удобство получения</c:v>
                </c:pt>
              </c:strCache>
            </c:strRef>
          </c:cat>
          <c:val>
            <c:numRef>
              <c:f>'[Таблицы и графики для отчета физлица 2019.xlsx]инф мо рас'!$D$6:$D$8</c:f>
              <c:numCache>
                <c:formatCode>###0.0%</c:formatCode>
                <c:ptCount val="3"/>
                <c:pt idx="0">
                  <c:v>9.8435567980217076E-2</c:v>
                </c:pt>
                <c:pt idx="1">
                  <c:v>9.7233113719582778E-2</c:v>
                </c:pt>
                <c:pt idx="2">
                  <c:v>0.10381785419325867</c:v>
                </c:pt>
              </c:numCache>
            </c:numRef>
          </c:val>
          <c:extLst xmlns:c16r2="http://schemas.microsoft.com/office/drawing/2015/06/chart">
            <c:ext xmlns:c16="http://schemas.microsoft.com/office/drawing/2014/chart" uri="{C3380CC4-5D6E-409C-BE32-E72D297353CC}">
              <c16:uniqueId val="{00000000-2288-4891-AB5A-78699075586C}"/>
            </c:ext>
          </c:extLst>
        </c:ser>
        <c:ser>
          <c:idx val="1"/>
          <c:order val="1"/>
          <c:tx>
            <c:strRef>
              <c:f>'[Таблицы и графики для отчета физлица 2019.xlsx]инф мо рас'!$E$5</c:f>
              <c:strCache>
                <c:ptCount val="1"/>
                <c:pt idx="0">
                  <c:v>Скорее не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2019.xlsx]инф мо рас'!$C$6:$C$8</c:f>
              <c:strCache>
                <c:ptCount val="3"/>
                <c:pt idx="0">
                  <c:v>уровень доступности</c:v>
                </c:pt>
                <c:pt idx="1">
                  <c:v>уровень понятности</c:v>
                </c:pt>
                <c:pt idx="2">
                  <c:v>удобство получения</c:v>
                </c:pt>
              </c:strCache>
            </c:strRef>
          </c:cat>
          <c:val>
            <c:numRef>
              <c:f>'[Таблицы и графики для отчета физлица 2019.xlsx]инф мо рас'!$E$6:$E$8</c:f>
              <c:numCache>
                <c:formatCode>###0.0%</c:formatCode>
                <c:ptCount val="3"/>
                <c:pt idx="0">
                  <c:v>0.17060014694550724</c:v>
                </c:pt>
                <c:pt idx="1">
                  <c:v>0.19336095485671906</c:v>
                </c:pt>
                <c:pt idx="2">
                  <c:v>0.171127712290715</c:v>
                </c:pt>
              </c:numCache>
            </c:numRef>
          </c:val>
          <c:extLst xmlns:c16r2="http://schemas.microsoft.com/office/drawing/2015/06/chart">
            <c:ext xmlns:c16="http://schemas.microsoft.com/office/drawing/2014/chart" uri="{C3380CC4-5D6E-409C-BE32-E72D297353CC}">
              <c16:uniqueId val="{00000001-2288-4891-AB5A-78699075586C}"/>
            </c:ext>
          </c:extLst>
        </c:ser>
        <c:ser>
          <c:idx val="2"/>
          <c:order val="2"/>
          <c:tx>
            <c:strRef>
              <c:f>'[Таблицы и графики для отчета физлица 2019.xlsx]инф мо рас'!$F$5</c:f>
              <c:strCache>
                <c:ptCount val="1"/>
                <c:pt idx="0">
                  <c:v>Скорее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2019.xlsx]инф мо рас'!$C$6:$C$8</c:f>
              <c:strCache>
                <c:ptCount val="3"/>
                <c:pt idx="0">
                  <c:v>уровень доступности</c:v>
                </c:pt>
                <c:pt idx="1">
                  <c:v>уровень понятности</c:v>
                </c:pt>
                <c:pt idx="2">
                  <c:v>удобство получения</c:v>
                </c:pt>
              </c:strCache>
            </c:strRef>
          </c:cat>
          <c:val>
            <c:numRef>
              <c:f>'[Таблицы и графики для отчета физлица 2019.xlsx]инф мо рас'!$F$6:$F$8</c:f>
              <c:numCache>
                <c:formatCode>###0.0%</c:formatCode>
                <c:ptCount val="3"/>
                <c:pt idx="0">
                  <c:v>0.48902388760461979</c:v>
                </c:pt>
                <c:pt idx="1">
                  <c:v>0.46571493846905293</c:v>
                </c:pt>
                <c:pt idx="2">
                  <c:v>0.49004554896514807</c:v>
                </c:pt>
              </c:numCache>
            </c:numRef>
          </c:val>
          <c:extLst xmlns:c16r2="http://schemas.microsoft.com/office/drawing/2015/06/chart">
            <c:ext xmlns:c16="http://schemas.microsoft.com/office/drawing/2014/chart" uri="{C3380CC4-5D6E-409C-BE32-E72D297353CC}">
              <c16:uniqueId val="{00000002-2288-4891-AB5A-78699075586C}"/>
            </c:ext>
          </c:extLst>
        </c:ser>
        <c:ser>
          <c:idx val="3"/>
          <c:order val="3"/>
          <c:tx>
            <c:strRef>
              <c:f>'[Таблицы и графики для отчета физлица 2019.xlsx]инф мо рас'!$G$5</c:f>
              <c:strCache>
                <c:ptCount val="1"/>
                <c:pt idx="0">
                  <c:v>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2019.xlsx]инф мо рас'!$C$6:$C$8</c:f>
              <c:strCache>
                <c:ptCount val="3"/>
                <c:pt idx="0">
                  <c:v>уровень доступности</c:v>
                </c:pt>
                <c:pt idx="1">
                  <c:v>уровень понятности</c:v>
                </c:pt>
                <c:pt idx="2">
                  <c:v>удобство получения</c:v>
                </c:pt>
              </c:strCache>
            </c:strRef>
          </c:cat>
          <c:val>
            <c:numRef>
              <c:f>'[Таблицы и графики для отчета физлица 2019.xlsx]инф мо рас'!$G$6:$G$8</c:f>
              <c:numCache>
                <c:formatCode>###0.0%</c:formatCode>
                <c:ptCount val="3"/>
                <c:pt idx="0">
                  <c:v>0.24194039746967302</c:v>
                </c:pt>
                <c:pt idx="1">
                  <c:v>0.24369099295466204</c:v>
                </c:pt>
                <c:pt idx="2">
                  <c:v>0.23500888455089458</c:v>
                </c:pt>
              </c:numCache>
            </c:numRef>
          </c:val>
          <c:extLst xmlns:c16r2="http://schemas.microsoft.com/office/drawing/2015/06/chart">
            <c:ext xmlns:c16="http://schemas.microsoft.com/office/drawing/2014/chart" uri="{C3380CC4-5D6E-409C-BE32-E72D297353CC}">
              <c16:uniqueId val="{00000003-2288-4891-AB5A-78699075586C}"/>
            </c:ext>
          </c:extLst>
        </c:ser>
        <c:dLbls>
          <c:dLblPos val="ctr"/>
          <c:showLegendKey val="0"/>
          <c:showVal val="1"/>
          <c:showCatName val="0"/>
          <c:showSerName val="0"/>
          <c:showPercent val="0"/>
          <c:showBubbleSize val="0"/>
        </c:dLbls>
        <c:gapWidth val="150"/>
        <c:overlap val="100"/>
        <c:axId val="166279424"/>
        <c:axId val="166289408"/>
      </c:barChart>
      <c:catAx>
        <c:axId val="166279424"/>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166289408"/>
        <c:crosses val="autoZero"/>
        <c:auto val="1"/>
        <c:lblAlgn val="ctr"/>
        <c:lblOffset val="100"/>
        <c:noMultiLvlLbl val="0"/>
      </c:catAx>
      <c:valAx>
        <c:axId val="166289408"/>
        <c:scaling>
          <c:orientation val="minMax"/>
        </c:scaling>
        <c:delete val="1"/>
        <c:axPos val="l"/>
        <c:majorGridlines/>
        <c:title>
          <c:tx>
            <c:rich>
              <a:bodyPr rot="-5400000" vert="horz"/>
              <a:lstStyle/>
              <a:p>
                <a:pPr>
                  <a:defRPr/>
                </a:pPr>
                <a:r>
                  <a:rPr lang="ru-RU"/>
                  <a:t>% от ответивших на вопрос</a:t>
                </a:r>
              </a:p>
            </c:rich>
          </c:tx>
          <c:overlay val="0"/>
        </c:title>
        <c:numFmt formatCode="0%" sourceLinked="1"/>
        <c:majorTickMark val="none"/>
        <c:minorTickMark val="none"/>
        <c:tickLblPos val="nextTo"/>
        <c:crossAx val="166279424"/>
        <c:crosses val="autoZero"/>
        <c:crossBetween val="between"/>
      </c:valAx>
    </c:plotArea>
    <c:legend>
      <c:legendPos val="r"/>
      <c:overlay val="0"/>
      <c:txPr>
        <a:bodyPr rot="0" vert="horz"/>
        <a:lstStyle/>
        <a:p>
          <a:pPr>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'[Таблицы и графики для отчета физлица 2019.xlsx]инф ур рас'!$D$4</c:f>
              <c:strCache>
                <c:ptCount val="1"/>
                <c:pt idx="0">
                  <c:v>Не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2019.xlsx]инф ур рас'!$C$5:$C$7</c:f>
              <c:strCache>
                <c:ptCount val="3"/>
                <c:pt idx="0">
                  <c:v>уровень доступности</c:v>
                </c:pt>
                <c:pt idx="1">
                  <c:v>уровень понятности</c:v>
                </c:pt>
                <c:pt idx="2">
                  <c:v>удобство получения</c:v>
                </c:pt>
              </c:strCache>
            </c:strRef>
          </c:cat>
          <c:val>
            <c:numRef>
              <c:f>'[Таблицы и графики для отчета физлица 2019.xlsx]инф ур рас'!$D$5:$D$7</c:f>
              <c:numCache>
                <c:formatCode>###0.0%</c:formatCode>
                <c:ptCount val="3"/>
                <c:pt idx="0">
                  <c:v>9.8098779657466967E-2</c:v>
                </c:pt>
                <c:pt idx="1">
                  <c:v>9.8938715002864719E-2</c:v>
                </c:pt>
                <c:pt idx="2">
                  <c:v>0.10162992679315916</c:v>
                </c:pt>
              </c:numCache>
            </c:numRef>
          </c:val>
          <c:extLst xmlns:c16r2="http://schemas.microsoft.com/office/drawing/2015/06/chart">
            <c:ext xmlns:c16="http://schemas.microsoft.com/office/drawing/2014/chart" uri="{C3380CC4-5D6E-409C-BE32-E72D297353CC}">
              <c16:uniqueId val="{00000000-25A5-4E37-92E5-25C649E30068}"/>
            </c:ext>
          </c:extLst>
        </c:ser>
        <c:ser>
          <c:idx val="1"/>
          <c:order val="1"/>
          <c:tx>
            <c:strRef>
              <c:f>'[Таблицы и графики для отчета физлица 2019.xlsx]инф ур рас'!$E$4</c:f>
              <c:strCache>
                <c:ptCount val="1"/>
                <c:pt idx="0">
                  <c:v>Скорее не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2019.xlsx]инф ур рас'!$C$5:$C$7</c:f>
              <c:strCache>
                <c:ptCount val="3"/>
                <c:pt idx="0">
                  <c:v>уровень доступности</c:v>
                </c:pt>
                <c:pt idx="1">
                  <c:v>уровень понятности</c:v>
                </c:pt>
                <c:pt idx="2">
                  <c:v>удобство получения</c:v>
                </c:pt>
              </c:strCache>
            </c:strRef>
          </c:cat>
          <c:val>
            <c:numRef>
              <c:f>'[Таблицы и графики для отчета физлица 2019.xlsx]инф ур рас'!$E$5:$E$7</c:f>
              <c:numCache>
                <c:formatCode>###0.0%</c:formatCode>
                <c:ptCount val="3"/>
                <c:pt idx="0">
                  <c:v>0.18197768815796622</c:v>
                </c:pt>
                <c:pt idx="1">
                  <c:v>0.19326842087531038</c:v>
                </c:pt>
                <c:pt idx="2">
                  <c:v>0.17795471136855412</c:v>
                </c:pt>
              </c:numCache>
            </c:numRef>
          </c:val>
          <c:extLst xmlns:c16r2="http://schemas.microsoft.com/office/drawing/2015/06/chart">
            <c:ext xmlns:c16="http://schemas.microsoft.com/office/drawing/2014/chart" uri="{C3380CC4-5D6E-409C-BE32-E72D297353CC}">
              <c16:uniqueId val="{00000001-25A5-4E37-92E5-25C649E30068}"/>
            </c:ext>
          </c:extLst>
        </c:ser>
        <c:ser>
          <c:idx val="2"/>
          <c:order val="2"/>
          <c:tx>
            <c:strRef>
              <c:f>'[Таблицы и графики для отчета физлица 2019.xlsx]инф ур рас'!$F$4</c:f>
              <c:strCache>
                <c:ptCount val="1"/>
                <c:pt idx="0">
                  <c:v>Скорее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2019.xlsx]инф ур рас'!$C$5:$C$7</c:f>
              <c:strCache>
                <c:ptCount val="3"/>
                <c:pt idx="0">
                  <c:v>уровень доступности</c:v>
                </c:pt>
                <c:pt idx="1">
                  <c:v>уровень понятности</c:v>
                </c:pt>
                <c:pt idx="2">
                  <c:v>удобство получения</c:v>
                </c:pt>
              </c:strCache>
            </c:strRef>
          </c:cat>
          <c:val>
            <c:numRef>
              <c:f>'[Таблицы и графики для отчета физлица 2019.xlsx]инф ур рас'!$F$5:$F$7</c:f>
              <c:numCache>
                <c:formatCode>###0.0%</c:formatCode>
                <c:ptCount val="3"/>
                <c:pt idx="0">
                  <c:v>0.50529644372284066</c:v>
                </c:pt>
                <c:pt idx="1">
                  <c:v>0.48922879956875709</c:v>
                </c:pt>
                <c:pt idx="2">
                  <c:v>0.50690109230339941</c:v>
                </c:pt>
              </c:numCache>
            </c:numRef>
          </c:val>
          <c:extLst xmlns:c16r2="http://schemas.microsoft.com/office/drawing/2015/06/chart">
            <c:ext xmlns:c16="http://schemas.microsoft.com/office/drawing/2014/chart" uri="{C3380CC4-5D6E-409C-BE32-E72D297353CC}">
              <c16:uniqueId val="{00000002-25A5-4E37-92E5-25C649E30068}"/>
            </c:ext>
          </c:extLst>
        </c:ser>
        <c:ser>
          <c:idx val="3"/>
          <c:order val="3"/>
          <c:tx>
            <c:strRef>
              <c:f>'[Таблицы и графики для отчета физлица 2019.xlsx]инф ур рас'!$G$4</c:f>
              <c:strCache>
                <c:ptCount val="1"/>
                <c:pt idx="0">
                  <c:v>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2019.xlsx]инф ур рас'!$C$5:$C$7</c:f>
              <c:strCache>
                <c:ptCount val="3"/>
                <c:pt idx="0">
                  <c:v>уровень доступности</c:v>
                </c:pt>
                <c:pt idx="1">
                  <c:v>уровень понятности</c:v>
                </c:pt>
                <c:pt idx="2">
                  <c:v>удобство получения</c:v>
                </c:pt>
              </c:strCache>
            </c:strRef>
          </c:cat>
          <c:val>
            <c:numRef>
              <c:f>'[Таблицы и графики для отчета физлица 2019.xlsx]инф ур рас'!$G$5:$G$7</c:f>
              <c:numCache>
                <c:formatCode>###0.0%</c:formatCode>
                <c:ptCount val="3"/>
                <c:pt idx="0">
                  <c:v>0.21462708846174205</c:v>
                </c:pt>
                <c:pt idx="1">
                  <c:v>0.21856406455308311</c:v>
                </c:pt>
                <c:pt idx="2">
                  <c:v>0.21351426953490349</c:v>
                </c:pt>
              </c:numCache>
            </c:numRef>
          </c:val>
          <c:extLst xmlns:c16r2="http://schemas.microsoft.com/office/drawing/2015/06/chart">
            <c:ext xmlns:c16="http://schemas.microsoft.com/office/drawing/2014/chart" uri="{C3380CC4-5D6E-409C-BE32-E72D297353CC}">
              <c16:uniqueId val="{00000003-25A5-4E37-92E5-25C649E30068}"/>
            </c:ext>
          </c:extLst>
        </c:ser>
        <c:dLbls>
          <c:dLblPos val="ctr"/>
          <c:showLegendKey val="0"/>
          <c:showVal val="1"/>
          <c:showCatName val="0"/>
          <c:showSerName val="0"/>
          <c:showPercent val="0"/>
          <c:showBubbleSize val="0"/>
        </c:dLbls>
        <c:gapWidth val="150"/>
        <c:overlap val="100"/>
        <c:axId val="166308096"/>
        <c:axId val="166326272"/>
      </c:barChart>
      <c:catAx>
        <c:axId val="166308096"/>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166326272"/>
        <c:crosses val="autoZero"/>
        <c:auto val="1"/>
        <c:lblAlgn val="ctr"/>
        <c:lblOffset val="100"/>
        <c:noMultiLvlLbl val="0"/>
      </c:catAx>
      <c:valAx>
        <c:axId val="166326272"/>
        <c:scaling>
          <c:orientation val="minMax"/>
        </c:scaling>
        <c:delete val="1"/>
        <c:axPos val="l"/>
        <c:majorGridlines/>
        <c:title>
          <c:tx>
            <c:rich>
              <a:bodyPr rot="-5400000" vert="horz"/>
              <a:lstStyle/>
              <a:p>
                <a:pPr>
                  <a:defRPr/>
                </a:pPr>
                <a:r>
                  <a:rPr lang="ru-RU"/>
                  <a:t>% от ответивших на вопрос</a:t>
                </a:r>
              </a:p>
            </c:rich>
          </c:tx>
          <c:overlay val="0"/>
        </c:title>
        <c:numFmt formatCode="0%" sourceLinked="1"/>
        <c:majorTickMark val="none"/>
        <c:minorTickMark val="none"/>
        <c:tickLblPos val="nextTo"/>
        <c:crossAx val="166308096"/>
        <c:crosses val="autoZero"/>
        <c:crossBetween val="between"/>
      </c:valAx>
    </c:plotArea>
    <c:legend>
      <c:legendPos val="r"/>
      <c:overlay val="0"/>
      <c:txPr>
        <a:bodyPr rot="0" vert="horz"/>
        <a:lstStyle/>
        <a:p>
          <a:pPr>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'[Таблицы и графики для отчета физлица 2019.xlsx]v10'!$D$4</c:f>
              <c:strCache>
                <c:ptCount val="1"/>
                <c:pt idx="0">
                  <c:v>Не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2019.xlsx]v10'!$C$5:$C$10</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Услуги связи</c:v>
                </c:pt>
              </c:strCache>
            </c:strRef>
          </c:cat>
          <c:val>
            <c:numRef>
              <c:f>'[Таблицы и графики для отчета физлица 2019.xlsx]v10'!$D$5:$D$10</c:f>
              <c:numCache>
                <c:formatCode>###0.0%</c:formatCode>
                <c:ptCount val="6"/>
                <c:pt idx="0">
                  <c:v>0.12626816496470297</c:v>
                </c:pt>
                <c:pt idx="1">
                  <c:v>0.18087472592343073</c:v>
                </c:pt>
                <c:pt idx="2">
                  <c:v>5.9241258544903835E-2</c:v>
                </c:pt>
                <c:pt idx="3">
                  <c:v>4.8396762178707343E-2</c:v>
                </c:pt>
                <c:pt idx="4">
                  <c:v>8.8776063748546394E-2</c:v>
                </c:pt>
                <c:pt idx="5">
                  <c:v>7.8079839748175561E-2</c:v>
                </c:pt>
              </c:numCache>
            </c:numRef>
          </c:val>
          <c:extLst xmlns:c16r2="http://schemas.microsoft.com/office/drawing/2015/06/chart">
            <c:ext xmlns:c16="http://schemas.microsoft.com/office/drawing/2014/chart" uri="{C3380CC4-5D6E-409C-BE32-E72D297353CC}">
              <c16:uniqueId val="{00000000-F585-4976-93EF-A7C461427028}"/>
            </c:ext>
          </c:extLst>
        </c:ser>
        <c:ser>
          <c:idx val="1"/>
          <c:order val="1"/>
          <c:tx>
            <c:strRef>
              <c:f>'[Таблицы и графики для отчета физлица 2019.xlsx]v10'!$E$4</c:f>
              <c:strCache>
                <c:ptCount val="1"/>
                <c:pt idx="0">
                  <c:v>Скорее не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2019.xlsx]v10'!$C$5:$C$10</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Услуги связи</c:v>
                </c:pt>
              </c:strCache>
            </c:strRef>
          </c:cat>
          <c:val>
            <c:numRef>
              <c:f>'[Таблицы и графики для отчета физлица 2019.xlsx]v10'!$E$5:$E$10</c:f>
              <c:numCache>
                <c:formatCode>###0.0%</c:formatCode>
                <c:ptCount val="6"/>
                <c:pt idx="0">
                  <c:v>0.16662631326582505</c:v>
                </c:pt>
                <c:pt idx="1">
                  <c:v>0.23986443751054579</c:v>
                </c:pt>
                <c:pt idx="2">
                  <c:v>9.499839184794652E-2</c:v>
                </c:pt>
                <c:pt idx="3">
                  <c:v>8.9855994394660771E-2</c:v>
                </c:pt>
                <c:pt idx="4">
                  <c:v>0.18141791005472441</c:v>
                </c:pt>
                <c:pt idx="5">
                  <c:v>0.13756379071874897</c:v>
                </c:pt>
              </c:numCache>
            </c:numRef>
          </c:val>
          <c:extLst xmlns:c16r2="http://schemas.microsoft.com/office/drawing/2015/06/chart">
            <c:ext xmlns:c16="http://schemas.microsoft.com/office/drawing/2014/chart" uri="{C3380CC4-5D6E-409C-BE32-E72D297353CC}">
              <c16:uniqueId val="{00000001-F585-4976-93EF-A7C461427028}"/>
            </c:ext>
          </c:extLst>
        </c:ser>
        <c:ser>
          <c:idx val="2"/>
          <c:order val="2"/>
          <c:tx>
            <c:strRef>
              <c:f>'[Таблицы и графики для отчета физлица 2019.xlsx]v10'!$F$4</c:f>
              <c:strCache>
                <c:ptCount val="1"/>
                <c:pt idx="0">
                  <c:v>Скорее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2019.xlsx]v10'!$C$5:$C$10</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Услуги связи</c:v>
                </c:pt>
              </c:strCache>
            </c:strRef>
          </c:cat>
          <c:val>
            <c:numRef>
              <c:f>'[Таблицы и графики для отчета физлица 2019.xlsx]v10'!$F$5:$F$10</c:f>
              <c:numCache>
                <c:formatCode>###0.0%</c:formatCode>
                <c:ptCount val="6"/>
                <c:pt idx="0">
                  <c:v>0.43018624281353668</c:v>
                </c:pt>
                <c:pt idx="1">
                  <c:v>0.37888977905212479</c:v>
                </c:pt>
                <c:pt idx="2">
                  <c:v>0.40013375740899421</c:v>
                </c:pt>
                <c:pt idx="3">
                  <c:v>0.42355810008482131</c:v>
                </c:pt>
                <c:pt idx="4">
                  <c:v>0.43316251560270808</c:v>
                </c:pt>
                <c:pt idx="5">
                  <c:v>0.42237325320742308</c:v>
                </c:pt>
              </c:numCache>
            </c:numRef>
          </c:val>
          <c:extLst xmlns:c16r2="http://schemas.microsoft.com/office/drawing/2015/06/chart">
            <c:ext xmlns:c16="http://schemas.microsoft.com/office/drawing/2014/chart" uri="{C3380CC4-5D6E-409C-BE32-E72D297353CC}">
              <c16:uniqueId val="{00000002-F585-4976-93EF-A7C461427028}"/>
            </c:ext>
          </c:extLst>
        </c:ser>
        <c:ser>
          <c:idx val="3"/>
          <c:order val="3"/>
          <c:tx>
            <c:strRef>
              <c:f>'[Таблицы и графики для отчета физлица 2019.xlsx]v10'!$G$4</c:f>
              <c:strCache>
                <c:ptCount val="1"/>
                <c:pt idx="0">
                  <c:v>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2019.xlsx]v10'!$C$5:$C$10</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Услуги связи</c:v>
                </c:pt>
              </c:strCache>
            </c:strRef>
          </c:cat>
          <c:val>
            <c:numRef>
              <c:f>'[Таблицы и графики для отчета физлица 2019.xlsx]v10'!$G$5:$G$10</c:f>
              <c:numCache>
                <c:formatCode>###0.0%</c:formatCode>
                <c:ptCount val="6"/>
                <c:pt idx="0">
                  <c:v>0.27691927895593982</c:v>
                </c:pt>
                <c:pt idx="1">
                  <c:v>0.20037105751391709</c:v>
                </c:pt>
                <c:pt idx="2">
                  <c:v>0.44562659219817502</c:v>
                </c:pt>
                <c:pt idx="3">
                  <c:v>0.4381891433418208</c:v>
                </c:pt>
                <c:pt idx="4">
                  <c:v>0.2966435105940407</c:v>
                </c:pt>
                <c:pt idx="5">
                  <c:v>0.36198311632565916</c:v>
                </c:pt>
              </c:numCache>
            </c:numRef>
          </c:val>
          <c:extLst xmlns:c16r2="http://schemas.microsoft.com/office/drawing/2015/06/chart">
            <c:ext xmlns:c16="http://schemas.microsoft.com/office/drawing/2014/chart" uri="{C3380CC4-5D6E-409C-BE32-E72D297353CC}">
              <c16:uniqueId val="{00000003-F585-4976-93EF-A7C461427028}"/>
            </c:ext>
          </c:extLst>
        </c:ser>
        <c:dLbls>
          <c:dLblPos val="ctr"/>
          <c:showLegendKey val="0"/>
          <c:showVal val="1"/>
          <c:showCatName val="0"/>
          <c:showSerName val="0"/>
          <c:showPercent val="0"/>
          <c:showBubbleSize val="0"/>
        </c:dLbls>
        <c:gapWidth val="150"/>
        <c:overlap val="100"/>
        <c:axId val="166352384"/>
        <c:axId val="166353920"/>
      </c:barChart>
      <c:catAx>
        <c:axId val="166352384"/>
        <c:scaling>
          <c:orientation val="minMax"/>
        </c:scaling>
        <c:delete val="0"/>
        <c:axPos val="l"/>
        <c:numFmt formatCode="General" sourceLinked="1"/>
        <c:majorTickMark val="none"/>
        <c:minorTickMark val="none"/>
        <c:tickLblPos val="nextTo"/>
        <c:txPr>
          <a:bodyPr rot="-60000000" vert="horz"/>
          <a:lstStyle/>
          <a:p>
            <a:pPr>
              <a:defRPr/>
            </a:pPr>
            <a:endParaRPr lang="ru-RU"/>
          </a:p>
        </c:txPr>
        <c:crossAx val="166353920"/>
        <c:crosses val="autoZero"/>
        <c:auto val="1"/>
        <c:lblAlgn val="ctr"/>
        <c:lblOffset val="100"/>
        <c:noMultiLvlLbl val="0"/>
      </c:catAx>
      <c:valAx>
        <c:axId val="166353920"/>
        <c:scaling>
          <c:orientation val="minMax"/>
          <c:max val="1"/>
        </c:scaling>
        <c:delete val="1"/>
        <c:axPos val="b"/>
        <c:majorGridlines/>
        <c:title>
          <c:tx>
            <c:rich>
              <a:bodyPr rot="0" vert="horz"/>
              <a:lstStyle/>
              <a:p>
                <a:pPr>
                  <a:defRPr/>
                </a:pPr>
                <a:r>
                  <a:rPr lang="en-US"/>
                  <a:t>% </a:t>
                </a:r>
                <a:r>
                  <a:rPr lang="ru-RU"/>
                  <a:t>от ответивших на вопрос</a:t>
                </a:r>
              </a:p>
            </c:rich>
          </c:tx>
          <c:overlay val="0"/>
        </c:title>
        <c:numFmt formatCode="###0.0%" sourceLinked="1"/>
        <c:majorTickMark val="none"/>
        <c:minorTickMark val="none"/>
        <c:tickLblPos val="nextTo"/>
        <c:crossAx val="166352384"/>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'[Таблицы для отчета 2019.xlsx]Лист27'!$D$4</c:f>
              <c:strCache>
                <c:ptCount val="1"/>
                <c:pt idx="0">
                  <c:v>Неудовлетворительно</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для отчета 2019.xlsx]Лист27'!$C$5:$C$9</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'[Таблицы для отчета 2019.xlsx]Лист27'!$D$5:$D$9</c:f>
              <c:numCache>
                <c:formatCode>###0.0%</c:formatCode>
                <c:ptCount val="5"/>
                <c:pt idx="0">
                  <c:v>0.18624641833810887</c:v>
                </c:pt>
                <c:pt idx="1">
                  <c:v>0.18338108882521489</c:v>
                </c:pt>
                <c:pt idx="2">
                  <c:v>0.15966386554621848</c:v>
                </c:pt>
                <c:pt idx="3">
                  <c:v>0.1757188498402556</c:v>
                </c:pt>
                <c:pt idx="4">
                  <c:v>0.17971014492753626</c:v>
                </c:pt>
              </c:numCache>
            </c:numRef>
          </c:val>
          <c:extLst xmlns:c16r2="http://schemas.microsoft.com/office/drawing/2015/06/chart">
            <c:ext xmlns:c16="http://schemas.microsoft.com/office/drawing/2014/chart" uri="{C3380CC4-5D6E-409C-BE32-E72D297353CC}">
              <c16:uniqueId val="{00000000-2910-4F64-BA1B-23DA23DFEAE9}"/>
            </c:ext>
          </c:extLst>
        </c:ser>
        <c:ser>
          <c:idx val="1"/>
          <c:order val="1"/>
          <c:tx>
            <c:strRef>
              <c:f>'[Таблицы для отчета 2019.xlsx]Лист27'!$E$4</c:f>
              <c:strCache>
                <c:ptCount val="1"/>
                <c:pt idx="0">
                  <c:v>Скорее неудовлетворительно</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для отчета 2019.xlsx]Лист27'!$C$5:$C$9</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'[Таблицы для отчета 2019.xlsx]Лист27'!$E$5:$E$9</c:f>
              <c:numCache>
                <c:formatCode>###0.0%</c:formatCode>
                <c:ptCount val="5"/>
                <c:pt idx="0">
                  <c:v>0.26074498567335241</c:v>
                </c:pt>
                <c:pt idx="1">
                  <c:v>0.24928366762177651</c:v>
                </c:pt>
                <c:pt idx="2">
                  <c:v>0.330532212885154</c:v>
                </c:pt>
                <c:pt idx="3">
                  <c:v>0.30031948881789139</c:v>
                </c:pt>
                <c:pt idx="4">
                  <c:v>0.28985507246376813</c:v>
                </c:pt>
              </c:numCache>
            </c:numRef>
          </c:val>
          <c:extLst xmlns:c16r2="http://schemas.microsoft.com/office/drawing/2015/06/chart">
            <c:ext xmlns:c16="http://schemas.microsoft.com/office/drawing/2014/chart" uri="{C3380CC4-5D6E-409C-BE32-E72D297353CC}">
              <c16:uniqueId val="{00000001-2910-4F64-BA1B-23DA23DFEAE9}"/>
            </c:ext>
          </c:extLst>
        </c:ser>
        <c:ser>
          <c:idx val="2"/>
          <c:order val="2"/>
          <c:tx>
            <c:strRef>
              <c:f>'[Таблицы для отчета 2019.xlsx]Лист27'!$F$4</c:f>
              <c:strCache>
                <c:ptCount val="1"/>
                <c:pt idx="0">
                  <c:v>Скорее удовлетворительно</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для отчета 2019.xlsx]Лист27'!$C$5:$C$9</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'[Таблицы для отчета 2019.xlsx]Лист27'!$F$5:$F$9</c:f>
              <c:numCache>
                <c:formatCode>###0.0%</c:formatCode>
                <c:ptCount val="5"/>
                <c:pt idx="0">
                  <c:v>0.36962750716332382</c:v>
                </c:pt>
                <c:pt idx="1">
                  <c:v>0.31518624641833809</c:v>
                </c:pt>
                <c:pt idx="2">
                  <c:v>0.32773109243697474</c:v>
                </c:pt>
                <c:pt idx="3">
                  <c:v>0.35463258785942492</c:v>
                </c:pt>
                <c:pt idx="4">
                  <c:v>0.28985507246376813</c:v>
                </c:pt>
              </c:numCache>
            </c:numRef>
          </c:val>
          <c:extLst xmlns:c16r2="http://schemas.microsoft.com/office/drawing/2015/06/chart">
            <c:ext xmlns:c16="http://schemas.microsoft.com/office/drawing/2014/chart" uri="{C3380CC4-5D6E-409C-BE32-E72D297353CC}">
              <c16:uniqueId val="{00000002-2910-4F64-BA1B-23DA23DFEAE9}"/>
            </c:ext>
          </c:extLst>
        </c:ser>
        <c:ser>
          <c:idx val="3"/>
          <c:order val="3"/>
          <c:tx>
            <c:strRef>
              <c:f>'[Таблицы для отчета 2019.xlsx]Лист27'!$G$4</c:f>
              <c:strCache>
                <c:ptCount val="1"/>
                <c:pt idx="0">
                  <c:v>Удовлетворительно</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для отчета 2019.xlsx]Лист27'!$C$5:$C$9</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'[Таблицы для отчета 2019.xlsx]Лист27'!$G$5:$G$9</c:f>
              <c:numCache>
                <c:formatCode>###0.0%</c:formatCode>
                <c:ptCount val="5"/>
                <c:pt idx="0">
                  <c:v>0.18338108882521489</c:v>
                </c:pt>
                <c:pt idx="1">
                  <c:v>0.25214899713467048</c:v>
                </c:pt>
                <c:pt idx="2">
                  <c:v>0.18207282913165265</c:v>
                </c:pt>
                <c:pt idx="3">
                  <c:v>0.16932907348242809</c:v>
                </c:pt>
                <c:pt idx="4">
                  <c:v>0.24057971014492754</c:v>
                </c:pt>
              </c:numCache>
            </c:numRef>
          </c:val>
          <c:extLst xmlns:c16r2="http://schemas.microsoft.com/office/drawing/2015/06/chart">
            <c:ext xmlns:c16="http://schemas.microsoft.com/office/drawing/2014/chart" uri="{C3380CC4-5D6E-409C-BE32-E72D297353CC}">
              <c16:uniqueId val="{00000003-2910-4F64-BA1B-23DA23DFEAE9}"/>
            </c:ext>
          </c:extLst>
        </c:ser>
        <c:dLbls>
          <c:dLblPos val="ctr"/>
          <c:showLegendKey val="0"/>
          <c:showVal val="1"/>
          <c:showCatName val="0"/>
          <c:showSerName val="0"/>
          <c:showPercent val="0"/>
          <c:showBubbleSize val="0"/>
        </c:dLbls>
        <c:gapWidth val="150"/>
        <c:overlap val="100"/>
        <c:axId val="166388480"/>
        <c:axId val="166390016"/>
      </c:barChart>
      <c:catAx>
        <c:axId val="166388480"/>
        <c:scaling>
          <c:orientation val="minMax"/>
        </c:scaling>
        <c:delete val="0"/>
        <c:axPos val="l"/>
        <c:numFmt formatCode="General" sourceLinked="1"/>
        <c:majorTickMark val="none"/>
        <c:minorTickMark val="none"/>
        <c:tickLblPos val="nextTo"/>
        <c:txPr>
          <a:bodyPr rot="-60000000" vert="horz"/>
          <a:lstStyle/>
          <a:p>
            <a:pPr>
              <a:defRPr/>
            </a:pPr>
            <a:endParaRPr lang="ru-RU"/>
          </a:p>
        </c:txPr>
        <c:crossAx val="166390016"/>
        <c:crosses val="autoZero"/>
        <c:auto val="1"/>
        <c:lblAlgn val="ctr"/>
        <c:lblOffset val="100"/>
        <c:noMultiLvlLbl val="0"/>
      </c:catAx>
      <c:valAx>
        <c:axId val="166390016"/>
        <c:scaling>
          <c:orientation val="minMax"/>
          <c:max val="1"/>
        </c:scaling>
        <c:delete val="1"/>
        <c:axPos val="b"/>
        <c:majorGridlines/>
        <c:title>
          <c:tx>
            <c:rich>
              <a:bodyPr rot="0" vert="horz"/>
              <a:lstStyle/>
              <a:p>
                <a:pPr>
                  <a:defRPr/>
                </a:pPr>
                <a:r>
                  <a:rPr lang="ru-RU"/>
                  <a:t>% от ответиших на вопрос</a:t>
                </a:r>
              </a:p>
            </c:rich>
          </c:tx>
          <c:overlay val="0"/>
        </c:title>
        <c:numFmt formatCode="###0.0%" sourceLinked="1"/>
        <c:majorTickMark val="none"/>
        <c:minorTickMark val="none"/>
        <c:tickLblPos val="nextTo"/>
        <c:crossAx val="166388480"/>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'[Таблицы для отчета 2019.xlsx]Лист29'!$D$3</c:f>
              <c:strCache>
                <c:ptCount val="1"/>
                <c:pt idx="0">
                  <c:v>Неудовлетворительно</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для отчета 2019.xlsx]Лист29'!$C$4:$C$8</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'[Таблицы для отчета 2019.xlsx]Лист29'!$D$4:$D$8</c:f>
              <c:numCache>
                <c:formatCode>###0.0%</c:formatCode>
                <c:ptCount val="5"/>
                <c:pt idx="0">
                  <c:v>0.28618421052631576</c:v>
                </c:pt>
                <c:pt idx="1">
                  <c:v>0.40251572327044033</c:v>
                </c:pt>
                <c:pt idx="2">
                  <c:v>0.2834890965732087</c:v>
                </c:pt>
                <c:pt idx="3">
                  <c:v>0.28673835125448027</c:v>
                </c:pt>
                <c:pt idx="4">
                  <c:v>0.19871794871794873</c:v>
                </c:pt>
              </c:numCache>
            </c:numRef>
          </c:val>
          <c:extLst xmlns:c16r2="http://schemas.microsoft.com/office/drawing/2015/06/chart">
            <c:ext xmlns:c16="http://schemas.microsoft.com/office/drawing/2014/chart" uri="{C3380CC4-5D6E-409C-BE32-E72D297353CC}">
              <c16:uniqueId val="{00000000-FFDF-43A2-ADCC-E2C58E437F14}"/>
            </c:ext>
          </c:extLst>
        </c:ser>
        <c:ser>
          <c:idx val="1"/>
          <c:order val="1"/>
          <c:tx>
            <c:strRef>
              <c:f>'[Таблицы для отчета 2019.xlsx]Лист29'!$E$3</c:f>
              <c:strCache>
                <c:ptCount val="1"/>
                <c:pt idx="0">
                  <c:v>Скорее неудовлетворительно</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для отчета 2019.xlsx]Лист29'!$C$4:$C$8</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'[Таблицы для отчета 2019.xlsx]Лист29'!$E$4:$E$8</c:f>
              <c:numCache>
                <c:formatCode>###0.0%</c:formatCode>
                <c:ptCount val="5"/>
                <c:pt idx="0">
                  <c:v>0.36184210526315785</c:v>
                </c:pt>
                <c:pt idx="1">
                  <c:v>0.30188679245283018</c:v>
                </c:pt>
                <c:pt idx="2">
                  <c:v>0.3644859813084112</c:v>
                </c:pt>
                <c:pt idx="3">
                  <c:v>0.38351254480286739</c:v>
                </c:pt>
                <c:pt idx="4">
                  <c:v>0.36217948717948717</c:v>
                </c:pt>
              </c:numCache>
            </c:numRef>
          </c:val>
          <c:extLst xmlns:c16r2="http://schemas.microsoft.com/office/drawing/2015/06/chart">
            <c:ext xmlns:c16="http://schemas.microsoft.com/office/drawing/2014/chart" uri="{C3380CC4-5D6E-409C-BE32-E72D297353CC}">
              <c16:uniqueId val="{00000001-FFDF-43A2-ADCC-E2C58E437F14}"/>
            </c:ext>
          </c:extLst>
        </c:ser>
        <c:ser>
          <c:idx val="2"/>
          <c:order val="2"/>
          <c:tx>
            <c:strRef>
              <c:f>'[Таблицы для отчета 2019.xlsx]Лист29'!$F$3</c:f>
              <c:strCache>
                <c:ptCount val="1"/>
                <c:pt idx="0">
                  <c:v>Скорее удовлетворительно</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для отчета 2019.xlsx]Лист29'!$C$4:$C$8</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'[Таблицы для отчета 2019.xlsx]Лист29'!$F$4:$F$8</c:f>
              <c:numCache>
                <c:formatCode>###0.0%</c:formatCode>
                <c:ptCount val="5"/>
                <c:pt idx="0">
                  <c:v>0.22697368421052633</c:v>
                </c:pt>
                <c:pt idx="1">
                  <c:v>0.16352201257861634</c:v>
                </c:pt>
                <c:pt idx="2">
                  <c:v>0.24610591900311526</c:v>
                </c:pt>
                <c:pt idx="3">
                  <c:v>0.21505376344086019</c:v>
                </c:pt>
                <c:pt idx="4">
                  <c:v>0.26282051282051283</c:v>
                </c:pt>
              </c:numCache>
            </c:numRef>
          </c:val>
          <c:extLst xmlns:c16r2="http://schemas.microsoft.com/office/drawing/2015/06/chart">
            <c:ext xmlns:c16="http://schemas.microsoft.com/office/drawing/2014/chart" uri="{C3380CC4-5D6E-409C-BE32-E72D297353CC}">
              <c16:uniqueId val="{00000002-FFDF-43A2-ADCC-E2C58E437F14}"/>
            </c:ext>
          </c:extLst>
        </c:ser>
        <c:ser>
          <c:idx val="3"/>
          <c:order val="3"/>
          <c:tx>
            <c:strRef>
              <c:f>'[Таблицы для отчета 2019.xlsx]Лист29'!$G$3</c:f>
              <c:strCache>
                <c:ptCount val="1"/>
                <c:pt idx="0">
                  <c:v>Удовлетворительно</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для отчета 2019.xlsx]Лист29'!$C$4:$C$8</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'[Таблицы для отчета 2019.xlsx]Лист29'!$G$4:$G$8</c:f>
              <c:numCache>
                <c:formatCode>###0.0%</c:formatCode>
                <c:ptCount val="5"/>
                <c:pt idx="0">
                  <c:v>0.125</c:v>
                </c:pt>
                <c:pt idx="1">
                  <c:v>0.13207547169811321</c:v>
                </c:pt>
                <c:pt idx="2">
                  <c:v>0.1059190031152648</c:v>
                </c:pt>
                <c:pt idx="3">
                  <c:v>0.11469534050179211</c:v>
                </c:pt>
                <c:pt idx="4">
                  <c:v>0.17628205128205127</c:v>
                </c:pt>
              </c:numCache>
            </c:numRef>
          </c:val>
          <c:extLst xmlns:c16r2="http://schemas.microsoft.com/office/drawing/2015/06/chart">
            <c:ext xmlns:c16="http://schemas.microsoft.com/office/drawing/2014/chart" uri="{C3380CC4-5D6E-409C-BE32-E72D297353CC}">
              <c16:uniqueId val="{00000003-FFDF-43A2-ADCC-E2C58E437F14}"/>
            </c:ext>
          </c:extLst>
        </c:ser>
        <c:dLbls>
          <c:dLblPos val="ctr"/>
          <c:showLegendKey val="0"/>
          <c:showVal val="1"/>
          <c:showCatName val="0"/>
          <c:showSerName val="0"/>
          <c:showPercent val="0"/>
          <c:showBubbleSize val="0"/>
        </c:dLbls>
        <c:gapWidth val="150"/>
        <c:overlap val="100"/>
        <c:axId val="166420864"/>
        <c:axId val="166422400"/>
      </c:barChart>
      <c:catAx>
        <c:axId val="166420864"/>
        <c:scaling>
          <c:orientation val="minMax"/>
        </c:scaling>
        <c:delete val="0"/>
        <c:axPos val="l"/>
        <c:numFmt formatCode="General" sourceLinked="1"/>
        <c:majorTickMark val="none"/>
        <c:minorTickMark val="none"/>
        <c:tickLblPos val="nextTo"/>
        <c:txPr>
          <a:bodyPr rot="-60000000" vert="horz"/>
          <a:lstStyle/>
          <a:p>
            <a:pPr>
              <a:defRPr/>
            </a:pPr>
            <a:endParaRPr lang="ru-RU"/>
          </a:p>
        </c:txPr>
        <c:crossAx val="166422400"/>
        <c:crosses val="autoZero"/>
        <c:auto val="1"/>
        <c:lblAlgn val="ctr"/>
        <c:lblOffset val="100"/>
        <c:noMultiLvlLbl val="0"/>
      </c:catAx>
      <c:valAx>
        <c:axId val="166422400"/>
        <c:scaling>
          <c:orientation val="minMax"/>
          <c:max val="1"/>
        </c:scaling>
        <c:delete val="1"/>
        <c:axPos val="b"/>
        <c:majorGridlines/>
        <c:title>
          <c:tx>
            <c:rich>
              <a:bodyPr rot="0" vert="horz"/>
              <a:lstStyle/>
              <a:p>
                <a:pPr>
                  <a:defRPr/>
                </a:pPr>
                <a:r>
                  <a:rPr lang="en-US"/>
                  <a:t>% </a:t>
                </a:r>
                <a:r>
                  <a:rPr lang="ru-RU"/>
                  <a:t>от ответивших на вопрос</a:t>
                </a:r>
              </a:p>
            </c:rich>
          </c:tx>
          <c:overlay val="0"/>
        </c:title>
        <c:numFmt formatCode="###0.0%" sourceLinked="1"/>
        <c:majorTickMark val="none"/>
        <c:minorTickMark val="none"/>
        <c:tickLblPos val="nextTo"/>
        <c:crossAx val="166420864"/>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'[Таблицы для отчета 2019.xlsx]Лист28'!$D$4</c:f>
              <c:strCache>
                <c:ptCount val="1"/>
                <c:pt idx="0">
                  <c:v>Неудовлетворительно</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для отчета 2019.xlsx]Лист28'!$C$5:$C$9</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'[Таблицы для отчета 2019.xlsx]Лист28'!$D$5:$D$9</c:f>
              <c:numCache>
                <c:formatCode>###0.0%</c:formatCode>
                <c:ptCount val="5"/>
                <c:pt idx="0">
                  <c:v>0.12211221122112212</c:v>
                </c:pt>
                <c:pt idx="1">
                  <c:v>0.21864951768488747</c:v>
                </c:pt>
                <c:pt idx="2">
                  <c:v>0.14057507987220447</c:v>
                </c:pt>
                <c:pt idx="3">
                  <c:v>0.15328467153284672</c:v>
                </c:pt>
                <c:pt idx="4">
                  <c:v>0.11726384364820847</c:v>
                </c:pt>
              </c:numCache>
            </c:numRef>
          </c:val>
          <c:extLst xmlns:c16r2="http://schemas.microsoft.com/office/drawing/2015/06/chart">
            <c:ext xmlns:c16="http://schemas.microsoft.com/office/drawing/2014/chart" uri="{C3380CC4-5D6E-409C-BE32-E72D297353CC}">
              <c16:uniqueId val="{00000000-E6E5-47ED-B72C-B0A6E8DD1397}"/>
            </c:ext>
          </c:extLst>
        </c:ser>
        <c:ser>
          <c:idx val="1"/>
          <c:order val="1"/>
          <c:tx>
            <c:strRef>
              <c:f>'[Таблицы для отчета 2019.xlsx]Лист28'!$E$4</c:f>
              <c:strCache>
                <c:ptCount val="1"/>
                <c:pt idx="0">
                  <c:v>Скорее неудовлетворительно</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для отчета 2019.xlsx]Лист28'!$C$5:$C$9</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'[Таблицы для отчета 2019.xlsx]Лист28'!$E$5:$E$9</c:f>
              <c:numCache>
                <c:formatCode>###0.0%</c:formatCode>
                <c:ptCount val="5"/>
                <c:pt idx="0">
                  <c:v>0.31023102310231021</c:v>
                </c:pt>
                <c:pt idx="1">
                  <c:v>0.25723472668810288</c:v>
                </c:pt>
                <c:pt idx="2">
                  <c:v>0.29073482428115016</c:v>
                </c:pt>
                <c:pt idx="3">
                  <c:v>0.30656934306569344</c:v>
                </c:pt>
                <c:pt idx="4">
                  <c:v>0.250814332247557</c:v>
                </c:pt>
              </c:numCache>
            </c:numRef>
          </c:val>
          <c:extLst xmlns:c16r2="http://schemas.microsoft.com/office/drawing/2015/06/chart">
            <c:ext xmlns:c16="http://schemas.microsoft.com/office/drawing/2014/chart" uri="{C3380CC4-5D6E-409C-BE32-E72D297353CC}">
              <c16:uniqueId val="{00000001-E6E5-47ED-B72C-B0A6E8DD1397}"/>
            </c:ext>
          </c:extLst>
        </c:ser>
        <c:ser>
          <c:idx val="2"/>
          <c:order val="2"/>
          <c:tx>
            <c:strRef>
              <c:f>'[Таблицы для отчета 2019.xlsx]Лист28'!$F$4</c:f>
              <c:strCache>
                <c:ptCount val="1"/>
                <c:pt idx="0">
                  <c:v>Скорее удовлетворительно</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для отчета 2019.xlsx]Лист28'!$C$5:$C$9</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'[Таблицы для отчета 2019.xlsx]Лист28'!$F$5:$F$9</c:f>
              <c:numCache>
                <c:formatCode>###0.0%</c:formatCode>
                <c:ptCount val="5"/>
                <c:pt idx="0">
                  <c:v>0.37953795379537952</c:v>
                </c:pt>
                <c:pt idx="1">
                  <c:v>0.31832797427652731</c:v>
                </c:pt>
                <c:pt idx="2">
                  <c:v>0.3769968051118211</c:v>
                </c:pt>
                <c:pt idx="3">
                  <c:v>0.36496350364963503</c:v>
                </c:pt>
                <c:pt idx="4">
                  <c:v>0.29967426710097722</c:v>
                </c:pt>
              </c:numCache>
            </c:numRef>
          </c:val>
          <c:extLst xmlns:c16r2="http://schemas.microsoft.com/office/drawing/2015/06/chart">
            <c:ext xmlns:c16="http://schemas.microsoft.com/office/drawing/2014/chart" uri="{C3380CC4-5D6E-409C-BE32-E72D297353CC}">
              <c16:uniqueId val="{00000002-E6E5-47ED-B72C-B0A6E8DD1397}"/>
            </c:ext>
          </c:extLst>
        </c:ser>
        <c:ser>
          <c:idx val="3"/>
          <c:order val="3"/>
          <c:tx>
            <c:strRef>
              <c:f>'[Таблицы для отчета 2019.xlsx]Лист28'!$G$4</c:f>
              <c:strCache>
                <c:ptCount val="1"/>
                <c:pt idx="0">
                  <c:v>Удовлетворительно</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для отчета 2019.xlsx]Лист28'!$C$5:$C$9</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'[Таблицы для отчета 2019.xlsx]Лист28'!$G$5:$G$9</c:f>
              <c:numCache>
                <c:formatCode>###0.0%</c:formatCode>
                <c:ptCount val="5"/>
                <c:pt idx="0">
                  <c:v>0.18811881188118812</c:v>
                </c:pt>
                <c:pt idx="1">
                  <c:v>0.20578778135048231</c:v>
                </c:pt>
                <c:pt idx="2">
                  <c:v>0.19169329073482427</c:v>
                </c:pt>
                <c:pt idx="3">
                  <c:v>0.17518248175182483</c:v>
                </c:pt>
                <c:pt idx="4">
                  <c:v>0.33224755700325731</c:v>
                </c:pt>
              </c:numCache>
            </c:numRef>
          </c:val>
          <c:extLst xmlns:c16r2="http://schemas.microsoft.com/office/drawing/2015/06/chart">
            <c:ext xmlns:c16="http://schemas.microsoft.com/office/drawing/2014/chart" uri="{C3380CC4-5D6E-409C-BE32-E72D297353CC}">
              <c16:uniqueId val="{00000003-E6E5-47ED-B72C-B0A6E8DD1397}"/>
            </c:ext>
          </c:extLst>
        </c:ser>
        <c:dLbls>
          <c:dLblPos val="ctr"/>
          <c:showLegendKey val="0"/>
          <c:showVal val="1"/>
          <c:showCatName val="0"/>
          <c:showSerName val="0"/>
          <c:showPercent val="0"/>
          <c:showBubbleSize val="0"/>
        </c:dLbls>
        <c:gapWidth val="150"/>
        <c:overlap val="100"/>
        <c:axId val="166453248"/>
        <c:axId val="166454784"/>
      </c:barChart>
      <c:catAx>
        <c:axId val="166453248"/>
        <c:scaling>
          <c:orientation val="minMax"/>
        </c:scaling>
        <c:delete val="0"/>
        <c:axPos val="l"/>
        <c:numFmt formatCode="General" sourceLinked="1"/>
        <c:majorTickMark val="none"/>
        <c:minorTickMark val="none"/>
        <c:tickLblPos val="nextTo"/>
        <c:txPr>
          <a:bodyPr rot="-60000000" vert="horz"/>
          <a:lstStyle/>
          <a:p>
            <a:pPr>
              <a:defRPr/>
            </a:pPr>
            <a:endParaRPr lang="ru-RU"/>
          </a:p>
        </c:txPr>
        <c:crossAx val="166454784"/>
        <c:crosses val="autoZero"/>
        <c:auto val="1"/>
        <c:lblAlgn val="ctr"/>
        <c:lblOffset val="100"/>
        <c:noMultiLvlLbl val="0"/>
      </c:catAx>
      <c:valAx>
        <c:axId val="166454784"/>
        <c:scaling>
          <c:orientation val="minMax"/>
          <c:max val="1"/>
        </c:scaling>
        <c:delete val="1"/>
        <c:axPos val="b"/>
        <c:majorGridlines/>
        <c:title>
          <c:tx>
            <c:rich>
              <a:bodyPr rot="0" vert="horz"/>
              <a:lstStyle/>
              <a:p>
                <a:pPr>
                  <a:defRPr/>
                </a:pPr>
                <a:r>
                  <a:rPr lang="ru-RU"/>
                  <a:t>% от ответивших на вопрос</a:t>
                </a:r>
              </a:p>
            </c:rich>
          </c:tx>
          <c:overlay val="0"/>
        </c:title>
        <c:numFmt formatCode="###0.0%" sourceLinked="1"/>
        <c:majorTickMark val="none"/>
        <c:minorTickMark val="none"/>
        <c:tickLblPos val="nextTo"/>
        <c:crossAx val="166453248"/>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2316560105838507E-2"/>
          <c:y val="0.11116232422166746"/>
          <c:w val="0.90324804213087684"/>
          <c:h val="0.57838379958602737"/>
        </c:manualLayout>
      </c:layout>
      <c:barChart>
        <c:barDir val="col"/>
        <c:grouping val="stacked"/>
        <c:varyColors val="0"/>
        <c:ser>
          <c:idx val="0"/>
          <c:order val="0"/>
          <c:tx>
            <c:strRef>
              <c:f>Лист1!$B$1</c:f>
              <c:strCache>
                <c:ptCount val="1"/>
                <c:pt idx="0">
                  <c:v>кол-во ГУП</c:v>
                </c:pt>
              </c:strCache>
            </c:strRef>
          </c:tx>
          <c:invertIfNegative val="0"/>
          <c:cat>
            <c:strRef>
              <c:f>Лист1!$A$2:$A$12</c:f>
              <c:strCache>
                <c:ptCount val="11"/>
                <c:pt idx="0">
                  <c:v>2005г.</c:v>
                </c:pt>
                <c:pt idx="2">
                  <c:v>2008г.</c:v>
                </c:pt>
                <c:pt idx="4">
                  <c:v>2013г.</c:v>
                </c:pt>
                <c:pt idx="5">
                  <c:v>2014г.</c:v>
                </c:pt>
                <c:pt idx="6">
                  <c:v>2015г.</c:v>
                </c:pt>
                <c:pt idx="7">
                  <c:v>2016г.</c:v>
                </c:pt>
                <c:pt idx="8">
                  <c:v>2017г.</c:v>
                </c:pt>
                <c:pt idx="9">
                  <c:v>2018г.</c:v>
                </c:pt>
                <c:pt idx="10">
                  <c:v>2019г.</c:v>
                </c:pt>
              </c:strCache>
            </c:strRef>
          </c:cat>
          <c:val>
            <c:numRef>
              <c:f>Лист1!$B$2:$B$12</c:f>
              <c:numCache>
                <c:formatCode>General</c:formatCode>
                <c:ptCount val="11"/>
                <c:pt idx="0">
                  <c:v>124</c:v>
                </c:pt>
                <c:pt idx="2">
                  <c:v>114</c:v>
                </c:pt>
                <c:pt idx="4">
                  <c:v>52</c:v>
                </c:pt>
                <c:pt idx="5">
                  <c:v>26</c:v>
                </c:pt>
                <c:pt idx="6">
                  <c:v>20</c:v>
                </c:pt>
                <c:pt idx="7">
                  <c:v>14</c:v>
                </c:pt>
                <c:pt idx="8">
                  <c:v>13</c:v>
                </c:pt>
                <c:pt idx="9">
                  <c:v>9</c:v>
                </c:pt>
                <c:pt idx="10">
                  <c:v>7</c:v>
                </c:pt>
              </c:numCache>
            </c:numRef>
          </c:val>
        </c:ser>
        <c:ser>
          <c:idx val="1"/>
          <c:order val="1"/>
          <c:tx>
            <c:strRef>
              <c:f>Лист1!$C$1</c:f>
              <c:strCache>
                <c:ptCount val="1"/>
                <c:pt idx="0">
                  <c:v>кол-во ХО, доля  государcтва в которых 50 и более %</c:v>
                </c:pt>
              </c:strCache>
            </c:strRef>
          </c:tx>
          <c:invertIfNegative val="0"/>
          <c:dLbls>
            <c:dLbl>
              <c:idx val="0"/>
              <c:layout>
                <c:manualLayout>
                  <c:x val="-2.1609940572663478E-3"/>
                  <c:y val="-0.18970189701897028"/>
                </c:manualLayout>
              </c:layout>
              <c:tx>
                <c:rich>
                  <a:bodyPr/>
                  <a:lstStyle/>
                  <a:p>
                    <a:pPr>
                      <a:defRPr sz="996" b="0" i="0" u="none" strike="noStrike" baseline="0">
                        <a:solidFill>
                          <a:srgbClr val="000000"/>
                        </a:solidFill>
                        <a:latin typeface="Calibri"/>
                        <a:ea typeface="Calibri"/>
                        <a:cs typeface="Calibri"/>
                      </a:defRPr>
                    </a:pPr>
                    <a:r>
                      <a:rPr lang="ru-RU" sz="1391" b="1" i="1" u="none" strike="noStrike" baseline="0">
                        <a:solidFill>
                          <a:srgbClr val="003366"/>
                        </a:solidFill>
                        <a:latin typeface="Times New Roman"/>
                        <a:cs typeface="Times New Roman"/>
                      </a:rPr>
                      <a:t>124 / </a:t>
                    </a:r>
                    <a:r>
                      <a:rPr lang="ru-RU" sz="1391" b="1" i="1" u="none" strike="noStrike" baseline="0">
                        <a:solidFill>
                          <a:srgbClr val="993300"/>
                        </a:solidFill>
                        <a:latin typeface="Times New Roman"/>
                        <a:cs typeface="Times New Roman"/>
                      </a:rPr>
                      <a:t>114</a:t>
                    </a:r>
                  </a:p>
                </c:rich>
              </c:tx>
              <c:spPr/>
              <c:dLblPos val="ctr"/>
              <c:showLegendKey val="0"/>
              <c:showVal val="0"/>
              <c:showCatName val="0"/>
              <c:showSerName val="0"/>
              <c:showPercent val="0"/>
              <c:showBubbleSize val="0"/>
            </c:dLbl>
            <c:dLbl>
              <c:idx val="2"/>
              <c:layout>
                <c:manualLayout>
                  <c:x val="-2.1609940572663868E-3"/>
                  <c:y val="-0.13008130081300814"/>
                </c:manualLayout>
              </c:layout>
              <c:tx>
                <c:rich>
                  <a:bodyPr/>
                  <a:lstStyle/>
                  <a:p>
                    <a:pPr>
                      <a:defRPr sz="996" b="0" i="0" u="none" strike="noStrike" baseline="0">
                        <a:solidFill>
                          <a:srgbClr val="000000"/>
                        </a:solidFill>
                        <a:latin typeface="Calibri"/>
                        <a:ea typeface="Calibri"/>
                        <a:cs typeface="Calibri"/>
                      </a:defRPr>
                    </a:pPr>
                    <a:r>
                      <a:rPr lang="ru-RU" sz="1391" b="1" i="1" u="none" strike="noStrike" baseline="0">
                        <a:solidFill>
                          <a:srgbClr val="003366"/>
                        </a:solidFill>
                        <a:latin typeface="Times New Roman"/>
                        <a:cs typeface="Times New Roman"/>
                      </a:rPr>
                      <a:t>114 / </a:t>
                    </a:r>
                    <a:r>
                      <a:rPr lang="ru-RU" sz="1391" b="1" i="1" u="none" strike="noStrike" baseline="0">
                        <a:solidFill>
                          <a:srgbClr val="993300"/>
                        </a:solidFill>
                        <a:latin typeface="Times New Roman"/>
                        <a:cs typeface="Times New Roman"/>
                      </a:rPr>
                      <a:t>53</a:t>
                    </a:r>
                  </a:p>
                </c:rich>
              </c:tx>
              <c:spPr/>
              <c:dLblPos val="ctr"/>
              <c:showLegendKey val="0"/>
              <c:showVal val="0"/>
              <c:showCatName val="0"/>
              <c:showSerName val="0"/>
              <c:showPercent val="0"/>
              <c:showBubbleSize val="0"/>
            </c:dLbl>
            <c:dLbl>
              <c:idx val="4"/>
              <c:layout>
                <c:manualLayout>
                  <c:x val="-2.1609940572663478E-3"/>
                  <c:y val="-9.9290780141844046E-2"/>
                </c:manualLayout>
              </c:layout>
              <c:tx>
                <c:rich>
                  <a:bodyPr/>
                  <a:lstStyle/>
                  <a:p>
                    <a:pPr>
                      <a:defRPr sz="996" b="0" i="0" u="none" strike="noStrike" baseline="0">
                        <a:solidFill>
                          <a:srgbClr val="000000"/>
                        </a:solidFill>
                        <a:latin typeface="Calibri"/>
                        <a:ea typeface="Calibri"/>
                        <a:cs typeface="Calibri"/>
                      </a:defRPr>
                    </a:pPr>
                    <a:r>
                      <a:rPr lang="ru-RU" sz="1391" b="1" i="1" u="none" strike="noStrike" baseline="0">
                        <a:solidFill>
                          <a:srgbClr val="003366"/>
                        </a:solidFill>
                        <a:latin typeface="Times New Roman"/>
                        <a:cs typeface="Times New Roman"/>
                      </a:rPr>
                      <a:t> 52 / </a:t>
                    </a:r>
                    <a:r>
                      <a:rPr lang="ru-RU" sz="1391" b="1" i="1" u="none" strike="noStrike" baseline="0">
                        <a:solidFill>
                          <a:srgbClr val="993300"/>
                        </a:solidFill>
                        <a:latin typeface="Times New Roman"/>
                        <a:cs typeface="Times New Roman"/>
                      </a:rPr>
                      <a:t>18</a:t>
                    </a:r>
                  </a:p>
                </c:rich>
              </c:tx>
              <c:spPr/>
              <c:dLblPos val="ctr"/>
              <c:showLegendKey val="0"/>
              <c:showVal val="0"/>
              <c:showCatName val="0"/>
              <c:showSerName val="0"/>
              <c:showPercent val="0"/>
              <c:showBubbleSize val="0"/>
            </c:dLbl>
            <c:dLbl>
              <c:idx val="5"/>
              <c:layout>
                <c:manualLayout>
                  <c:x val="2.3114523619870899E-3"/>
                  <c:y val="-0.12053886629100273"/>
                </c:manualLayout>
              </c:layout>
              <c:tx>
                <c:rich>
                  <a:bodyPr/>
                  <a:lstStyle/>
                  <a:p>
                    <a:pPr>
                      <a:defRPr sz="996" b="0" i="0" u="none" strike="noStrike" baseline="0">
                        <a:solidFill>
                          <a:srgbClr val="000000"/>
                        </a:solidFill>
                        <a:latin typeface="Calibri"/>
                        <a:ea typeface="Calibri"/>
                        <a:cs typeface="Calibri"/>
                      </a:defRPr>
                    </a:pPr>
                    <a:r>
                      <a:rPr lang="ru-RU" sz="1391" b="1" i="1" u="none" strike="noStrike" baseline="0">
                        <a:solidFill>
                          <a:srgbClr val="003366"/>
                        </a:solidFill>
                        <a:latin typeface="Times New Roman"/>
                        <a:cs typeface="Times New Roman"/>
                      </a:rPr>
                      <a:t>26 /</a:t>
                    </a:r>
                    <a:r>
                      <a:rPr lang="ru-RU" sz="1391" b="1" i="1" u="none" strike="noStrike" baseline="0">
                        <a:solidFill>
                          <a:srgbClr val="993300"/>
                        </a:solidFill>
                        <a:latin typeface="Times New Roman"/>
                        <a:cs typeface="Times New Roman"/>
                      </a:rPr>
                      <a:t>16</a:t>
                    </a:r>
                  </a:p>
                </c:rich>
              </c:tx>
              <c:spPr/>
              <c:dLblPos val="ctr"/>
              <c:showLegendKey val="0"/>
              <c:showVal val="0"/>
              <c:showCatName val="0"/>
              <c:showSerName val="0"/>
              <c:showPercent val="0"/>
              <c:showBubbleSize val="0"/>
            </c:dLbl>
            <c:dLbl>
              <c:idx val="6"/>
              <c:layout>
                <c:manualLayout>
                  <c:x val="2.2109922826810827E-3"/>
                  <c:y val="-0.10004154693933401"/>
                </c:manualLayout>
              </c:layout>
              <c:tx>
                <c:rich>
                  <a:bodyPr/>
                  <a:lstStyle/>
                  <a:p>
                    <a:pPr>
                      <a:defRPr sz="996" b="0" i="0" u="none" strike="noStrike" baseline="0">
                        <a:solidFill>
                          <a:srgbClr val="000000"/>
                        </a:solidFill>
                        <a:latin typeface="Calibri"/>
                        <a:ea typeface="Calibri"/>
                        <a:cs typeface="Calibri"/>
                      </a:defRPr>
                    </a:pPr>
                    <a:r>
                      <a:rPr lang="ru-RU" sz="1391" b="1" i="1" u="none" strike="noStrike" baseline="0">
                        <a:solidFill>
                          <a:srgbClr val="003366"/>
                        </a:solidFill>
                        <a:latin typeface="Times New Roman"/>
                        <a:cs typeface="Times New Roman"/>
                      </a:rPr>
                      <a:t>20 /</a:t>
                    </a:r>
                    <a:r>
                      <a:rPr lang="ru-RU" sz="1391" b="1" i="1" u="none" strike="noStrike" baseline="0">
                        <a:solidFill>
                          <a:srgbClr val="993300"/>
                        </a:solidFill>
                        <a:latin typeface="Times New Roman"/>
                        <a:cs typeface="Times New Roman"/>
                      </a:rPr>
                      <a:t>18</a:t>
                    </a:r>
                  </a:p>
                </c:rich>
              </c:tx>
              <c:spPr/>
              <c:dLblPos val="ctr"/>
              <c:showLegendKey val="0"/>
              <c:showVal val="0"/>
              <c:showCatName val="0"/>
              <c:showSerName val="0"/>
              <c:showPercent val="0"/>
              <c:showBubbleSize val="0"/>
            </c:dLbl>
            <c:dLbl>
              <c:idx val="7"/>
              <c:layout>
                <c:manualLayout>
                  <c:x val="2.264965635514466E-3"/>
                  <c:y val="-8.5357316117475837E-2"/>
                </c:manualLayout>
              </c:layout>
              <c:tx>
                <c:rich>
                  <a:bodyPr/>
                  <a:lstStyle/>
                  <a:p>
                    <a:pPr>
                      <a:defRPr sz="996" b="0" i="0" u="none" strike="noStrike" baseline="0">
                        <a:solidFill>
                          <a:srgbClr val="000000"/>
                        </a:solidFill>
                        <a:latin typeface="Calibri"/>
                        <a:ea typeface="Calibri"/>
                        <a:cs typeface="Calibri"/>
                      </a:defRPr>
                    </a:pPr>
                    <a:r>
                      <a:rPr lang="ru-RU" sz="1391" b="1" i="1" u="none" strike="noStrike" baseline="0">
                        <a:solidFill>
                          <a:srgbClr val="003366"/>
                        </a:solidFill>
                        <a:latin typeface="Times New Roman"/>
                        <a:cs typeface="Times New Roman"/>
                      </a:rPr>
                      <a:t>14 /</a:t>
                    </a:r>
                    <a:r>
                      <a:rPr lang="ru-RU" sz="1391" b="1" i="1" u="none" strike="noStrike" baseline="0">
                        <a:solidFill>
                          <a:srgbClr val="993300"/>
                        </a:solidFill>
                        <a:latin typeface="Times New Roman"/>
                        <a:cs typeface="Times New Roman"/>
                      </a:rPr>
                      <a:t>16</a:t>
                    </a:r>
                    <a:r>
                      <a:rPr lang="ru-RU" sz="1391" b="1" i="1" u="none" strike="noStrike" baseline="0">
                        <a:solidFill>
                          <a:srgbClr val="003366"/>
                        </a:solidFill>
                        <a:latin typeface="Times New Roman"/>
                        <a:cs typeface="Times New Roman"/>
                      </a:rPr>
                      <a:t> </a:t>
                    </a:r>
                  </a:p>
                </c:rich>
              </c:tx>
              <c:spPr/>
              <c:dLblPos val="ctr"/>
              <c:showLegendKey val="0"/>
              <c:showVal val="0"/>
              <c:showCatName val="0"/>
              <c:showSerName val="0"/>
              <c:showPercent val="0"/>
              <c:showBubbleSize val="0"/>
            </c:dLbl>
            <c:dLbl>
              <c:idx val="8"/>
              <c:layout>
                <c:manualLayout>
                  <c:x val="-2.161023404412757E-3"/>
                  <c:y val="-8.4323369531415213E-2"/>
                </c:manualLayout>
              </c:layout>
              <c:tx>
                <c:rich>
                  <a:bodyPr/>
                  <a:lstStyle/>
                  <a:p>
                    <a:pPr>
                      <a:defRPr sz="996" b="0" i="0" u="none" strike="noStrike" baseline="0">
                        <a:solidFill>
                          <a:srgbClr val="000000"/>
                        </a:solidFill>
                        <a:latin typeface="Calibri"/>
                        <a:ea typeface="Calibri"/>
                        <a:cs typeface="Calibri"/>
                      </a:defRPr>
                    </a:pPr>
                    <a:r>
                      <a:rPr lang="ru-RU" sz="1391" b="1" i="1" u="none" strike="noStrike" baseline="0">
                        <a:solidFill>
                          <a:srgbClr val="003366"/>
                        </a:solidFill>
                        <a:latin typeface="Times New Roman"/>
                        <a:cs typeface="Times New Roman"/>
                      </a:rPr>
                      <a:t>13/</a:t>
                    </a:r>
                    <a:r>
                      <a:rPr lang="ru-RU" sz="1391" b="1" i="1" u="none" strike="noStrike" baseline="0">
                        <a:solidFill>
                          <a:srgbClr val="993300"/>
                        </a:solidFill>
                        <a:latin typeface="Times New Roman"/>
                        <a:cs typeface="Times New Roman"/>
                      </a:rPr>
                      <a:t>15</a:t>
                    </a:r>
                  </a:p>
                </c:rich>
              </c:tx>
              <c:spPr/>
              <c:dLblPos val="ctr"/>
              <c:showLegendKey val="0"/>
              <c:showVal val="0"/>
              <c:showCatName val="0"/>
              <c:showSerName val="0"/>
              <c:showPercent val="0"/>
              <c:showBubbleSize val="0"/>
            </c:dLbl>
            <c:dLbl>
              <c:idx val="9"/>
              <c:layout>
                <c:manualLayout>
                  <c:x val="4.4223327805417356E-3"/>
                  <c:y val="-8.2148499210110582E-2"/>
                </c:manualLayout>
              </c:layout>
              <c:tx>
                <c:rich>
                  <a:bodyPr/>
                  <a:lstStyle/>
                  <a:p>
                    <a:pPr>
                      <a:defRPr sz="1391" b="1" i="1" u="none" strike="noStrike" baseline="0">
                        <a:solidFill>
                          <a:srgbClr val="FF0000"/>
                        </a:solidFill>
                        <a:latin typeface="Times New Roman"/>
                        <a:ea typeface="Times New Roman"/>
                        <a:cs typeface="Times New Roman"/>
                      </a:defRPr>
                    </a:pPr>
                    <a:r>
                      <a:rPr lang="ru-RU" baseline="0">
                        <a:solidFill>
                          <a:schemeClr val="tx2">
                            <a:lumMod val="75000"/>
                          </a:schemeClr>
                        </a:solidFill>
                      </a:rPr>
                      <a:t>9</a:t>
                    </a:r>
                    <a:r>
                      <a:rPr lang="ru-RU">
                        <a:solidFill>
                          <a:schemeClr val="tx2">
                            <a:lumMod val="75000"/>
                          </a:schemeClr>
                        </a:solidFill>
                      </a:rPr>
                      <a:t>/</a:t>
                    </a:r>
                    <a:r>
                      <a:rPr lang="en-US">
                        <a:solidFill>
                          <a:srgbClr val="C00000"/>
                        </a:solidFill>
                      </a:rPr>
                      <a:t>13</a:t>
                    </a:r>
                  </a:p>
                </c:rich>
              </c:tx>
              <c:numFmt formatCode="@" sourceLinked="0"/>
              <c:spPr/>
              <c:dLblPos val="ctr"/>
              <c:showLegendKey val="0"/>
              <c:showVal val="0"/>
              <c:showCatName val="0"/>
              <c:showSerName val="0"/>
              <c:showPercent val="0"/>
              <c:showBubbleSize val="0"/>
            </c:dLbl>
            <c:dLbl>
              <c:idx val="10"/>
              <c:layout>
                <c:manualLayout>
                  <c:x val="4.3010752688172043E-3"/>
                  <c:y val="-8.6206896551724144E-2"/>
                </c:manualLayout>
              </c:layout>
              <c:tx>
                <c:rich>
                  <a:bodyPr/>
                  <a:lstStyle/>
                  <a:p>
                    <a:r>
                      <a:rPr lang="ru-RU">
                        <a:solidFill>
                          <a:schemeClr val="tx2">
                            <a:lumMod val="75000"/>
                          </a:schemeClr>
                        </a:solidFill>
                      </a:rPr>
                      <a:t>6/</a:t>
                    </a:r>
                    <a:r>
                      <a:rPr lang="en-US"/>
                      <a:t>13</a:t>
                    </a:r>
                  </a:p>
                </c:rich>
              </c:tx>
              <c:showLegendKey val="0"/>
              <c:showVal val="1"/>
              <c:showCatName val="0"/>
              <c:showSerName val="0"/>
              <c:showPercent val="0"/>
              <c:showBubbleSize val="0"/>
            </c:dLbl>
            <c:txPr>
              <a:bodyPr/>
              <a:lstStyle/>
              <a:p>
                <a:pPr>
                  <a:defRPr sz="1391" b="1" i="1" u="none" strike="noStrike" baseline="0">
                    <a:solidFill>
                      <a:srgbClr val="FF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Лист1!$A$2:$A$12</c:f>
              <c:strCache>
                <c:ptCount val="11"/>
                <c:pt idx="0">
                  <c:v>2005г.</c:v>
                </c:pt>
                <c:pt idx="2">
                  <c:v>2008г.</c:v>
                </c:pt>
                <c:pt idx="4">
                  <c:v>2013г.</c:v>
                </c:pt>
                <c:pt idx="5">
                  <c:v>2014г.</c:v>
                </c:pt>
                <c:pt idx="6">
                  <c:v>2015г.</c:v>
                </c:pt>
                <c:pt idx="7">
                  <c:v>2016г.</c:v>
                </c:pt>
                <c:pt idx="8">
                  <c:v>2017г.</c:v>
                </c:pt>
                <c:pt idx="9">
                  <c:v>2018г.</c:v>
                </c:pt>
                <c:pt idx="10">
                  <c:v>2019г.</c:v>
                </c:pt>
              </c:strCache>
            </c:strRef>
          </c:cat>
          <c:val>
            <c:numRef>
              <c:f>Лист1!$C$2:$C$12</c:f>
              <c:numCache>
                <c:formatCode>General</c:formatCode>
                <c:ptCount val="11"/>
                <c:pt idx="0">
                  <c:v>114</c:v>
                </c:pt>
                <c:pt idx="2">
                  <c:v>53</c:v>
                </c:pt>
                <c:pt idx="4">
                  <c:v>18</c:v>
                </c:pt>
                <c:pt idx="5">
                  <c:v>16</c:v>
                </c:pt>
                <c:pt idx="6">
                  <c:v>18</c:v>
                </c:pt>
                <c:pt idx="7">
                  <c:v>16</c:v>
                </c:pt>
                <c:pt idx="8">
                  <c:v>15</c:v>
                </c:pt>
                <c:pt idx="9">
                  <c:v>13</c:v>
                </c:pt>
                <c:pt idx="10">
                  <c:v>13</c:v>
                </c:pt>
              </c:numCache>
            </c:numRef>
          </c:val>
        </c:ser>
        <c:dLbls>
          <c:showLegendKey val="0"/>
          <c:showVal val="0"/>
          <c:showCatName val="0"/>
          <c:showSerName val="0"/>
          <c:showPercent val="0"/>
          <c:showBubbleSize val="0"/>
        </c:dLbls>
        <c:gapWidth val="75"/>
        <c:overlap val="100"/>
        <c:axId val="166697216"/>
        <c:axId val="166715392"/>
      </c:barChart>
      <c:catAx>
        <c:axId val="166697216"/>
        <c:scaling>
          <c:orientation val="minMax"/>
        </c:scaling>
        <c:delete val="0"/>
        <c:axPos val="b"/>
        <c:numFmt formatCode="General" sourceLinked="1"/>
        <c:majorTickMark val="none"/>
        <c:minorTickMark val="none"/>
        <c:tickLblPos val="nextTo"/>
        <c:txPr>
          <a:bodyPr rot="0" vert="horz"/>
          <a:lstStyle/>
          <a:p>
            <a:pPr>
              <a:defRPr sz="1091" b="1" i="1" u="none" strike="noStrike" baseline="0">
                <a:solidFill>
                  <a:srgbClr val="000000"/>
                </a:solidFill>
                <a:latin typeface="Times New Roman"/>
                <a:ea typeface="Times New Roman"/>
                <a:cs typeface="Times New Roman"/>
              </a:defRPr>
            </a:pPr>
            <a:endParaRPr lang="ru-RU"/>
          </a:p>
        </c:txPr>
        <c:crossAx val="166715392"/>
        <c:crosses val="autoZero"/>
        <c:auto val="1"/>
        <c:lblAlgn val="ctr"/>
        <c:lblOffset val="100"/>
        <c:noMultiLvlLbl val="0"/>
      </c:catAx>
      <c:valAx>
        <c:axId val="166715392"/>
        <c:scaling>
          <c:orientation val="minMax"/>
        </c:scaling>
        <c:delete val="1"/>
        <c:axPos val="l"/>
        <c:numFmt formatCode="General" sourceLinked="1"/>
        <c:majorTickMark val="out"/>
        <c:minorTickMark val="none"/>
        <c:tickLblPos val="nextTo"/>
        <c:crossAx val="166697216"/>
        <c:crosses val="autoZero"/>
        <c:crossBetween val="between"/>
      </c:valAx>
      <c:spPr>
        <a:solidFill>
          <a:srgbClr val="F9F9F9"/>
        </a:solidFill>
      </c:spPr>
    </c:plotArea>
    <c:legend>
      <c:legendPos val="b"/>
      <c:layout>
        <c:manualLayout>
          <c:xMode val="edge"/>
          <c:yMode val="edge"/>
          <c:x val="6.030150753768844E-2"/>
          <c:y val="0.78947368421052633"/>
          <c:w val="0.87939698492462315"/>
          <c:h val="0.14354066985645933"/>
        </c:manualLayout>
      </c:layout>
      <c:overlay val="0"/>
      <c:txPr>
        <a:bodyPr/>
        <a:lstStyle/>
        <a:p>
          <a:pPr>
            <a:defRPr sz="1093"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chemeClr val="bg1"/>
    </a:solidFill>
    <a:ln>
      <a:noFill/>
    </a:ln>
    <a:effectLst>
      <a:outerShdw blurRad="50800" dist="38100" dir="2700000" algn="tl" rotWithShape="0">
        <a:prstClr val="black">
          <a:alpha val="40000"/>
        </a:prstClr>
      </a:outerShdw>
    </a:effectLst>
  </c:spPr>
  <c:txPr>
    <a:bodyPr/>
    <a:lstStyle/>
    <a:p>
      <a:pPr>
        <a:defRPr sz="996" b="0" i="0" u="none" strike="noStrike" baseline="0">
          <a:solidFill>
            <a:srgbClr val="000000"/>
          </a:solidFill>
          <a:latin typeface="Calibri"/>
          <a:ea typeface="Calibri"/>
          <a:cs typeface="Calibri"/>
        </a:defRPr>
      </a:pPr>
      <a:endParaRPr lang="ru-RU"/>
    </a:p>
  </c:tx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rot="0" vert="horz"/>
          <a:lstStyle/>
          <a:p>
            <a:pPr>
              <a:defRPr/>
            </a:pPr>
            <a:r>
              <a:rPr lang="ru-RU"/>
              <a:t>Оценка стоимости услуг</a:t>
            </a:r>
          </a:p>
        </c:rich>
      </c:tx>
      <c:overlay val="0"/>
    </c:title>
    <c:autoTitleDeleted val="0"/>
    <c:plotArea>
      <c:layout/>
      <c:barChart>
        <c:barDir val="bar"/>
        <c:grouping val="stacked"/>
        <c:varyColors val="0"/>
        <c:ser>
          <c:idx val="0"/>
          <c:order val="0"/>
          <c:tx>
            <c:strRef>
              <c:f>'[Таблицы и графики для отчета физлица 2019.xlsx]v18s'!$D$4</c:f>
              <c:strCache>
                <c:ptCount val="1"/>
                <c:pt idx="0">
                  <c:v>Не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2019.xlsx]v18s'!$C$5:$C$10</c:f>
              <c:strCache>
                <c:ptCount val="6"/>
                <c:pt idx="0">
                  <c:v>Банки</c:v>
                </c:pt>
                <c:pt idx="1">
                  <c:v>Страховые организации</c:v>
                </c:pt>
                <c:pt idx="2">
                  <c:v>Микрофинансовые компании</c:v>
                </c:pt>
                <c:pt idx="3">
                  <c:v>Негосударственные пенсионные фонды</c:v>
                </c:pt>
                <c:pt idx="4">
                  <c:v>Брокеры (доверительные управляющие)</c:v>
                </c:pt>
                <c:pt idx="5">
                  <c:v>Ломбарды</c:v>
                </c:pt>
              </c:strCache>
            </c:strRef>
          </c:cat>
          <c:val>
            <c:numRef>
              <c:f>'[Таблицы и графики для отчета физлица 2019.xlsx]v18s'!$D$5:$D$10</c:f>
              <c:numCache>
                <c:formatCode>###0.0%</c:formatCode>
                <c:ptCount val="6"/>
                <c:pt idx="0">
                  <c:v>0.16537015461478813</c:v>
                </c:pt>
                <c:pt idx="1">
                  <c:v>0.17004273504273523</c:v>
                </c:pt>
                <c:pt idx="2">
                  <c:v>0.28736981632266423</c:v>
                </c:pt>
                <c:pt idx="3">
                  <c:v>0.23953821729681268</c:v>
                </c:pt>
                <c:pt idx="4">
                  <c:v>0.28026991066337092</c:v>
                </c:pt>
                <c:pt idx="5">
                  <c:v>0.26836514223982599</c:v>
                </c:pt>
              </c:numCache>
            </c:numRef>
          </c:val>
          <c:extLst xmlns:c16r2="http://schemas.microsoft.com/office/drawing/2015/06/chart">
            <c:ext xmlns:c16="http://schemas.microsoft.com/office/drawing/2014/chart" uri="{C3380CC4-5D6E-409C-BE32-E72D297353CC}">
              <c16:uniqueId val="{00000000-9506-4161-970E-63883543779A}"/>
            </c:ext>
          </c:extLst>
        </c:ser>
        <c:ser>
          <c:idx val="1"/>
          <c:order val="1"/>
          <c:tx>
            <c:strRef>
              <c:f>'[Таблицы и графики для отчета физлица 2019.xlsx]v18s'!$E$4</c:f>
              <c:strCache>
                <c:ptCount val="1"/>
                <c:pt idx="0">
                  <c:v>Скорее не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2019.xlsx]v18s'!$C$5:$C$10</c:f>
              <c:strCache>
                <c:ptCount val="6"/>
                <c:pt idx="0">
                  <c:v>Банки</c:v>
                </c:pt>
                <c:pt idx="1">
                  <c:v>Страховые организации</c:v>
                </c:pt>
                <c:pt idx="2">
                  <c:v>Микрофинансовые компании</c:v>
                </c:pt>
                <c:pt idx="3">
                  <c:v>Негосударственные пенсионные фонды</c:v>
                </c:pt>
                <c:pt idx="4">
                  <c:v>Брокеры (доверительные управляющие)</c:v>
                </c:pt>
                <c:pt idx="5">
                  <c:v>Ломбарды</c:v>
                </c:pt>
              </c:strCache>
            </c:strRef>
          </c:cat>
          <c:val>
            <c:numRef>
              <c:f>'[Таблицы и графики для отчета физлица 2019.xlsx]v18s'!$E$5:$E$10</c:f>
              <c:numCache>
                <c:formatCode>###0.0%</c:formatCode>
                <c:ptCount val="6"/>
                <c:pt idx="0">
                  <c:v>0.26403056681913217</c:v>
                </c:pt>
                <c:pt idx="1">
                  <c:v>0.2740256410256427</c:v>
                </c:pt>
                <c:pt idx="2">
                  <c:v>0.20727135012308168</c:v>
                </c:pt>
                <c:pt idx="3">
                  <c:v>0.23281801507421385</c:v>
                </c:pt>
                <c:pt idx="4">
                  <c:v>0.22334157004371735</c:v>
                </c:pt>
                <c:pt idx="5">
                  <c:v>0.22303745048613555</c:v>
                </c:pt>
              </c:numCache>
            </c:numRef>
          </c:val>
          <c:extLst xmlns:c16r2="http://schemas.microsoft.com/office/drawing/2015/06/chart">
            <c:ext xmlns:c16="http://schemas.microsoft.com/office/drawing/2014/chart" uri="{C3380CC4-5D6E-409C-BE32-E72D297353CC}">
              <c16:uniqueId val="{00000001-9506-4161-970E-63883543779A}"/>
            </c:ext>
          </c:extLst>
        </c:ser>
        <c:ser>
          <c:idx val="2"/>
          <c:order val="2"/>
          <c:tx>
            <c:strRef>
              <c:f>'[Таблицы и графики для отчета физлица 2019.xlsx]v18s'!$F$4</c:f>
              <c:strCache>
                <c:ptCount val="1"/>
                <c:pt idx="0">
                  <c:v>Скорее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2019.xlsx]v18s'!$C$5:$C$10</c:f>
              <c:strCache>
                <c:ptCount val="6"/>
                <c:pt idx="0">
                  <c:v>Банки</c:v>
                </c:pt>
                <c:pt idx="1">
                  <c:v>Страховые организации</c:v>
                </c:pt>
                <c:pt idx="2">
                  <c:v>Микрофинансовые компании</c:v>
                </c:pt>
                <c:pt idx="3">
                  <c:v>Негосударственные пенсионные фонды</c:v>
                </c:pt>
                <c:pt idx="4">
                  <c:v>Брокеры (доверительные управляющие)</c:v>
                </c:pt>
                <c:pt idx="5">
                  <c:v>Ломбарды</c:v>
                </c:pt>
              </c:strCache>
            </c:strRef>
          </c:cat>
          <c:val>
            <c:numRef>
              <c:f>'[Таблицы и графики для отчета физлица 2019.xlsx]v18s'!$F$5:$F$10</c:f>
              <c:numCache>
                <c:formatCode>###0.0%</c:formatCode>
                <c:ptCount val="6"/>
                <c:pt idx="0">
                  <c:v>0.39057658748531915</c:v>
                </c:pt>
                <c:pt idx="1">
                  <c:v>0.38906837606837874</c:v>
                </c:pt>
                <c:pt idx="2">
                  <c:v>0.33569399734898475</c:v>
                </c:pt>
                <c:pt idx="3">
                  <c:v>0.34576673499899713</c:v>
                </c:pt>
                <c:pt idx="4">
                  <c:v>0.33263638091617342</c:v>
                </c:pt>
                <c:pt idx="5">
                  <c:v>0.31243248109470495</c:v>
                </c:pt>
              </c:numCache>
            </c:numRef>
          </c:val>
          <c:extLst xmlns:c16r2="http://schemas.microsoft.com/office/drawing/2015/06/chart">
            <c:ext xmlns:c16="http://schemas.microsoft.com/office/drawing/2014/chart" uri="{C3380CC4-5D6E-409C-BE32-E72D297353CC}">
              <c16:uniqueId val="{00000002-9506-4161-970E-63883543779A}"/>
            </c:ext>
          </c:extLst>
        </c:ser>
        <c:ser>
          <c:idx val="3"/>
          <c:order val="3"/>
          <c:tx>
            <c:strRef>
              <c:f>'[Таблицы и графики для отчета физлица 2019.xlsx]v18s'!$G$4</c:f>
              <c:strCache>
                <c:ptCount val="1"/>
                <c:pt idx="0">
                  <c:v>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2019.xlsx]v18s'!$C$5:$C$10</c:f>
              <c:strCache>
                <c:ptCount val="6"/>
                <c:pt idx="0">
                  <c:v>Банки</c:v>
                </c:pt>
                <c:pt idx="1">
                  <c:v>Страховые организации</c:v>
                </c:pt>
                <c:pt idx="2">
                  <c:v>Микрофинансовые компании</c:v>
                </c:pt>
                <c:pt idx="3">
                  <c:v>Негосударственные пенсионные фонды</c:v>
                </c:pt>
                <c:pt idx="4">
                  <c:v>Брокеры (доверительные управляющие)</c:v>
                </c:pt>
                <c:pt idx="5">
                  <c:v>Ломбарды</c:v>
                </c:pt>
              </c:strCache>
            </c:strRef>
          </c:cat>
          <c:val>
            <c:numRef>
              <c:f>'[Таблицы и графики для отчета физлица 2019.xlsx]v18s'!$G$5:$G$10</c:f>
              <c:numCache>
                <c:formatCode>###0.0%</c:formatCode>
                <c:ptCount val="6"/>
                <c:pt idx="0">
                  <c:v>0.18002269108077903</c:v>
                </c:pt>
                <c:pt idx="1">
                  <c:v>0.16686324786324827</c:v>
                </c:pt>
                <c:pt idx="2">
                  <c:v>0.16966483620526346</c:v>
                </c:pt>
                <c:pt idx="3">
                  <c:v>0.18187703262997121</c:v>
                </c:pt>
                <c:pt idx="4">
                  <c:v>0.16375213837673436</c:v>
                </c:pt>
                <c:pt idx="5">
                  <c:v>0.19616492617932998</c:v>
                </c:pt>
              </c:numCache>
            </c:numRef>
          </c:val>
          <c:extLst xmlns:c16r2="http://schemas.microsoft.com/office/drawing/2015/06/chart">
            <c:ext xmlns:c16="http://schemas.microsoft.com/office/drawing/2014/chart" uri="{C3380CC4-5D6E-409C-BE32-E72D297353CC}">
              <c16:uniqueId val="{00000003-9506-4161-970E-63883543779A}"/>
            </c:ext>
          </c:extLst>
        </c:ser>
        <c:dLbls>
          <c:dLblPos val="ctr"/>
          <c:showLegendKey val="0"/>
          <c:showVal val="1"/>
          <c:showCatName val="0"/>
          <c:showSerName val="0"/>
          <c:showPercent val="0"/>
          <c:showBubbleSize val="0"/>
        </c:dLbls>
        <c:gapWidth val="150"/>
        <c:overlap val="100"/>
        <c:axId val="166742272"/>
        <c:axId val="166752256"/>
      </c:barChart>
      <c:catAx>
        <c:axId val="166742272"/>
        <c:scaling>
          <c:orientation val="minMax"/>
        </c:scaling>
        <c:delete val="0"/>
        <c:axPos val="l"/>
        <c:numFmt formatCode="General" sourceLinked="1"/>
        <c:majorTickMark val="none"/>
        <c:minorTickMark val="none"/>
        <c:tickLblPos val="nextTo"/>
        <c:txPr>
          <a:bodyPr rot="-60000000" vert="horz"/>
          <a:lstStyle/>
          <a:p>
            <a:pPr>
              <a:defRPr/>
            </a:pPr>
            <a:endParaRPr lang="ru-RU"/>
          </a:p>
        </c:txPr>
        <c:crossAx val="166752256"/>
        <c:crosses val="autoZero"/>
        <c:auto val="1"/>
        <c:lblAlgn val="ctr"/>
        <c:lblOffset val="100"/>
        <c:noMultiLvlLbl val="0"/>
      </c:catAx>
      <c:valAx>
        <c:axId val="166752256"/>
        <c:scaling>
          <c:orientation val="minMax"/>
          <c:max val="1"/>
        </c:scaling>
        <c:delete val="1"/>
        <c:axPos val="b"/>
        <c:majorGridlines/>
        <c:title>
          <c:tx>
            <c:rich>
              <a:bodyPr rot="0" vert="horz"/>
              <a:lstStyle/>
              <a:p>
                <a:pPr>
                  <a:defRPr/>
                </a:pPr>
                <a:r>
                  <a:rPr lang="ru-RU"/>
                  <a:t>% от ответивших на вопрос</a:t>
                </a:r>
              </a:p>
            </c:rich>
          </c:tx>
          <c:overlay val="0"/>
        </c:title>
        <c:numFmt formatCode="###0.0%" sourceLinked="1"/>
        <c:majorTickMark val="none"/>
        <c:minorTickMark val="none"/>
        <c:tickLblPos val="nextTo"/>
        <c:crossAx val="166742272"/>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rot="0" vert="horz"/>
          <a:lstStyle/>
          <a:p>
            <a:pPr>
              <a:defRPr/>
            </a:pPr>
            <a:r>
              <a:rPr lang="ru-RU"/>
              <a:t>Оценка качества услуг</a:t>
            </a:r>
          </a:p>
        </c:rich>
      </c:tx>
      <c:overlay val="0"/>
    </c:title>
    <c:autoTitleDeleted val="0"/>
    <c:plotArea>
      <c:layout/>
      <c:barChart>
        <c:barDir val="bar"/>
        <c:grouping val="stacked"/>
        <c:varyColors val="0"/>
        <c:ser>
          <c:idx val="0"/>
          <c:order val="0"/>
          <c:tx>
            <c:strRef>
              <c:f>'[Таблицы и графики для отчета физлица 2019.xlsx]v18k'!$D$5</c:f>
              <c:strCache>
                <c:ptCount val="1"/>
                <c:pt idx="0">
                  <c:v>Не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2019.xlsx]v18k'!$C$6:$C$11</c:f>
              <c:strCache>
                <c:ptCount val="6"/>
                <c:pt idx="0">
                  <c:v>Банки</c:v>
                </c:pt>
                <c:pt idx="1">
                  <c:v>Страховые организации</c:v>
                </c:pt>
                <c:pt idx="2">
                  <c:v>Микрофинансовые компании</c:v>
                </c:pt>
                <c:pt idx="3">
                  <c:v>Негосударственные пенсионные фонды</c:v>
                </c:pt>
                <c:pt idx="4">
                  <c:v>Брокеры (доверительные управляющие)</c:v>
                </c:pt>
                <c:pt idx="5">
                  <c:v>Ломбарды</c:v>
                </c:pt>
              </c:strCache>
            </c:strRef>
          </c:cat>
          <c:val>
            <c:numRef>
              <c:f>'[Таблицы и графики для отчета физлица 2019.xlsx]v18k'!$D$6:$D$11</c:f>
              <c:numCache>
                <c:formatCode>###0.0%</c:formatCode>
                <c:ptCount val="6"/>
                <c:pt idx="0">
                  <c:v>6.0099282146006273E-2</c:v>
                </c:pt>
                <c:pt idx="1">
                  <c:v>9.7501556451831312E-2</c:v>
                </c:pt>
                <c:pt idx="2">
                  <c:v>0.19337049932577829</c:v>
                </c:pt>
                <c:pt idx="3">
                  <c:v>0.17637577336372443</c:v>
                </c:pt>
                <c:pt idx="4">
                  <c:v>0.19556257558182519</c:v>
                </c:pt>
                <c:pt idx="5">
                  <c:v>0.18180955769002671</c:v>
                </c:pt>
              </c:numCache>
            </c:numRef>
          </c:val>
          <c:extLst xmlns:c16r2="http://schemas.microsoft.com/office/drawing/2015/06/chart">
            <c:ext xmlns:c16="http://schemas.microsoft.com/office/drawing/2014/chart" uri="{C3380CC4-5D6E-409C-BE32-E72D297353CC}">
              <c16:uniqueId val="{00000000-BE46-4805-9EAC-B810E04124F2}"/>
            </c:ext>
          </c:extLst>
        </c:ser>
        <c:ser>
          <c:idx val="1"/>
          <c:order val="1"/>
          <c:tx>
            <c:strRef>
              <c:f>'[Таблицы и графики для отчета физлица 2019.xlsx]v18k'!$E$5</c:f>
              <c:strCache>
                <c:ptCount val="1"/>
                <c:pt idx="0">
                  <c:v>Скорее не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2019.xlsx]v18k'!$C$6:$C$11</c:f>
              <c:strCache>
                <c:ptCount val="6"/>
                <c:pt idx="0">
                  <c:v>Банки</c:v>
                </c:pt>
                <c:pt idx="1">
                  <c:v>Страховые организации</c:v>
                </c:pt>
                <c:pt idx="2">
                  <c:v>Микрофинансовые компании</c:v>
                </c:pt>
                <c:pt idx="3">
                  <c:v>Негосударственные пенсионные фонды</c:v>
                </c:pt>
                <c:pt idx="4">
                  <c:v>Брокеры (доверительные управляющие)</c:v>
                </c:pt>
                <c:pt idx="5">
                  <c:v>Ломбарды</c:v>
                </c:pt>
              </c:strCache>
            </c:strRef>
          </c:cat>
          <c:val>
            <c:numRef>
              <c:f>'[Таблицы и графики для отчета физлица 2019.xlsx]v18k'!$E$6:$E$11</c:f>
              <c:numCache>
                <c:formatCode>###0.0%</c:formatCode>
                <c:ptCount val="6"/>
                <c:pt idx="0">
                  <c:v>0.14815708828344934</c:v>
                </c:pt>
                <c:pt idx="1">
                  <c:v>0.20315982279006467</c:v>
                </c:pt>
                <c:pt idx="2">
                  <c:v>0.2278865699277465</c:v>
                </c:pt>
                <c:pt idx="3">
                  <c:v>0.23283946597199523</c:v>
                </c:pt>
                <c:pt idx="4">
                  <c:v>0.23544509982970879</c:v>
                </c:pt>
                <c:pt idx="5">
                  <c:v>0.24000948654096924</c:v>
                </c:pt>
              </c:numCache>
            </c:numRef>
          </c:val>
          <c:extLst xmlns:c16r2="http://schemas.microsoft.com/office/drawing/2015/06/chart">
            <c:ext xmlns:c16="http://schemas.microsoft.com/office/drawing/2014/chart" uri="{C3380CC4-5D6E-409C-BE32-E72D297353CC}">
              <c16:uniqueId val="{00000001-BE46-4805-9EAC-B810E04124F2}"/>
            </c:ext>
          </c:extLst>
        </c:ser>
        <c:ser>
          <c:idx val="2"/>
          <c:order val="2"/>
          <c:tx>
            <c:strRef>
              <c:f>'[Таблицы и графики для отчета физлица 2019.xlsx]v18k'!$F$5</c:f>
              <c:strCache>
                <c:ptCount val="1"/>
                <c:pt idx="0">
                  <c:v>Скорее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2019.xlsx]v18k'!$C$6:$C$11</c:f>
              <c:strCache>
                <c:ptCount val="6"/>
                <c:pt idx="0">
                  <c:v>Банки</c:v>
                </c:pt>
                <c:pt idx="1">
                  <c:v>Страховые организации</c:v>
                </c:pt>
                <c:pt idx="2">
                  <c:v>Микрофинансовые компании</c:v>
                </c:pt>
                <c:pt idx="3">
                  <c:v>Негосударственные пенсионные фонды</c:v>
                </c:pt>
                <c:pt idx="4">
                  <c:v>Брокеры (доверительные управляющие)</c:v>
                </c:pt>
                <c:pt idx="5">
                  <c:v>Ломбарды</c:v>
                </c:pt>
              </c:strCache>
            </c:strRef>
          </c:cat>
          <c:val>
            <c:numRef>
              <c:f>'[Таблицы и графики для отчета физлица 2019.xlsx]v18k'!$F$6:$F$11</c:f>
              <c:numCache>
                <c:formatCode>###0.0%</c:formatCode>
                <c:ptCount val="6"/>
                <c:pt idx="0">
                  <c:v>0.5359294320137783</c:v>
                </c:pt>
                <c:pt idx="1">
                  <c:v>0.50059100055040129</c:v>
                </c:pt>
                <c:pt idx="2">
                  <c:v>0.39952100146919589</c:v>
                </c:pt>
                <c:pt idx="3">
                  <c:v>0.4094106154347118</c:v>
                </c:pt>
                <c:pt idx="4">
                  <c:v>0.40210765319973146</c:v>
                </c:pt>
                <c:pt idx="5">
                  <c:v>0.36807778963595233</c:v>
                </c:pt>
              </c:numCache>
            </c:numRef>
          </c:val>
          <c:extLst xmlns:c16r2="http://schemas.microsoft.com/office/drawing/2015/06/chart">
            <c:ext xmlns:c16="http://schemas.microsoft.com/office/drawing/2014/chart" uri="{C3380CC4-5D6E-409C-BE32-E72D297353CC}">
              <c16:uniqueId val="{00000002-BE46-4805-9EAC-B810E04124F2}"/>
            </c:ext>
          </c:extLst>
        </c:ser>
        <c:ser>
          <c:idx val="3"/>
          <c:order val="3"/>
          <c:tx>
            <c:strRef>
              <c:f>'[Таблицы и графики для отчета физлица 2019.xlsx]v18k'!$G$5</c:f>
              <c:strCache>
                <c:ptCount val="1"/>
                <c:pt idx="0">
                  <c:v>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2019.xlsx]v18k'!$C$6:$C$11</c:f>
              <c:strCache>
                <c:ptCount val="6"/>
                <c:pt idx="0">
                  <c:v>Банки</c:v>
                </c:pt>
                <c:pt idx="1">
                  <c:v>Страховые организации</c:v>
                </c:pt>
                <c:pt idx="2">
                  <c:v>Микрофинансовые компании</c:v>
                </c:pt>
                <c:pt idx="3">
                  <c:v>Негосударственные пенсионные фонды</c:v>
                </c:pt>
                <c:pt idx="4">
                  <c:v>Брокеры (доверительные управляющие)</c:v>
                </c:pt>
                <c:pt idx="5">
                  <c:v>Ломбарды</c:v>
                </c:pt>
              </c:strCache>
            </c:strRef>
          </c:cat>
          <c:val>
            <c:numRef>
              <c:f>'[Таблицы и графики для отчета физлица 2019.xlsx]v18k'!$G$6:$G$11</c:f>
              <c:numCache>
                <c:formatCode>###0.0%</c:formatCode>
                <c:ptCount val="6"/>
                <c:pt idx="0">
                  <c:v>0.2558141975567812</c:v>
                </c:pt>
                <c:pt idx="1">
                  <c:v>0.19874762020770828</c:v>
                </c:pt>
                <c:pt idx="2">
                  <c:v>0.17922192927727515</c:v>
                </c:pt>
                <c:pt idx="3">
                  <c:v>0.18137414522956569</c:v>
                </c:pt>
                <c:pt idx="4">
                  <c:v>0.16688467138873114</c:v>
                </c:pt>
                <c:pt idx="5">
                  <c:v>0.21010316613304833</c:v>
                </c:pt>
              </c:numCache>
            </c:numRef>
          </c:val>
          <c:extLst xmlns:c16r2="http://schemas.microsoft.com/office/drawing/2015/06/chart">
            <c:ext xmlns:c16="http://schemas.microsoft.com/office/drawing/2014/chart" uri="{C3380CC4-5D6E-409C-BE32-E72D297353CC}">
              <c16:uniqueId val="{00000003-BE46-4805-9EAC-B810E04124F2}"/>
            </c:ext>
          </c:extLst>
        </c:ser>
        <c:dLbls>
          <c:dLblPos val="ctr"/>
          <c:showLegendKey val="0"/>
          <c:showVal val="1"/>
          <c:showCatName val="0"/>
          <c:showSerName val="0"/>
          <c:showPercent val="0"/>
          <c:showBubbleSize val="0"/>
        </c:dLbls>
        <c:gapWidth val="150"/>
        <c:overlap val="100"/>
        <c:axId val="166779520"/>
        <c:axId val="166855040"/>
      </c:barChart>
      <c:catAx>
        <c:axId val="166779520"/>
        <c:scaling>
          <c:orientation val="minMax"/>
        </c:scaling>
        <c:delete val="0"/>
        <c:axPos val="l"/>
        <c:numFmt formatCode="General" sourceLinked="1"/>
        <c:majorTickMark val="none"/>
        <c:minorTickMark val="none"/>
        <c:tickLblPos val="nextTo"/>
        <c:txPr>
          <a:bodyPr rot="-60000000" vert="horz"/>
          <a:lstStyle/>
          <a:p>
            <a:pPr>
              <a:defRPr/>
            </a:pPr>
            <a:endParaRPr lang="ru-RU"/>
          </a:p>
        </c:txPr>
        <c:crossAx val="166855040"/>
        <c:crosses val="autoZero"/>
        <c:auto val="1"/>
        <c:lblAlgn val="ctr"/>
        <c:lblOffset val="100"/>
        <c:noMultiLvlLbl val="0"/>
      </c:catAx>
      <c:valAx>
        <c:axId val="166855040"/>
        <c:scaling>
          <c:orientation val="minMax"/>
          <c:max val="1"/>
        </c:scaling>
        <c:delete val="1"/>
        <c:axPos val="b"/>
        <c:majorGridlines/>
        <c:title>
          <c:tx>
            <c:rich>
              <a:bodyPr rot="0" vert="horz"/>
              <a:lstStyle/>
              <a:p>
                <a:pPr>
                  <a:defRPr/>
                </a:pPr>
                <a:r>
                  <a:rPr lang="ru-RU"/>
                  <a:t>% от ответивших на вопрос</a:t>
                </a:r>
              </a:p>
            </c:rich>
          </c:tx>
          <c:overlay val="0"/>
        </c:title>
        <c:numFmt formatCode="###0.0%" sourceLinked="1"/>
        <c:majorTickMark val="none"/>
        <c:minorTickMark val="none"/>
        <c:tickLblPos val="nextTo"/>
        <c:crossAx val="166779520"/>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rot="0" vert="horz"/>
          <a:lstStyle/>
          <a:p>
            <a:pPr>
              <a:defRPr/>
            </a:pPr>
            <a:r>
              <a:rPr lang="ru-RU"/>
              <a:t>Оценка возможности выбора</a:t>
            </a:r>
          </a:p>
        </c:rich>
      </c:tx>
      <c:overlay val="0"/>
    </c:title>
    <c:autoTitleDeleted val="0"/>
    <c:plotArea>
      <c:layout/>
      <c:barChart>
        <c:barDir val="bar"/>
        <c:grouping val="stacked"/>
        <c:varyColors val="0"/>
        <c:ser>
          <c:idx val="0"/>
          <c:order val="0"/>
          <c:tx>
            <c:strRef>
              <c:f>'[Таблицы и графики для отчета физлица 2019.xlsx]v18vv'!$D$4</c:f>
              <c:strCache>
                <c:ptCount val="1"/>
                <c:pt idx="0">
                  <c:v>Не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2019.xlsx]v18vv'!$C$5:$C$10</c:f>
              <c:strCache>
                <c:ptCount val="6"/>
                <c:pt idx="0">
                  <c:v>Банки</c:v>
                </c:pt>
                <c:pt idx="1">
                  <c:v>Страховые организации</c:v>
                </c:pt>
                <c:pt idx="2">
                  <c:v>Микрофинансовые компании</c:v>
                </c:pt>
                <c:pt idx="3">
                  <c:v>Негосударственные пенсионные фонды</c:v>
                </c:pt>
                <c:pt idx="4">
                  <c:v>Брокеры (доверительные управляющие)</c:v>
                </c:pt>
                <c:pt idx="5">
                  <c:v>Ломбарды</c:v>
                </c:pt>
              </c:strCache>
            </c:strRef>
          </c:cat>
          <c:val>
            <c:numRef>
              <c:f>'[Таблицы и графики для отчета физлица 2019.xlsx]v18vv'!$D$5:$D$10</c:f>
              <c:numCache>
                <c:formatCode>###0.0%</c:formatCode>
                <c:ptCount val="6"/>
                <c:pt idx="0">
                  <c:v>8.1489622568567413E-2</c:v>
                </c:pt>
                <c:pt idx="1">
                  <c:v>0.11533446342417547</c:v>
                </c:pt>
                <c:pt idx="2">
                  <c:v>0.17975559997527038</c:v>
                </c:pt>
                <c:pt idx="3">
                  <c:v>0.16828569088377299</c:v>
                </c:pt>
                <c:pt idx="4">
                  <c:v>0.20128211549055877</c:v>
                </c:pt>
                <c:pt idx="5">
                  <c:v>0.18888113514770807</c:v>
                </c:pt>
              </c:numCache>
            </c:numRef>
          </c:val>
          <c:extLst xmlns:c16r2="http://schemas.microsoft.com/office/drawing/2015/06/chart">
            <c:ext xmlns:c16="http://schemas.microsoft.com/office/drawing/2014/chart" uri="{C3380CC4-5D6E-409C-BE32-E72D297353CC}">
              <c16:uniqueId val="{00000000-6585-42D8-8645-6598FCBF92D3}"/>
            </c:ext>
          </c:extLst>
        </c:ser>
        <c:ser>
          <c:idx val="1"/>
          <c:order val="1"/>
          <c:tx>
            <c:strRef>
              <c:f>'[Таблицы и графики для отчета физлица 2019.xlsx]v18vv'!$E$4</c:f>
              <c:strCache>
                <c:ptCount val="1"/>
                <c:pt idx="0">
                  <c:v>Скорее не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2019.xlsx]v18vv'!$C$5:$C$10</c:f>
              <c:strCache>
                <c:ptCount val="6"/>
                <c:pt idx="0">
                  <c:v>Банки</c:v>
                </c:pt>
                <c:pt idx="1">
                  <c:v>Страховые организации</c:v>
                </c:pt>
                <c:pt idx="2">
                  <c:v>Микрофинансовые компании</c:v>
                </c:pt>
                <c:pt idx="3">
                  <c:v>Негосударственные пенсионные фонды</c:v>
                </c:pt>
                <c:pt idx="4">
                  <c:v>Брокеры (доверительные управляющие)</c:v>
                </c:pt>
                <c:pt idx="5">
                  <c:v>Ломбарды</c:v>
                </c:pt>
              </c:strCache>
            </c:strRef>
          </c:cat>
          <c:val>
            <c:numRef>
              <c:f>'[Таблицы и графики для отчета физлица 2019.xlsx]v18vv'!$E$5:$E$10</c:f>
              <c:numCache>
                <c:formatCode>###0.0%</c:formatCode>
                <c:ptCount val="6"/>
                <c:pt idx="0">
                  <c:v>0.18448521533584772</c:v>
                </c:pt>
                <c:pt idx="1">
                  <c:v>0.20865078330197703</c:v>
                </c:pt>
                <c:pt idx="2">
                  <c:v>0.18946153687637701</c:v>
                </c:pt>
                <c:pt idx="3">
                  <c:v>0.22190187566549097</c:v>
                </c:pt>
                <c:pt idx="4">
                  <c:v>0.20982120498823001</c:v>
                </c:pt>
                <c:pt idx="5">
                  <c:v>0.19150965340776868</c:v>
                </c:pt>
              </c:numCache>
            </c:numRef>
          </c:val>
          <c:extLst xmlns:c16r2="http://schemas.microsoft.com/office/drawing/2015/06/chart">
            <c:ext xmlns:c16="http://schemas.microsoft.com/office/drawing/2014/chart" uri="{C3380CC4-5D6E-409C-BE32-E72D297353CC}">
              <c16:uniqueId val="{00000001-6585-42D8-8645-6598FCBF92D3}"/>
            </c:ext>
          </c:extLst>
        </c:ser>
        <c:ser>
          <c:idx val="2"/>
          <c:order val="2"/>
          <c:tx>
            <c:strRef>
              <c:f>'[Таблицы и графики для отчета физлица 2019.xlsx]v18vv'!$F$4</c:f>
              <c:strCache>
                <c:ptCount val="1"/>
                <c:pt idx="0">
                  <c:v>Скорее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2019.xlsx]v18vv'!$C$5:$C$10</c:f>
              <c:strCache>
                <c:ptCount val="6"/>
                <c:pt idx="0">
                  <c:v>Банки</c:v>
                </c:pt>
                <c:pt idx="1">
                  <c:v>Страховые организации</c:v>
                </c:pt>
                <c:pt idx="2">
                  <c:v>Микрофинансовые компании</c:v>
                </c:pt>
                <c:pt idx="3">
                  <c:v>Негосударственные пенсионные фонды</c:v>
                </c:pt>
                <c:pt idx="4">
                  <c:v>Брокеры (доверительные управляющие)</c:v>
                </c:pt>
                <c:pt idx="5">
                  <c:v>Ломбарды</c:v>
                </c:pt>
              </c:strCache>
            </c:strRef>
          </c:cat>
          <c:val>
            <c:numRef>
              <c:f>'[Таблицы и графики для отчета физлица 2019.xlsx]v18vv'!$F$5:$F$10</c:f>
              <c:numCache>
                <c:formatCode>###0.0%</c:formatCode>
                <c:ptCount val="6"/>
                <c:pt idx="0">
                  <c:v>0.4566180287850965</c:v>
                </c:pt>
                <c:pt idx="1">
                  <c:v>0.43395488329639043</c:v>
                </c:pt>
                <c:pt idx="2">
                  <c:v>0.38011828466626602</c:v>
                </c:pt>
                <c:pt idx="3">
                  <c:v>0.38609222704562063</c:v>
                </c:pt>
                <c:pt idx="4">
                  <c:v>0.37839935894225263</c:v>
                </c:pt>
                <c:pt idx="5">
                  <c:v>0.34849965108164499</c:v>
                </c:pt>
              </c:numCache>
            </c:numRef>
          </c:val>
          <c:extLst xmlns:c16r2="http://schemas.microsoft.com/office/drawing/2015/06/chart">
            <c:ext xmlns:c16="http://schemas.microsoft.com/office/drawing/2014/chart" uri="{C3380CC4-5D6E-409C-BE32-E72D297353CC}">
              <c16:uniqueId val="{00000002-6585-42D8-8645-6598FCBF92D3}"/>
            </c:ext>
          </c:extLst>
        </c:ser>
        <c:ser>
          <c:idx val="3"/>
          <c:order val="3"/>
          <c:tx>
            <c:strRef>
              <c:f>'[Таблицы и графики для отчета физлица 2019.xlsx]v18vv'!$G$4</c:f>
              <c:strCache>
                <c:ptCount val="1"/>
                <c:pt idx="0">
                  <c:v>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2019.xlsx]v18vv'!$C$5:$C$10</c:f>
              <c:strCache>
                <c:ptCount val="6"/>
                <c:pt idx="0">
                  <c:v>Банки</c:v>
                </c:pt>
                <c:pt idx="1">
                  <c:v>Страховые организации</c:v>
                </c:pt>
                <c:pt idx="2">
                  <c:v>Микрофинансовые компании</c:v>
                </c:pt>
                <c:pt idx="3">
                  <c:v>Негосударственные пенсионные фонды</c:v>
                </c:pt>
                <c:pt idx="4">
                  <c:v>Брокеры (доверительные управляющие)</c:v>
                </c:pt>
                <c:pt idx="5">
                  <c:v>Ломбарды</c:v>
                </c:pt>
              </c:strCache>
            </c:strRef>
          </c:cat>
          <c:val>
            <c:numRef>
              <c:f>'[Таблицы и графики для отчета физлица 2019.xlsx]v18vv'!$G$5:$G$10</c:f>
              <c:numCache>
                <c:formatCode>###0.0%</c:formatCode>
                <c:ptCount val="6"/>
                <c:pt idx="0">
                  <c:v>0.27740713331051087</c:v>
                </c:pt>
                <c:pt idx="1">
                  <c:v>0.24205986997746165</c:v>
                </c:pt>
                <c:pt idx="2">
                  <c:v>0.25066457848208012</c:v>
                </c:pt>
                <c:pt idx="3">
                  <c:v>0.22372020640510851</c:v>
                </c:pt>
                <c:pt idx="4">
                  <c:v>0.21049732057895498</c:v>
                </c:pt>
                <c:pt idx="5">
                  <c:v>0.2711095603628732</c:v>
                </c:pt>
              </c:numCache>
            </c:numRef>
          </c:val>
          <c:extLst xmlns:c16r2="http://schemas.microsoft.com/office/drawing/2015/06/chart">
            <c:ext xmlns:c16="http://schemas.microsoft.com/office/drawing/2014/chart" uri="{C3380CC4-5D6E-409C-BE32-E72D297353CC}">
              <c16:uniqueId val="{00000003-6585-42D8-8645-6598FCBF92D3}"/>
            </c:ext>
          </c:extLst>
        </c:ser>
        <c:dLbls>
          <c:dLblPos val="ctr"/>
          <c:showLegendKey val="0"/>
          <c:showVal val="1"/>
          <c:showCatName val="0"/>
          <c:showSerName val="0"/>
          <c:showPercent val="0"/>
          <c:showBubbleSize val="0"/>
        </c:dLbls>
        <c:gapWidth val="150"/>
        <c:overlap val="100"/>
        <c:axId val="166902400"/>
        <c:axId val="170738048"/>
      </c:barChart>
      <c:catAx>
        <c:axId val="166902400"/>
        <c:scaling>
          <c:orientation val="minMax"/>
        </c:scaling>
        <c:delete val="0"/>
        <c:axPos val="l"/>
        <c:numFmt formatCode="General" sourceLinked="1"/>
        <c:majorTickMark val="none"/>
        <c:minorTickMark val="none"/>
        <c:tickLblPos val="nextTo"/>
        <c:txPr>
          <a:bodyPr rot="-60000000" vert="horz"/>
          <a:lstStyle/>
          <a:p>
            <a:pPr>
              <a:defRPr/>
            </a:pPr>
            <a:endParaRPr lang="ru-RU"/>
          </a:p>
        </c:txPr>
        <c:crossAx val="170738048"/>
        <c:crosses val="autoZero"/>
        <c:auto val="1"/>
        <c:lblAlgn val="ctr"/>
        <c:lblOffset val="100"/>
        <c:noMultiLvlLbl val="0"/>
      </c:catAx>
      <c:valAx>
        <c:axId val="170738048"/>
        <c:scaling>
          <c:orientation val="minMax"/>
          <c:max val="1"/>
        </c:scaling>
        <c:delete val="1"/>
        <c:axPos val="b"/>
        <c:majorGridlines/>
        <c:title>
          <c:tx>
            <c:rich>
              <a:bodyPr rot="0" vert="horz"/>
              <a:lstStyle/>
              <a:p>
                <a:pPr>
                  <a:defRPr/>
                </a:pPr>
                <a:r>
                  <a:rPr lang="ru-RU"/>
                  <a:t>% от ответивших на вопрос</a:t>
                </a:r>
              </a:p>
            </c:rich>
          </c:tx>
          <c:overlay val="0"/>
        </c:title>
        <c:numFmt formatCode="###0.0%" sourceLinked="1"/>
        <c:majorTickMark val="none"/>
        <c:minorTickMark val="none"/>
        <c:tickLblPos val="nextTo"/>
        <c:crossAx val="166902400"/>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a:t>Пол</a:t>
            </a:r>
          </a:p>
        </c:rich>
      </c:tx>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dPt>
            <c:idx val="0"/>
            <c:bubble3D val="0"/>
            <c:extLst xmlns:c16r2="http://schemas.microsoft.com/office/drawing/2015/06/chart">
              <c:ext xmlns:c16="http://schemas.microsoft.com/office/drawing/2014/chart" uri="{C3380CC4-5D6E-409C-BE32-E72D297353CC}">
                <c16:uniqueId val="{00000001-99A2-4796-90C1-34A2B35D2B8A}"/>
              </c:ext>
            </c:extLst>
          </c:dPt>
          <c:dPt>
            <c:idx val="1"/>
            <c:bubble3D val="0"/>
            <c:extLst xmlns:c16r2="http://schemas.microsoft.com/office/drawing/2015/06/chart">
              <c:ext xmlns:c16="http://schemas.microsoft.com/office/drawing/2014/chart" uri="{C3380CC4-5D6E-409C-BE32-E72D297353CC}">
                <c16:uniqueId val="{00000003-99A2-4796-90C1-34A2B35D2B8A}"/>
              </c:ext>
            </c:extLst>
          </c:dPt>
          <c:dLbls>
            <c:txPr>
              <a:bodyPr rot="0" vert="horz"/>
              <a:lstStyle/>
              <a:p>
                <a:pPr>
                  <a:defRPr/>
                </a:pPr>
                <a:endParaRPr lang="ru-RU"/>
              </a:p>
            </c:txPr>
            <c:dLblPos val="bestFit"/>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'v2'!$D$5:$D$6</c:f>
              <c:strCache>
                <c:ptCount val="2"/>
                <c:pt idx="0">
                  <c:v>Мужской</c:v>
                </c:pt>
                <c:pt idx="1">
                  <c:v>Женский</c:v>
                </c:pt>
              </c:strCache>
            </c:strRef>
          </c:cat>
          <c:val>
            <c:numRef>
              <c:f>'v2'!$E$5:$E$6</c:f>
              <c:numCache>
                <c:formatCode>###0</c:formatCode>
                <c:ptCount val="2"/>
                <c:pt idx="0">
                  <c:v>1024.1200000000142</c:v>
                </c:pt>
                <c:pt idx="1">
                  <c:v>1328.5099999999807</c:v>
                </c:pt>
              </c:numCache>
            </c:numRef>
          </c:val>
          <c:extLst xmlns:c16r2="http://schemas.microsoft.com/office/drawing/2015/06/chart">
            <c:ext xmlns:c16="http://schemas.microsoft.com/office/drawing/2014/chart" uri="{C3380CC4-5D6E-409C-BE32-E72D297353CC}">
              <c16:uniqueId val="{00000004-99A2-4796-90C1-34A2B35D2B8A}"/>
            </c:ext>
          </c:extLst>
        </c:ser>
        <c:dLbls>
          <c:dLblPos val="bestFit"/>
          <c:showLegendKey val="0"/>
          <c:showVal val="1"/>
          <c:showCatName val="0"/>
          <c:showSerName val="0"/>
          <c:showPercent val="0"/>
          <c:showBubbleSize val="0"/>
          <c:showLeaderLines val="1"/>
        </c:dLbls>
      </c:pie3DChart>
    </c:plotArea>
    <c:legend>
      <c:legendPos val="b"/>
      <c:overlay val="0"/>
      <c:txPr>
        <a:bodyPr rot="0" vert="horz"/>
        <a:lstStyle/>
        <a:p>
          <a:pPr>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clustered"/>
        <c:varyColors val="0"/>
        <c:ser>
          <c:idx val="0"/>
          <c:order val="0"/>
          <c:invertIfNegative val="0"/>
          <c:dPt>
            <c:idx val="8"/>
            <c:invertIfNegative val="0"/>
            <c:bubble3D val="0"/>
            <c:spPr>
              <a:solidFill>
                <a:schemeClr val="accent2">
                  <a:lumMod val="75000"/>
                </a:schemeClr>
              </a:solidFill>
            </c:spPr>
          </c:dPt>
          <c:dLbls>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2019.xlsx]Лист14'!$D$8:$D$16</c:f>
              <c:strCache>
                <c:ptCount val="9"/>
                <c:pt idx="0">
                  <c:v>Полная занятость (более 40 часов в нед.)</c:v>
                </c:pt>
                <c:pt idx="1">
                  <c:v>Частичная занятость (менее 40 часов в нед.)</c:v>
                </c:pt>
                <c:pt idx="2">
                  <c:v>Предприниматель (ИП, собственник бизнеса)</c:v>
                </c:pt>
                <c:pt idx="3">
                  <c:v>Временно не работающий</c:v>
                </c:pt>
                <c:pt idx="4">
                  <c:v>Безработный</c:v>
                </c:pt>
                <c:pt idx="5">
                  <c:v>Учусь/студент</c:v>
                </c:pt>
                <c:pt idx="6">
                  <c:v>Работающий пенсионер</c:v>
                </c:pt>
                <c:pt idx="7">
                  <c:v>Пенсионер</c:v>
                </c:pt>
                <c:pt idx="8">
                  <c:v>Все респонденты</c:v>
                </c:pt>
              </c:strCache>
            </c:strRef>
          </c:cat>
          <c:val>
            <c:numRef>
              <c:f>'[Таблицы и графики для отчета физлица 2019.xlsx]Лист14'!$E$8:$E$16</c:f>
              <c:numCache>
                <c:formatCode>###0.00</c:formatCode>
                <c:ptCount val="9"/>
                <c:pt idx="0">
                  <c:v>3.6742325290368019</c:v>
                </c:pt>
                <c:pt idx="1">
                  <c:v>3.5153166827652855</c:v>
                </c:pt>
                <c:pt idx="2">
                  <c:v>4.1855820750121779</c:v>
                </c:pt>
                <c:pt idx="3">
                  <c:v>3.6068743286788409</c:v>
                </c:pt>
                <c:pt idx="4">
                  <c:v>3.3630801968346837</c:v>
                </c:pt>
                <c:pt idx="5">
                  <c:v>3.3888259292837706</c:v>
                </c:pt>
                <c:pt idx="6">
                  <c:v>3.7864842454394703</c:v>
                </c:pt>
                <c:pt idx="7">
                  <c:v>3.8416733280042612</c:v>
                </c:pt>
                <c:pt idx="8">
                  <c:v>3.6844065325303093</c:v>
                </c:pt>
              </c:numCache>
            </c:numRef>
          </c:val>
          <c:extLst xmlns:c16r2="http://schemas.microsoft.com/office/drawing/2015/06/chart">
            <c:ext xmlns:c16="http://schemas.microsoft.com/office/drawing/2014/chart" uri="{C3380CC4-5D6E-409C-BE32-E72D297353CC}">
              <c16:uniqueId val="{00000000-97F5-473A-9ABE-3C8AF9ACEEE8}"/>
            </c:ext>
          </c:extLst>
        </c:ser>
        <c:dLbls>
          <c:dLblPos val="outEnd"/>
          <c:showLegendKey val="0"/>
          <c:showVal val="1"/>
          <c:showCatName val="0"/>
          <c:showSerName val="0"/>
          <c:showPercent val="0"/>
          <c:showBubbleSize val="0"/>
        </c:dLbls>
        <c:gapWidth val="182"/>
        <c:axId val="170751488"/>
        <c:axId val="170754816"/>
      </c:barChart>
      <c:catAx>
        <c:axId val="170751488"/>
        <c:scaling>
          <c:orientation val="minMax"/>
        </c:scaling>
        <c:delete val="0"/>
        <c:axPos val="l"/>
        <c:numFmt formatCode="General" sourceLinked="1"/>
        <c:majorTickMark val="none"/>
        <c:minorTickMark val="none"/>
        <c:tickLblPos val="nextTo"/>
        <c:txPr>
          <a:bodyPr rot="-60000000" vert="horz"/>
          <a:lstStyle/>
          <a:p>
            <a:pPr>
              <a:defRPr/>
            </a:pPr>
            <a:endParaRPr lang="ru-RU"/>
          </a:p>
        </c:txPr>
        <c:crossAx val="170754816"/>
        <c:crosses val="autoZero"/>
        <c:auto val="1"/>
        <c:lblAlgn val="ctr"/>
        <c:lblOffset val="100"/>
        <c:noMultiLvlLbl val="0"/>
      </c:catAx>
      <c:valAx>
        <c:axId val="170754816"/>
        <c:scaling>
          <c:orientation val="minMax"/>
        </c:scaling>
        <c:delete val="1"/>
        <c:axPos val="b"/>
        <c:numFmt formatCode="###0.00" sourceLinked="1"/>
        <c:majorTickMark val="none"/>
        <c:minorTickMark val="none"/>
        <c:tickLblPos val="nextTo"/>
        <c:crossAx val="17075148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a:t>Возраст </a:t>
            </a:r>
          </a:p>
        </c:rich>
      </c:tx>
      <c:overlay val="0"/>
    </c:title>
    <c:autoTitleDeleted val="0"/>
    <c:plotArea>
      <c:layout/>
      <c:pieChart>
        <c:varyColors val="1"/>
        <c:ser>
          <c:idx val="0"/>
          <c:order val="0"/>
          <c:dPt>
            <c:idx val="0"/>
            <c:bubble3D val="0"/>
            <c:extLst xmlns:c16r2="http://schemas.microsoft.com/office/drawing/2015/06/chart">
              <c:ext xmlns:c16="http://schemas.microsoft.com/office/drawing/2014/chart" uri="{C3380CC4-5D6E-409C-BE32-E72D297353CC}">
                <c16:uniqueId val="{00000001-1555-49B7-8047-7ADCEE5FC39F}"/>
              </c:ext>
            </c:extLst>
          </c:dPt>
          <c:dPt>
            <c:idx val="1"/>
            <c:bubble3D val="0"/>
            <c:extLst xmlns:c16r2="http://schemas.microsoft.com/office/drawing/2015/06/chart">
              <c:ext xmlns:c16="http://schemas.microsoft.com/office/drawing/2014/chart" uri="{C3380CC4-5D6E-409C-BE32-E72D297353CC}">
                <c16:uniqueId val="{00000003-1555-49B7-8047-7ADCEE5FC39F}"/>
              </c:ext>
            </c:extLst>
          </c:dPt>
          <c:dPt>
            <c:idx val="2"/>
            <c:bubble3D val="0"/>
            <c:extLst xmlns:c16r2="http://schemas.microsoft.com/office/drawing/2015/06/chart">
              <c:ext xmlns:c16="http://schemas.microsoft.com/office/drawing/2014/chart" uri="{C3380CC4-5D6E-409C-BE32-E72D297353CC}">
                <c16:uniqueId val="{00000005-1555-49B7-8047-7ADCEE5FC39F}"/>
              </c:ext>
            </c:extLst>
          </c:dPt>
          <c:dPt>
            <c:idx val="3"/>
            <c:bubble3D val="0"/>
            <c:extLst xmlns:c16r2="http://schemas.microsoft.com/office/drawing/2015/06/chart">
              <c:ext xmlns:c16="http://schemas.microsoft.com/office/drawing/2014/chart" uri="{C3380CC4-5D6E-409C-BE32-E72D297353CC}">
                <c16:uniqueId val="{00000007-1555-49B7-8047-7ADCEE5FC39F}"/>
              </c:ext>
            </c:extLst>
          </c:dPt>
          <c:dLbls>
            <c:dLbl>
              <c:idx val="0"/>
              <c:layout>
                <c:manualLayout>
                  <c:x val="0.10784199897264853"/>
                  <c:y val="1.3637781711394584E-2"/>
                </c:manualLayout>
              </c:layout>
              <c:dLblPos val="bestFit"/>
              <c:showLegendKey val="0"/>
              <c:showVal val="0"/>
              <c:showCatName val="0"/>
              <c:showSerName val="0"/>
              <c:showPercent val="1"/>
              <c:showBubbleSize val="0"/>
            </c:dLbl>
            <c:txPr>
              <a:bodyPr rot="0" vert="horz"/>
              <a:lstStyle/>
              <a:p>
                <a:pPr>
                  <a:defRPr/>
                </a:pPr>
                <a:endParaRPr lang="ru-RU"/>
              </a:p>
            </c:txPr>
            <c:dLblPos val="ct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'v3'!$D$5:$D$8</c:f>
              <c:strCache>
                <c:ptCount val="4"/>
                <c:pt idx="0">
                  <c:v>До 20 лет</c:v>
                </c:pt>
                <c:pt idx="1">
                  <c:v>От 21 года до 35 лет</c:v>
                </c:pt>
                <c:pt idx="2">
                  <c:v>От 36 до 50 лет</c:v>
                </c:pt>
                <c:pt idx="3">
                  <c:v>Старше 51 года</c:v>
                </c:pt>
              </c:strCache>
            </c:strRef>
          </c:cat>
          <c:val>
            <c:numRef>
              <c:f>'v3'!$E$5:$E$8</c:f>
              <c:numCache>
                <c:formatCode>###0.0</c:formatCode>
                <c:ptCount val="4"/>
                <c:pt idx="0">
                  <c:v>3.2729328453688504</c:v>
                </c:pt>
                <c:pt idx="1">
                  <c:v>28.581629920557827</c:v>
                </c:pt>
                <c:pt idx="2">
                  <c:v>25.583283389228828</c:v>
                </c:pt>
                <c:pt idx="3">
                  <c:v>42.562153844847025</c:v>
                </c:pt>
              </c:numCache>
            </c:numRef>
          </c:val>
          <c:extLst xmlns:c16r2="http://schemas.microsoft.com/office/drawing/2015/06/chart">
            <c:ext xmlns:c16="http://schemas.microsoft.com/office/drawing/2014/chart" uri="{C3380CC4-5D6E-409C-BE32-E72D297353CC}">
              <c16:uniqueId val="{00000008-1555-49B7-8047-7ADCEE5FC39F}"/>
            </c:ext>
          </c:extLst>
        </c:ser>
        <c:dLbls>
          <c:dLblPos val="ctr"/>
          <c:showLegendKey val="0"/>
          <c:showVal val="1"/>
          <c:showCatName val="0"/>
          <c:showSerName val="0"/>
          <c:showPercent val="0"/>
          <c:showBubbleSize val="0"/>
          <c:showLeaderLines val="1"/>
        </c:dLbls>
        <c:firstSliceAng val="0"/>
      </c:pieChart>
    </c:plotArea>
    <c:legend>
      <c:legendPos val="b"/>
      <c:overlay val="0"/>
      <c:txPr>
        <a:bodyPr rot="0" vert="horz"/>
        <a:lstStyle/>
        <a:p>
          <a:pPr>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a:t>Количество детей</a:t>
            </a:r>
          </a:p>
        </c:rich>
      </c:tx>
      <c:overlay val="0"/>
    </c:title>
    <c:autoTitleDeleted val="0"/>
    <c:plotArea>
      <c:layout/>
      <c:pieChart>
        <c:varyColors val="1"/>
        <c:ser>
          <c:idx val="0"/>
          <c:order val="0"/>
          <c:tx>
            <c:strRef>
              <c:f>'v5'!$D$6</c:f>
              <c:strCache>
                <c:ptCount val="1"/>
                <c:pt idx="0">
                  <c:v>% по столбцу</c:v>
                </c:pt>
              </c:strCache>
            </c:strRef>
          </c:tx>
          <c:dPt>
            <c:idx val="0"/>
            <c:bubble3D val="0"/>
            <c:extLst xmlns:c16r2="http://schemas.microsoft.com/office/drawing/2015/06/chart">
              <c:ext xmlns:c16="http://schemas.microsoft.com/office/drawing/2014/chart" uri="{C3380CC4-5D6E-409C-BE32-E72D297353CC}">
                <c16:uniqueId val="{00000001-1B9E-4517-AD74-FEF6E8A6DD89}"/>
              </c:ext>
            </c:extLst>
          </c:dPt>
          <c:dPt>
            <c:idx val="1"/>
            <c:bubble3D val="0"/>
            <c:extLst xmlns:c16r2="http://schemas.microsoft.com/office/drawing/2015/06/chart">
              <c:ext xmlns:c16="http://schemas.microsoft.com/office/drawing/2014/chart" uri="{C3380CC4-5D6E-409C-BE32-E72D297353CC}">
                <c16:uniqueId val="{00000003-1B9E-4517-AD74-FEF6E8A6DD89}"/>
              </c:ext>
            </c:extLst>
          </c:dPt>
          <c:dPt>
            <c:idx val="2"/>
            <c:bubble3D val="0"/>
            <c:extLst xmlns:c16r2="http://schemas.microsoft.com/office/drawing/2015/06/chart">
              <c:ext xmlns:c16="http://schemas.microsoft.com/office/drawing/2014/chart" uri="{C3380CC4-5D6E-409C-BE32-E72D297353CC}">
                <c16:uniqueId val="{00000005-1B9E-4517-AD74-FEF6E8A6DD89}"/>
              </c:ext>
            </c:extLst>
          </c:dPt>
          <c:dPt>
            <c:idx val="3"/>
            <c:bubble3D val="0"/>
            <c:extLst xmlns:c16r2="http://schemas.microsoft.com/office/drawing/2015/06/chart">
              <c:ext xmlns:c16="http://schemas.microsoft.com/office/drawing/2014/chart" uri="{C3380CC4-5D6E-409C-BE32-E72D297353CC}">
                <c16:uniqueId val="{00000007-1B9E-4517-AD74-FEF6E8A6DD89}"/>
              </c:ext>
            </c:extLst>
          </c:dPt>
          <c:dLbls>
            <c:txPr>
              <a:bodyPr rot="0" vert="horz"/>
              <a:lstStyle/>
              <a:p>
                <a:pPr>
                  <a:defRPr/>
                </a:pPr>
                <a:endParaRPr lang="ru-RU"/>
              </a:p>
            </c:txPr>
            <c:dLblPos val="bestFit"/>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'v5'!$C$7:$C$10</c:f>
              <c:strCache>
                <c:ptCount val="4"/>
                <c:pt idx="0">
                  <c:v>Нет детей</c:v>
                </c:pt>
                <c:pt idx="1">
                  <c:v>1 ребенок</c:v>
                </c:pt>
                <c:pt idx="2">
                  <c:v>2 ребенка</c:v>
                </c:pt>
                <c:pt idx="3">
                  <c:v>3 и более детей</c:v>
                </c:pt>
              </c:strCache>
            </c:strRef>
          </c:cat>
          <c:val>
            <c:numRef>
              <c:f>'v5'!$D$7:$D$10</c:f>
              <c:numCache>
                <c:formatCode>###0.0</c:formatCode>
                <c:ptCount val="4"/>
                <c:pt idx="0">
                  <c:v>24.237573316464633</c:v>
                </c:pt>
                <c:pt idx="1">
                  <c:v>27.329451810158272</c:v>
                </c:pt>
                <c:pt idx="2">
                  <c:v>36.837892616929786</c:v>
                </c:pt>
                <c:pt idx="3">
                  <c:v>11.595082256447304</c:v>
                </c:pt>
              </c:numCache>
            </c:numRef>
          </c:val>
          <c:extLst xmlns:c16r2="http://schemas.microsoft.com/office/drawing/2015/06/chart">
            <c:ext xmlns:c16="http://schemas.microsoft.com/office/drawing/2014/chart" uri="{C3380CC4-5D6E-409C-BE32-E72D297353CC}">
              <c16:uniqueId val="{00000008-1B9E-4517-AD74-FEF6E8A6DD89}"/>
            </c:ext>
          </c:extLst>
        </c:ser>
        <c:dLbls>
          <c:dLblPos val="bestFit"/>
          <c:showLegendKey val="0"/>
          <c:showVal val="1"/>
          <c:showCatName val="0"/>
          <c:showSerName val="0"/>
          <c:showPercent val="0"/>
          <c:showBubbleSize val="0"/>
          <c:showLeaderLines val="1"/>
        </c:dLbls>
        <c:firstSliceAng val="0"/>
      </c:pieChart>
    </c:plotArea>
    <c:legend>
      <c:legendPos val="b"/>
      <c:overlay val="0"/>
      <c:txPr>
        <a:bodyPr rot="0" vert="horz"/>
        <a:lstStyle/>
        <a:p>
          <a:pPr>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a:t>Занятость и статус</a:t>
            </a:r>
          </a:p>
        </c:rich>
      </c:tx>
      <c:overlay val="0"/>
    </c:title>
    <c:autoTitleDeleted val="0"/>
    <c:plotArea>
      <c:layout/>
      <c:pieChart>
        <c:varyColors val="1"/>
        <c:ser>
          <c:idx val="0"/>
          <c:order val="0"/>
          <c:dPt>
            <c:idx val="0"/>
            <c:bubble3D val="0"/>
            <c:extLst xmlns:c16r2="http://schemas.microsoft.com/office/drawing/2015/06/chart">
              <c:ext xmlns:c16="http://schemas.microsoft.com/office/drawing/2014/chart" uri="{C3380CC4-5D6E-409C-BE32-E72D297353CC}">
                <c16:uniqueId val="{00000001-DA02-4334-8B42-95164168C732}"/>
              </c:ext>
            </c:extLst>
          </c:dPt>
          <c:dPt>
            <c:idx val="1"/>
            <c:bubble3D val="0"/>
            <c:extLst xmlns:c16r2="http://schemas.microsoft.com/office/drawing/2015/06/chart">
              <c:ext xmlns:c16="http://schemas.microsoft.com/office/drawing/2014/chart" uri="{C3380CC4-5D6E-409C-BE32-E72D297353CC}">
                <c16:uniqueId val="{00000003-DA02-4334-8B42-95164168C732}"/>
              </c:ext>
            </c:extLst>
          </c:dPt>
          <c:dPt>
            <c:idx val="2"/>
            <c:bubble3D val="0"/>
            <c:extLst xmlns:c16r2="http://schemas.microsoft.com/office/drawing/2015/06/chart">
              <c:ext xmlns:c16="http://schemas.microsoft.com/office/drawing/2014/chart" uri="{C3380CC4-5D6E-409C-BE32-E72D297353CC}">
                <c16:uniqueId val="{00000005-DA02-4334-8B42-95164168C732}"/>
              </c:ext>
            </c:extLst>
          </c:dPt>
          <c:dPt>
            <c:idx val="3"/>
            <c:bubble3D val="0"/>
            <c:extLst xmlns:c16r2="http://schemas.microsoft.com/office/drawing/2015/06/chart">
              <c:ext xmlns:c16="http://schemas.microsoft.com/office/drawing/2014/chart" uri="{C3380CC4-5D6E-409C-BE32-E72D297353CC}">
                <c16:uniqueId val="{00000007-DA02-4334-8B42-95164168C732}"/>
              </c:ext>
            </c:extLst>
          </c:dPt>
          <c:dPt>
            <c:idx val="4"/>
            <c:bubble3D val="0"/>
            <c:extLst xmlns:c16r2="http://schemas.microsoft.com/office/drawing/2015/06/chart">
              <c:ext xmlns:c16="http://schemas.microsoft.com/office/drawing/2014/chart" uri="{C3380CC4-5D6E-409C-BE32-E72D297353CC}">
                <c16:uniqueId val="{00000009-DA02-4334-8B42-95164168C732}"/>
              </c:ext>
            </c:extLst>
          </c:dPt>
          <c:dPt>
            <c:idx val="5"/>
            <c:bubble3D val="0"/>
            <c:extLst xmlns:c16r2="http://schemas.microsoft.com/office/drawing/2015/06/chart">
              <c:ext xmlns:c16="http://schemas.microsoft.com/office/drawing/2014/chart" uri="{C3380CC4-5D6E-409C-BE32-E72D297353CC}">
                <c16:uniqueId val="{0000000B-DA02-4334-8B42-95164168C732}"/>
              </c:ext>
            </c:extLst>
          </c:dPt>
          <c:dPt>
            <c:idx val="6"/>
            <c:bubble3D val="0"/>
            <c:extLst xmlns:c16r2="http://schemas.microsoft.com/office/drawing/2015/06/chart">
              <c:ext xmlns:c16="http://schemas.microsoft.com/office/drawing/2014/chart" uri="{C3380CC4-5D6E-409C-BE32-E72D297353CC}">
                <c16:uniqueId val="{0000000D-DA02-4334-8B42-95164168C732}"/>
              </c:ext>
            </c:extLst>
          </c:dPt>
          <c:dPt>
            <c:idx val="7"/>
            <c:bubble3D val="0"/>
            <c:extLst xmlns:c16r2="http://schemas.microsoft.com/office/drawing/2015/06/chart">
              <c:ext xmlns:c16="http://schemas.microsoft.com/office/drawing/2014/chart" uri="{C3380CC4-5D6E-409C-BE32-E72D297353CC}">
                <c16:uniqueId val="{0000000F-DA02-4334-8B42-95164168C732}"/>
              </c:ext>
            </c:extLst>
          </c:dPt>
          <c:dLbls>
            <c:dLbl>
              <c:idx val="6"/>
              <c:layout>
                <c:manualLayout>
                  <c:x val="-1.4649043377666992E-2"/>
                  <c:y val="5.0007468578622798E-3"/>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DA02-4334-8B42-95164168C732}"/>
                </c:ext>
              </c:extLst>
            </c:dLbl>
            <c:txPr>
              <a:bodyPr rot="0" vert="horz"/>
              <a:lstStyle/>
              <a:p>
                <a:pPr>
                  <a:defRPr/>
                </a:pPr>
                <a:endParaRPr lang="ru-RU"/>
              </a:p>
            </c:txPr>
            <c:dLblPos val="bestFit"/>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'v4'!$C$6:$C$13</c:f>
              <c:strCache>
                <c:ptCount val="8"/>
                <c:pt idx="0">
                  <c:v>Полная занятость (более 40 часов в нед.)</c:v>
                </c:pt>
                <c:pt idx="1">
                  <c:v>Частичная занятость (менее 40 часов в нед.)</c:v>
                </c:pt>
                <c:pt idx="2">
                  <c:v>Предприниматель (ИП, собственник бизнеса)</c:v>
                </c:pt>
                <c:pt idx="3">
                  <c:v>Временно не работающий</c:v>
                </c:pt>
                <c:pt idx="4">
                  <c:v>Безработный</c:v>
                </c:pt>
                <c:pt idx="5">
                  <c:v>Учусь/студент</c:v>
                </c:pt>
                <c:pt idx="6">
                  <c:v>Работающий пенсионер</c:v>
                </c:pt>
                <c:pt idx="7">
                  <c:v>Пенсионер</c:v>
                </c:pt>
              </c:strCache>
            </c:strRef>
          </c:cat>
          <c:val>
            <c:numRef>
              <c:f>'v4'!$D$6:$D$13</c:f>
              <c:numCache>
                <c:formatCode>###0.0</c:formatCode>
                <c:ptCount val="8"/>
                <c:pt idx="0">
                  <c:v>59.068625353992353</c:v>
                </c:pt>
                <c:pt idx="1">
                  <c:v>6.622975505000837</c:v>
                </c:pt>
                <c:pt idx="2">
                  <c:v>2.991076393939148</c:v>
                </c:pt>
                <c:pt idx="3">
                  <c:v>1.3098792789247238</c:v>
                </c:pt>
                <c:pt idx="4">
                  <c:v>3.4201452759644577</c:v>
                </c:pt>
                <c:pt idx="5">
                  <c:v>3.8825814289747878</c:v>
                </c:pt>
                <c:pt idx="6">
                  <c:v>14.123339122697532</c:v>
                </c:pt>
                <c:pt idx="7">
                  <c:v>8.5813776405061528</c:v>
                </c:pt>
              </c:numCache>
            </c:numRef>
          </c:val>
          <c:extLst xmlns:c16r2="http://schemas.microsoft.com/office/drawing/2015/06/chart">
            <c:ext xmlns:c16="http://schemas.microsoft.com/office/drawing/2014/chart" uri="{C3380CC4-5D6E-409C-BE32-E72D297353CC}">
              <c16:uniqueId val="{00000010-DA02-4334-8B42-95164168C732}"/>
            </c:ext>
          </c:extLst>
        </c:ser>
        <c:dLbls>
          <c:dLblPos val="bestFit"/>
          <c:showLegendKey val="0"/>
          <c:showVal val="1"/>
          <c:showCatName val="0"/>
          <c:showSerName val="0"/>
          <c:showPercent val="0"/>
          <c:showBubbleSize val="0"/>
          <c:showLeaderLines val="1"/>
        </c:dLbls>
        <c:firstSliceAng val="0"/>
      </c:pieChart>
    </c:plotArea>
    <c:legend>
      <c:legendPos val="b"/>
      <c:overlay val="0"/>
      <c:txPr>
        <a:bodyPr rot="0" vert="horz"/>
        <a:lstStyle/>
        <a:p>
          <a:pPr>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a:t>Уровень образования</a:t>
            </a:r>
          </a:p>
        </c:rich>
      </c:tx>
      <c:overlay val="0"/>
    </c:title>
    <c:autoTitleDeleted val="0"/>
    <c:plotArea>
      <c:layout/>
      <c:pieChart>
        <c:varyColors val="1"/>
        <c:ser>
          <c:idx val="0"/>
          <c:order val="0"/>
          <c:dPt>
            <c:idx val="0"/>
            <c:bubble3D val="0"/>
            <c:extLst xmlns:c16r2="http://schemas.microsoft.com/office/drawing/2015/06/chart">
              <c:ext xmlns:c16="http://schemas.microsoft.com/office/drawing/2014/chart" uri="{C3380CC4-5D6E-409C-BE32-E72D297353CC}">
                <c16:uniqueId val="{00000001-6CDD-4BC0-A554-CF92C7348705}"/>
              </c:ext>
            </c:extLst>
          </c:dPt>
          <c:dPt>
            <c:idx val="1"/>
            <c:bubble3D val="0"/>
            <c:extLst xmlns:c16r2="http://schemas.microsoft.com/office/drawing/2015/06/chart">
              <c:ext xmlns:c16="http://schemas.microsoft.com/office/drawing/2014/chart" uri="{C3380CC4-5D6E-409C-BE32-E72D297353CC}">
                <c16:uniqueId val="{00000003-6CDD-4BC0-A554-CF92C7348705}"/>
              </c:ext>
            </c:extLst>
          </c:dPt>
          <c:dPt>
            <c:idx val="2"/>
            <c:bubble3D val="0"/>
            <c:extLst xmlns:c16r2="http://schemas.microsoft.com/office/drawing/2015/06/chart">
              <c:ext xmlns:c16="http://schemas.microsoft.com/office/drawing/2014/chart" uri="{C3380CC4-5D6E-409C-BE32-E72D297353CC}">
                <c16:uniqueId val="{00000005-6CDD-4BC0-A554-CF92C7348705}"/>
              </c:ext>
            </c:extLst>
          </c:dPt>
          <c:dPt>
            <c:idx val="3"/>
            <c:bubble3D val="0"/>
            <c:extLst xmlns:c16r2="http://schemas.microsoft.com/office/drawing/2015/06/chart">
              <c:ext xmlns:c16="http://schemas.microsoft.com/office/drawing/2014/chart" uri="{C3380CC4-5D6E-409C-BE32-E72D297353CC}">
                <c16:uniqueId val="{00000007-6CDD-4BC0-A554-CF92C7348705}"/>
              </c:ext>
            </c:extLst>
          </c:dPt>
          <c:dPt>
            <c:idx val="4"/>
            <c:bubble3D val="0"/>
            <c:extLst xmlns:c16r2="http://schemas.microsoft.com/office/drawing/2015/06/chart">
              <c:ext xmlns:c16="http://schemas.microsoft.com/office/drawing/2014/chart" uri="{C3380CC4-5D6E-409C-BE32-E72D297353CC}">
                <c16:uniqueId val="{00000009-6CDD-4BC0-A554-CF92C7348705}"/>
              </c:ext>
            </c:extLst>
          </c:dPt>
          <c:dLbls>
            <c:txPr>
              <a:bodyPr rot="0" vert="horz"/>
              <a:lstStyle/>
              <a:p>
                <a:pPr>
                  <a:defRPr/>
                </a:pPr>
                <a:endParaRPr lang="ru-RU"/>
              </a:p>
            </c:txPr>
            <c:dLblPos val="bestFit"/>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'v6'!$D$6:$D$10</c:f>
              <c:strCache>
                <c:ptCount val="5"/>
                <c:pt idx="0">
                  <c:v>Общее среднее</c:v>
                </c:pt>
                <c:pt idx="1">
                  <c:v>Среднее специальное</c:v>
                </c:pt>
                <c:pt idx="2">
                  <c:v>Неоконченное высшее</c:v>
                </c:pt>
                <c:pt idx="3">
                  <c:v>Высшее</c:v>
                </c:pt>
                <c:pt idx="4">
                  <c:v>Научная степень</c:v>
                </c:pt>
              </c:strCache>
            </c:strRef>
          </c:cat>
          <c:val>
            <c:numRef>
              <c:f>'v6'!$E$6:$E$10</c:f>
              <c:numCache>
                <c:formatCode>###0.0</c:formatCode>
                <c:ptCount val="5"/>
                <c:pt idx="0">
                  <c:v>11.446055917094695</c:v>
                </c:pt>
                <c:pt idx="1">
                  <c:v>29.599489388862484</c:v>
                </c:pt>
                <c:pt idx="2">
                  <c:v>7.6949615963498061</c:v>
                </c:pt>
                <c:pt idx="3">
                  <c:v>48.426981313529737</c:v>
                </c:pt>
                <c:pt idx="4">
                  <c:v>2.8325117841632901</c:v>
                </c:pt>
              </c:numCache>
            </c:numRef>
          </c:val>
          <c:extLst xmlns:c16r2="http://schemas.microsoft.com/office/drawing/2015/06/chart">
            <c:ext xmlns:c16="http://schemas.microsoft.com/office/drawing/2014/chart" uri="{C3380CC4-5D6E-409C-BE32-E72D297353CC}">
              <c16:uniqueId val="{0000000A-6CDD-4BC0-A554-CF92C7348705}"/>
            </c:ext>
          </c:extLst>
        </c:ser>
        <c:dLbls>
          <c:dLblPos val="bestFit"/>
          <c:showLegendKey val="0"/>
          <c:showVal val="1"/>
          <c:showCatName val="0"/>
          <c:showSerName val="0"/>
          <c:showPercent val="0"/>
          <c:showBubbleSize val="0"/>
          <c:showLeaderLines val="1"/>
        </c:dLbls>
        <c:firstSliceAng val="0"/>
      </c:pieChart>
    </c:plotArea>
    <c:legend>
      <c:legendPos val="b"/>
      <c:overlay val="0"/>
      <c:txPr>
        <a:bodyPr rot="0" vert="horz"/>
        <a:lstStyle/>
        <a:p>
          <a:pPr>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a:t>Уровень дохода</a:t>
            </a:r>
          </a:p>
        </c:rich>
      </c:tx>
      <c:overlay val="0"/>
    </c:title>
    <c:autoTitleDeleted val="0"/>
    <c:plotArea>
      <c:layout/>
      <c:barChart>
        <c:barDir val="col"/>
        <c:grouping val="clustered"/>
        <c:varyColors val="0"/>
        <c:ser>
          <c:idx val="0"/>
          <c:order val="0"/>
          <c:invertIfNegative val="0"/>
          <c:dLbls>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'v7'!$C$7:$C$12</c:f>
              <c:strCache>
                <c:ptCount val="6"/>
                <c:pt idx="0">
                  <c:v>До 10 тыс. рублей</c:v>
                </c:pt>
                <c:pt idx="1">
                  <c:v>От 10 до 20 тыс. рублей</c:v>
                </c:pt>
                <c:pt idx="2">
                  <c:v>От 20 до 30 тыс. рублей</c:v>
                </c:pt>
                <c:pt idx="3">
                  <c:v>От 30 до 45 тыс. рублей</c:v>
                </c:pt>
                <c:pt idx="4">
                  <c:v>От 45 до 60 тыс. рублей</c:v>
                </c:pt>
                <c:pt idx="5">
                  <c:v>Более 60 тыс. рублей</c:v>
                </c:pt>
              </c:strCache>
            </c:strRef>
          </c:cat>
          <c:val>
            <c:numRef>
              <c:f>'v7'!$D$7:$D$12</c:f>
              <c:numCache>
                <c:formatCode>###0.0</c:formatCode>
                <c:ptCount val="6"/>
                <c:pt idx="0">
                  <c:v>20.092310207031268</c:v>
                </c:pt>
                <c:pt idx="1">
                  <c:v>46.029929842521952</c:v>
                </c:pt>
                <c:pt idx="2">
                  <c:v>23.208747532014012</c:v>
                </c:pt>
                <c:pt idx="3">
                  <c:v>7.436864722101534</c:v>
                </c:pt>
                <c:pt idx="4">
                  <c:v>2.4264765976849292</c:v>
                </c:pt>
                <c:pt idx="5" formatCode="####.0">
                  <c:v>0.8</c:v>
                </c:pt>
              </c:numCache>
            </c:numRef>
          </c:val>
          <c:extLst xmlns:c16r2="http://schemas.microsoft.com/office/drawing/2015/06/chart">
            <c:ext xmlns:c16="http://schemas.microsoft.com/office/drawing/2014/chart" uri="{C3380CC4-5D6E-409C-BE32-E72D297353CC}">
              <c16:uniqueId val="{00000000-46F5-4323-888B-B0574541D2B0}"/>
            </c:ext>
          </c:extLst>
        </c:ser>
        <c:dLbls>
          <c:dLblPos val="outEnd"/>
          <c:showLegendKey val="0"/>
          <c:showVal val="1"/>
          <c:showCatName val="0"/>
          <c:showSerName val="0"/>
          <c:showPercent val="0"/>
          <c:showBubbleSize val="0"/>
        </c:dLbls>
        <c:gapWidth val="219"/>
        <c:overlap val="-27"/>
        <c:axId val="99794304"/>
        <c:axId val="99797248"/>
      </c:barChart>
      <c:catAx>
        <c:axId val="99794304"/>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99797248"/>
        <c:crosses val="autoZero"/>
        <c:auto val="1"/>
        <c:lblAlgn val="ctr"/>
        <c:lblOffset val="100"/>
        <c:noMultiLvlLbl val="0"/>
      </c:catAx>
      <c:valAx>
        <c:axId val="99797248"/>
        <c:scaling>
          <c:orientation val="minMax"/>
        </c:scaling>
        <c:delete val="0"/>
        <c:axPos val="l"/>
        <c:majorGridlines/>
        <c:title>
          <c:tx>
            <c:rich>
              <a:bodyPr rot="-5400000" vert="horz"/>
              <a:lstStyle/>
              <a:p>
                <a:pPr>
                  <a:defRPr/>
                </a:pPr>
                <a:r>
                  <a:rPr lang="ru-RU"/>
                  <a:t>% от ответивших на вопрос</a:t>
                </a:r>
              </a:p>
            </c:rich>
          </c:tx>
          <c:overlay val="0"/>
        </c:title>
        <c:numFmt formatCode="###0.0" sourceLinked="1"/>
        <c:majorTickMark val="none"/>
        <c:minorTickMark val="none"/>
        <c:tickLblPos val="nextTo"/>
        <c:txPr>
          <a:bodyPr rot="-60000000" vert="horz"/>
          <a:lstStyle/>
          <a:p>
            <a:pPr>
              <a:defRPr/>
            </a:pPr>
            <a:endParaRPr lang="ru-RU"/>
          </a:p>
        </c:txPr>
        <c:crossAx val="99794304"/>
        <c:crosses val="autoZero"/>
        <c:crossBetween val="between"/>
      </c:valAx>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a:t>Удовлетворенность уровнем цен</a:t>
            </a:r>
          </a:p>
        </c:rich>
      </c:tx>
      <c:overlay val="0"/>
    </c:title>
    <c:autoTitleDeleted val="0"/>
    <c:plotArea>
      <c:layout/>
      <c:barChart>
        <c:barDir val="bar"/>
        <c:grouping val="stacked"/>
        <c:varyColors val="0"/>
        <c:ser>
          <c:idx val="0"/>
          <c:order val="0"/>
          <c:tx>
            <c:strRef>
              <c:f>'[Таблицы и графики для отчета физлица 2019.xlsx]v9u'!$D$4</c:f>
              <c:strCache>
                <c:ptCount val="1"/>
                <c:pt idx="0">
                  <c:v>Не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2019.xlsx]v9u'!$C$5:$C$17</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2019.xlsx]v9u'!$D$5:$D$17</c:f>
              <c:numCache>
                <c:formatCode>###0.0%</c:formatCode>
                <c:ptCount val="13"/>
                <c:pt idx="0">
                  <c:v>0.1320140669930831</c:v>
                </c:pt>
                <c:pt idx="1">
                  <c:v>0.20397934877504548</c:v>
                </c:pt>
                <c:pt idx="2">
                  <c:v>0.14995212562236776</c:v>
                </c:pt>
                <c:pt idx="3">
                  <c:v>0.14095351987211371</c:v>
                </c:pt>
                <c:pt idx="4">
                  <c:v>0.26427457261056164</c:v>
                </c:pt>
                <c:pt idx="5">
                  <c:v>0.1901516670007341</c:v>
                </c:pt>
                <c:pt idx="6">
                  <c:v>0.22276355227264838</c:v>
                </c:pt>
                <c:pt idx="7">
                  <c:v>0.28027260008124177</c:v>
                </c:pt>
                <c:pt idx="8">
                  <c:v>0.15956126656258982</c:v>
                </c:pt>
                <c:pt idx="9">
                  <c:v>0.22957415364549422</c:v>
                </c:pt>
                <c:pt idx="10">
                  <c:v>0.1423397282007402</c:v>
                </c:pt>
                <c:pt idx="11">
                  <c:v>0.15028990515685661</c:v>
                </c:pt>
                <c:pt idx="12">
                  <c:v>0.12977595243203671</c:v>
                </c:pt>
              </c:numCache>
            </c:numRef>
          </c:val>
          <c:extLst xmlns:c16r2="http://schemas.microsoft.com/office/drawing/2015/06/chart">
            <c:ext xmlns:c16="http://schemas.microsoft.com/office/drawing/2014/chart" uri="{C3380CC4-5D6E-409C-BE32-E72D297353CC}">
              <c16:uniqueId val="{00000000-7C29-4EFA-9733-18807CB73AC9}"/>
            </c:ext>
          </c:extLst>
        </c:ser>
        <c:ser>
          <c:idx val="1"/>
          <c:order val="1"/>
          <c:tx>
            <c:strRef>
              <c:f>'[Таблицы и графики для отчета физлица 2019.xlsx]v9u'!$E$4</c:f>
              <c:strCache>
                <c:ptCount val="1"/>
                <c:pt idx="0">
                  <c:v>Скорее не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2019.xlsx]v9u'!$C$5:$C$17</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2019.xlsx]v9u'!$E$5:$E$17</c:f>
              <c:numCache>
                <c:formatCode>###0.0%</c:formatCode>
                <c:ptCount val="13"/>
                <c:pt idx="0">
                  <c:v>0.23753594466464648</c:v>
                </c:pt>
                <c:pt idx="1">
                  <c:v>0.27327304670237856</c:v>
                </c:pt>
                <c:pt idx="2">
                  <c:v>0.24448487169666977</c:v>
                </c:pt>
                <c:pt idx="3">
                  <c:v>0.25142466656090684</c:v>
                </c:pt>
                <c:pt idx="4">
                  <c:v>0.35191744875761477</c:v>
                </c:pt>
                <c:pt idx="5">
                  <c:v>0.28019977283356629</c:v>
                </c:pt>
                <c:pt idx="6">
                  <c:v>0.27947598253274902</c:v>
                </c:pt>
                <c:pt idx="7">
                  <c:v>0.31749936062343337</c:v>
                </c:pt>
                <c:pt idx="8">
                  <c:v>0.2973710019614943</c:v>
                </c:pt>
                <c:pt idx="9">
                  <c:v>0.3168892231472808</c:v>
                </c:pt>
                <c:pt idx="10">
                  <c:v>0.22574786547815617</c:v>
                </c:pt>
                <c:pt idx="11">
                  <c:v>0.25672925546212233</c:v>
                </c:pt>
                <c:pt idx="12">
                  <c:v>0.2076991448800104</c:v>
                </c:pt>
              </c:numCache>
            </c:numRef>
          </c:val>
          <c:extLst xmlns:c16r2="http://schemas.microsoft.com/office/drawing/2015/06/chart">
            <c:ext xmlns:c16="http://schemas.microsoft.com/office/drawing/2014/chart" uri="{C3380CC4-5D6E-409C-BE32-E72D297353CC}">
              <c16:uniqueId val="{00000001-7C29-4EFA-9733-18807CB73AC9}"/>
            </c:ext>
          </c:extLst>
        </c:ser>
        <c:ser>
          <c:idx val="2"/>
          <c:order val="2"/>
          <c:tx>
            <c:strRef>
              <c:f>'[Таблицы и графики для отчета физлица 2019.xlsx]v9u'!$F$4</c:f>
              <c:strCache>
                <c:ptCount val="1"/>
                <c:pt idx="0">
                  <c:v>Скорее 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2019.xlsx]v9u'!$C$5:$C$17</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2019.xlsx]v9u'!$F$5:$F$17</c:f>
              <c:numCache>
                <c:formatCode>###0.0%</c:formatCode>
                <c:ptCount val="13"/>
                <c:pt idx="0">
                  <c:v>0.43919522810290063</c:v>
                </c:pt>
                <c:pt idx="1">
                  <c:v>0.36624667219952783</c:v>
                </c:pt>
                <c:pt idx="2">
                  <c:v>0.41331865185753036</c:v>
                </c:pt>
                <c:pt idx="3">
                  <c:v>0.39991946210447549</c:v>
                </c:pt>
                <c:pt idx="4">
                  <c:v>0.28869459066082065</c:v>
                </c:pt>
                <c:pt idx="5">
                  <c:v>0.37425669806908501</c:v>
                </c:pt>
                <c:pt idx="6">
                  <c:v>0.37346908992938682</c:v>
                </c:pt>
                <c:pt idx="7">
                  <c:v>0.30326006830046504</c:v>
                </c:pt>
                <c:pt idx="8">
                  <c:v>0.40103478643770107</c:v>
                </c:pt>
                <c:pt idx="9">
                  <c:v>0.31309200111497776</c:v>
                </c:pt>
                <c:pt idx="10">
                  <c:v>0.41390413961548039</c:v>
                </c:pt>
                <c:pt idx="11">
                  <c:v>0.41651307453058828</c:v>
                </c:pt>
                <c:pt idx="12">
                  <c:v>0.4542618077052854</c:v>
                </c:pt>
              </c:numCache>
            </c:numRef>
          </c:val>
          <c:extLst xmlns:c16r2="http://schemas.microsoft.com/office/drawing/2015/06/chart">
            <c:ext xmlns:c16="http://schemas.microsoft.com/office/drawing/2014/chart" uri="{C3380CC4-5D6E-409C-BE32-E72D297353CC}">
              <c16:uniqueId val="{00000002-7C29-4EFA-9733-18807CB73AC9}"/>
            </c:ext>
          </c:extLst>
        </c:ser>
        <c:ser>
          <c:idx val="3"/>
          <c:order val="3"/>
          <c:tx>
            <c:strRef>
              <c:f>'[Таблицы и графики для отчета физлица 2019.xlsx]v9u'!$G$4</c:f>
              <c:strCache>
                <c:ptCount val="1"/>
                <c:pt idx="0">
                  <c:v>Удовлетворен</c:v>
                </c:pt>
              </c:strCache>
            </c:strRef>
          </c:tx>
          <c:invertIfNegative val="0"/>
          <c:dLbls>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'[Таблицы и графики для отчета физлица 2019.xlsx]v9u'!$C$5:$C$17</c:f>
              <c:strCache>
                <c:ptCount val="13"/>
                <c:pt idx="0">
                  <c:v>Услуги дошкольного образования</c:v>
                </c:pt>
                <c:pt idx="1">
                  <c:v>Услуги детского отдыха и оздоровления</c:v>
                </c:pt>
                <c:pt idx="2">
                  <c:v>Услуги дополнительного образования детей</c:v>
                </c:pt>
                <c:pt idx="3">
                  <c:v>Услуги среднего профессионального образования</c:v>
                </c:pt>
                <c:pt idx="4">
                  <c:v>Медицинские услуги</c:v>
                </c:pt>
                <c:pt idx="5">
                  <c:v>Услуги психолого-педагогического сопровождения детей с ограниченными возможностями здоровья</c:v>
                </c:pt>
                <c:pt idx="6">
                  <c:v>Услуги по жилищному строительству</c:v>
                </c:pt>
                <c:pt idx="7">
                  <c:v>Услуги по содержанию и текущему ремонту в многоквартирном доме (услуги ЖКХ)</c:v>
                </c:pt>
                <c:pt idx="8">
                  <c:v>Продовольственные и непродовольственные товары в розничной сети</c:v>
                </c:pt>
                <c:pt idx="9">
                  <c:v>Фармацевтическая продукция в розничной сети</c:v>
                </c:pt>
                <c:pt idx="10">
                  <c:v>Услуги связи (в т.ч. Интернет)</c:v>
                </c:pt>
                <c:pt idx="11">
                  <c:v>Услуги социального обслуживания населения</c:v>
                </c:pt>
                <c:pt idx="12">
                  <c:v>Услуги перевозок пассажиров наземным транспортом</c:v>
                </c:pt>
              </c:strCache>
            </c:strRef>
          </c:cat>
          <c:val>
            <c:numRef>
              <c:f>'[Таблицы и графики для отчета физлица 2019.xlsx]v9u'!$G$5:$G$17</c:f>
              <c:numCache>
                <c:formatCode>###0.0%</c:formatCode>
                <c:ptCount val="13"/>
                <c:pt idx="0">
                  <c:v>0.19125476023937274</c:v>
                </c:pt>
                <c:pt idx="1">
                  <c:v>0.15650093232304627</c:v>
                </c:pt>
                <c:pt idx="2">
                  <c:v>0.19224435082344077</c:v>
                </c:pt>
                <c:pt idx="3">
                  <c:v>0.20770235146249211</c:v>
                </c:pt>
                <c:pt idx="4">
                  <c:v>9.5113387971016039E-2</c:v>
                </c:pt>
                <c:pt idx="5">
                  <c:v>0.15539186209661202</c:v>
                </c:pt>
                <c:pt idx="6">
                  <c:v>0.12429137526520645</c:v>
                </c:pt>
                <c:pt idx="7">
                  <c:v>9.8967970994870355E-2</c:v>
                </c:pt>
                <c:pt idx="8">
                  <c:v>0.1420329450382308</c:v>
                </c:pt>
                <c:pt idx="9">
                  <c:v>0.14044462209226036</c:v>
                </c:pt>
                <c:pt idx="10">
                  <c:v>0.21800826670563667</c:v>
                </c:pt>
                <c:pt idx="11">
                  <c:v>0.17646776485044</c:v>
                </c:pt>
                <c:pt idx="12">
                  <c:v>0.20826309498268547</c:v>
                </c:pt>
              </c:numCache>
            </c:numRef>
          </c:val>
          <c:extLst xmlns:c16r2="http://schemas.microsoft.com/office/drawing/2015/06/chart">
            <c:ext xmlns:c16="http://schemas.microsoft.com/office/drawing/2014/chart" uri="{C3380CC4-5D6E-409C-BE32-E72D297353CC}">
              <c16:uniqueId val="{00000003-7C29-4EFA-9733-18807CB73AC9}"/>
            </c:ext>
          </c:extLst>
        </c:ser>
        <c:dLbls>
          <c:dLblPos val="ctr"/>
          <c:showLegendKey val="0"/>
          <c:showVal val="1"/>
          <c:showCatName val="0"/>
          <c:showSerName val="0"/>
          <c:showPercent val="0"/>
          <c:showBubbleSize val="0"/>
        </c:dLbls>
        <c:gapWidth val="150"/>
        <c:overlap val="100"/>
        <c:axId val="131711744"/>
        <c:axId val="131713280"/>
      </c:barChart>
      <c:catAx>
        <c:axId val="131711744"/>
        <c:scaling>
          <c:orientation val="minMax"/>
        </c:scaling>
        <c:delete val="0"/>
        <c:axPos val="l"/>
        <c:numFmt formatCode="General" sourceLinked="1"/>
        <c:majorTickMark val="none"/>
        <c:minorTickMark val="none"/>
        <c:tickLblPos val="nextTo"/>
        <c:txPr>
          <a:bodyPr rot="-60000000" vert="horz"/>
          <a:lstStyle/>
          <a:p>
            <a:pPr>
              <a:defRPr/>
            </a:pPr>
            <a:endParaRPr lang="ru-RU"/>
          </a:p>
        </c:txPr>
        <c:crossAx val="131713280"/>
        <c:crosses val="autoZero"/>
        <c:auto val="1"/>
        <c:lblAlgn val="ctr"/>
        <c:lblOffset val="100"/>
        <c:noMultiLvlLbl val="0"/>
      </c:catAx>
      <c:valAx>
        <c:axId val="131713280"/>
        <c:scaling>
          <c:orientation val="minMax"/>
          <c:max val="1"/>
        </c:scaling>
        <c:delete val="1"/>
        <c:axPos val="b"/>
        <c:majorGridlines/>
        <c:title>
          <c:tx>
            <c:rich>
              <a:bodyPr rot="0" vert="horz"/>
              <a:lstStyle/>
              <a:p>
                <a:pPr>
                  <a:defRPr/>
                </a:pPr>
                <a:r>
                  <a:rPr lang="ru-RU"/>
                  <a:t>% от ответивших на вопрос</a:t>
                </a:r>
              </a:p>
            </c:rich>
          </c:tx>
          <c:overlay val="0"/>
        </c:title>
        <c:numFmt formatCode="###0.0%" sourceLinked="1"/>
        <c:majorTickMark val="none"/>
        <c:minorTickMark val="none"/>
        <c:tickLblPos val="nextTo"/>
        <c:crossAx val="131711744"/>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3B4D7-F8A5-44E7-8A69-61D3B83D0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199</Pages>
  <Words>72941</Words>
  <Characters>415764</Characters>
  <Application>Microsoft Office Word</Application>
  <DocSecurity>0</DocSecurity>
  <Lines>3464</Lines>
  <Paragraphs>975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УР</Company>
  <LinksUpToDate>false</LinksUpToDate>
  <CharactersWithSpaces>487730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oon</dc:creator>
  <cp:lastModifiedBy>Кокарева Е.А.</cp:lastModifiedBy>
  <cp:revision>8</cp:revision>
  <cp:lastPrinted>2020-03-02T08:27:00Z</cp:lastPrinted>
  <dcterms:created xsi:type="dcterms:W3CDTF">2020-03-02T06:39:00Z</dcterms:created>
  <dcterms:modified xsi:type="dcterms:W3CDTF">2020-03-02T13:44:00Z</dcterms:modified>
</cp:coreProperties>
</file>