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>плановая ревизия финансово-хозяйственной деятельности администрации муниципального образования «</w:t>
      </w:r>
      <w:proofErr w:type="spellStart"/>
      <w:r w:rsidR="009E7FFD" w:rsidRPr="009E7FFD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="009E7FFD" w:rsidRPr="009E7FFD">
        <w:rPr>
          <w:rFonts w:ascii="Times New Roman" w:hAnsi="Times New Roman" w:cs="Times New Roman"/>
          <w:sz w:val="28"/>
          <w:szCs w:val="28"/>
        </w:rPr>
        <w:t>» Красногорского района УР (далее- Администрация, учреждение) за период с 01 января 2014г по 03 февраля 2015г.</w:t>
      </w:r>
      <w:bookmarkStart w:id="0" w:name="_GoBack"/>
      <w:bookmarkEnd w:id="0"/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A2CF4"/>
    <w:rsid w:val="009E75BD"/>
    <w:rsid w:val="009E7FFD"/>
    <w:rsid w:val="00D1597B"/>
    <w:rsid w:val="00EB5372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2</cp:revision>
  <dcterms:created xsi:type="dcterms:W3CDTF">2015-03-03T11:56:00Z</dcterms:created>
  <dcterms:modified xsi:type="dcterms:W3CDTF">2015-03-03T11:56:00Z</dcterms:modified>
</cp:coreProperties>
</file>