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930" w:rsidRDefault="004D1930" w:rsidP="00E305F3">
      <w:pPr>
        <w:shd w:val="clear" w:color="auto" w:fill="FFFFFF"/>
        <w:spacing w:line="209" w:lineRule="atLeast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Утверждено</w:t>
      </w:r>
    </w:p>
    <w:p w:rsidR="00E305F3" w:rsidRPr="00E305F3" w:rsidRDefault="004D1930" w:rsidP="00E305F3">
      <w:pPr>
        <w:shd w:val="clear" w:color="auto" w:fill="FFFFFF"/>
        <w:spacing w:line="209" w:lineRule="atLeast"/>
        <w:jc w:val="right"/>
        <w:rPr>
          <w:color w:val="000000"/>
          <w:sz w:val="27"/>
          <w:szCs w:val="27"/>
        </w:rPr>
      </w:pPr>
      <w:r>
        <w:rPr>
          <w:color w:val="000000"/>
          <w:sz w:val="24"/>
          <w:szCs w:val="24"/>
        </w:rPr>
        <w:t>Решением Совета депутатов</w:t>
      </w:r>
      <w:r w:rsidR="00E305F3" w:rsidRPr="00E305F3">
        <w:rPr>
          <w:color w:val="000000"/>
          <w:sz w:val="24"/>
          <w:szCs w:val="24"/>
        </w:rPr>
        <w:t xml:space="preserve"> муниципально</w:t>
      </w:r>
      <w:r>
        <w:rPr>
          <w:color w:val="000000"/>
          <w:sz w:val="24"/>
          <w:szCs w:val="24"/>
        </w:rPr>
        <w:t>го</w:t>
      </w:r>
      <w:r w:rsidR="00E305F3" w:rsidRPr="00E305F3">
        <w:rPr>
          <w:color w:val="000000"/>
          <w:sz w:val="24"/>
          <w:szCs w:val="24"/>
        </w:rPr>
        <w:t xml:space="preserve"> образовани</w:t>
      </w:r>
      <w:r>
        <w:rPr>
          <w:color w:val="000000"/>
          <w:sz w:val="24"/>
          <w:szCs w:val="24"/>
        </w:rPr>
        <w:t>я</w:t>
      </w:r>
      <w:r w:rsidR="00E305F3" w:rsidRPr="00E305F3">
        <w:rPr>
          <w:color w:val="000000"/>
          <w:sz w:val="24"/>
          <w:szCs w:val="24"/>
        </w:rPr>
        <w:t> </w:t>
      </w:r>
    </w:p>
    <w:p w:rsidR="00E305F3" w:rsidRPr="00E305F3" w:rsidRDefault="00E305F3" w:rsidP="00E305F3">
      <w:pPr>
        <w:shd w:val="clear" w:color="auto" w:fill="FFFFFF"/>
        <w:spacing w:line="209" w:lineRule="atLeast"/>
        <w:jc w:val="right"/>
        <w:rPr>
          <w:color w:val="000000"/>
          <w:sz w:val="27"/>
          <w:szCs w:val="27"/>
        </w:rPr>
      </w:pPr>
      <w:r w:rsidRPr="00E305F3">
        <w:rPr>
          <w:color w:val="000000"/>
          <w:sz w:val="24"/>
          <w:szCs w:val="24"/>
        </w:rPr>
        <w:t xml:space="preserve">                                                                                  «Муниципальный округ </w:t>
      </w:r>
      <w:r>
        <w:rPr>
          <w:color w:val="000000"/>
          <w:sz w:val="24"/>
          <w:szCs w:val="24"/>
        </w:rPr>
        <w:t>Красногорский</w:t>
      </w:r>
      <w:r w:rsidRPr="00E305F3">
        <w:rPr>
          <w:color w:val="000000"/>
          <w:sz w:val="24"/>
          <w:szCs w:val="24"/>
        </w:rPr>
        <w:t xml:space="preserve"> район </w:t>
      </w:r>
    </w:p>
    <w:p w:rsidR="00E305F3" w:rsidRDefault="00E305F3" w:rsidP="00E305F3">
      <w:pPr>
        <w:shd w:val="clear" w:color="auto" w:fill="FFFFFF"/>
        <w:spacing w:line="209" w:lineRule="atLeast"/>
        <w:jc w:val="right"/>
        <w:rPr>
          <w:color w:val="000000"/>
          <w:sz w:val="24"/>
          <w:szCs w:val="24"/>
        </w:rPr>
      </w:pPr>
      <w:r w:rsidRPr="00E305F3">
        <w:rPr>
          <w:color w:val="000000"/>
          <w:sz w:val="24"/>
          <w:szCs w:val="24"/>
        </w:rPr>
        <w:t>                                                      Удмуртской Республики»</w:t>
      </w:r>
    </w:p>
    <w:p w:rsidR="004D1930" w:rsidRPr="00E305F3" w:rsidRDefault="004D1930" w:rsidP="00E305F3">
      <w:pPr>
        <w:shd w:val="clear" w:color="auto" w:fill="FFFFFF"/>
        <w:spacing w:line="209" w:lineRule="atLeast"/>
        <w:jc w:val="right"/>
        <w:rPr>
          <w:color w:val="000000"/>
          <w:sz w:val="27"/>
          <w:szCs w:val="27"/>
        </w:rPr>
      </w:pPr>
      <w:r>
        <w:rPr>
          <w:color w:val="000000"/>
          <w:sz w:val="24"/>
          <w:szCs w:val="24"/>
        </w:rPr>
        <w:t xml:space="preserve">от </w:t>
      </w:r>
      <w:r w:rsidR="000511B0">
        <w:rPr>
          <w:color w:val="000000"/>
          <w:sz w:val="24"/>
          <w:szCs w:val="24"/>
        </w:rPr>
        <w:t>16</w:t>
      </w:r>
      <w:r>
        <w:rPr>
          <w:color w:val="000000"/>
          <w:sz w:val="24"/>
          <w:szCs w:val="24"/>
        </w:rPr>
        <w:t xml:space="preserve"> декабря 2021 № </w:t>
      </w:r>
      <w:r w:rsidR="000511B0">
        <w:rPr>
          <w:color w:val="000000"/>
          <w:sz w:val="24"/>
          <w:szCs w:val="24"/>
        </w:rPr>
        <w:t>77</w:t>
      </w:r>
    </w:p>
    <w:p w:rsidR="00E305F3" w:rsidRPr="00E305F3" w:rsidRDefault="00E305F3" w:rsidP="00E305F3">
      <w:pPr>
        <w:shd w:val="clear" w:color="auto" w:fill="FFFFFF"/>
        <w:spacing w:line="209" w:lineRule="atLeast"/>
        <w:jc w:val="right"/>
        <w:rPr>
          <w:color w:val="000000"/>
          <w:sz w:val="27"/>
          <w:szCs w:val="27"/>
        </w:rPr>
      </w:pPr>
      <w:r w:rsidRPr="00E305F3">
        <w:rPr>
          <w:color w:val="000000"/>
          <w:sz w:val="24"/>
          <w:szCs w:val="24"/>
        </w:rPr>
        <w:t> </w:t>
      </w:r>
    </w:p>
    <w:p w:rsidR="00E305F3" w:rsidRPr="00E305F3" w:rsidRDefault="00E305F3" w:rsidP="00E305F3">
      <w:pPr>
        <w:shd w:val="clear" w:color="auto" w:fill="FFFFFF"/>
        <w:spacing w:line="244" w:lineRule="atLeast"/>
        <w:jc w:val="center"/>
        <w:rPr>
          <w:color w:val="000000"/>
          <w:sz w:val="28"/>
          <w:szCs w:val="28"/>
        </w:rPr>
      </w:pPr>
      <w:r w:rsidRPr="00E305F3">
        <w:rPr>
          <w:b/>
          <w:bCs/>
          <w:color w:val="000000"/>
          <w:sz w:val="28"/>
        </w:rPr>
        <w:t> </w:t>
      </w:r>
    </w:p>
    <w:p w:rsidR="00E305F3" w:rsidRPr="00E305F3" w:rsidRDefault="00E305F3" w:rsidP="00E305F3">
      <w:pPr>
        <w:shd w:val="clear" w:color="auto" w:fill="FFFFFF"/>
        <w:spacing w:line="244" w:lineRule="atLeast"/>
        <w:jc w:val="center"/>
        <w:rPr>
          <w:color w:val="000000"/>
          <w:sz w:val="28"/>
          <w:szCs w:val="28"/>
        </w:rPr>
      </w:pPr>
      <w:r w:rsidRPr="00E305F3">
        <w:rPr>
          <w:b/>
          <w:bCs/>
          <w:color w:val="000000"/>
          <w:sz w:val="28"/>
        </w:rPr>
        <w:t>Ключевые показатели и их целевые значения, индикативные показатели в сфере муниципального контроля. </w:t>
      </w:r>
      <w:r w:rsidRPr="00E305F3">
        <w:rPr>
          <w:b/>
          <w:bCs/>
          <w:color w:val="000000"/>
          <w:sz w:val="28"/>
          <w:szCs w:val="28"/>
        </w:rPr>
        <w:br/>
      </w:r>
      <w:r w:rsidRPr="00E305F3">
        <w:rPr>
          <w:b/>
          <w:bCs/>
          <w:color w:val="000000"/>
          <w:sz w:val="28"/>
        </w:rPr>
        <w:t>‎</w:t>
      </w:r>
    </w:p>
    <w:p w:rsidR="00E305F3" w:rsidRPr="00E305F3" w:rsidRDefault="00E305F3" w:rsidP="00E305F3">
      <w:pPr>
        <w:shd w:val="clear" w:color="auto" w:fill="FFFFFF"/>
        <w:spacing w:line="244" w:lineRule="atLeast"/>
        <w:jc w:val="center"/>
        <w:rPr>
          <w:color w:val="000000"/>
          <w:sz w:val="28"/>
          <w:szCs w:val="28"/>
        </w:rPr>
      </w:pPr>
      <w:r w:rsidRPr="00E305F3">
        <w:rPr>
          <w:b/>
          <w:bCs/>
          <w:color w:val="000000"/>
          <w:sz w:val="28"/>
        </w:rPr>
        <w:t> </w:t>
      </w:r>
    </w:p>
    <w:p w:rsidR="00E305F3" w:rsidRPr="00E305F3" w:rsidRDefault="00E305F3" w:rsidP="00E305F3">
      <w:pPr>
        <w:shd w:val="clear" w:color="auto" w:fill="FFFFFF"/>
        <w:spacing w:line="209" w:lineRule="atLeast"/>
        <w:jc w:val="both"/>
        <w:rPr>
          <w:color w:val="000000"/>
          <w:sz w:val="27"/>
          <w:szCs w:val="27"/>
        </w:rPr>
      </w:pPr>
      <w:r w:rsidRPr="00E305F3">
        <w:rPr>
          <w:color w:val="000000"/>
          <w:sz w:val="24"/>
          <w:szCs w:val="24"/>
        </w:rPr>
        <w:t> </w:t>
      </w:r>
    </w:p>
    <w:p w:rsidR="00E305F3" w:rsidRPr="00E305F3" w:rsidRDefault="00E305F3" w:rsidP="00E305F3">
      <w:pPr>
        <w:shd w:val="clear" w:color="auto" w:fill="FFFFFF"/>
        <w:spacing w:line="244" w:lineRule="atLeast"/>
        <w:ind w:left="720" w:hanging="360"/>
        <w:jc w:val="both"/>
        <w:rPr>
          <w:color w:val="000000"/>
          <w:sz w:val="28"/>
          <w:szCs w:val="28"/>
        </w:rPr>
      </w:pPr>
      <w:r w:rsidRPr="00E305F3">
        <w:rPr>
          <w:color w:val="000000"/>
          <w:sz w:val="28"/>
        </w:rPr>
        <w:t>1.</w:t>
      </w:r>
      <w:r w:rsidRPr="00E305F3">
        <w:rPr>
          <w:color w:val="000000"/>
          <w:sz w:val="28"/>
          <w:szCs w:val="28"/>
        </w:rPr>
        <w:t> </w:t>
      </w:r>
      <w:r w:rsidRPr="00E305F3">
        <w:rPr>
          <w:color w:val="000000"/>
          <w:sz w:val="28"/>
        </w:rPr>
        <w:t>  Ключевые показатели муниципального контроля и их целевые значения:</w:t>
      </w:r>
    </w:p>
    <w:p w:rsidR="00E305F3" w:rsidRPr="00E305F3" w:rsidRDefault="00E305F3" w:rsidP="00E305F3">
      <w:pPr>
        <w:shd w:val="clear" w:color="auto" w:fill="FFFFFF"/>
        <w:spacing w:line="244" w:lineRule="atLeast"/>
        <w:jc w:val="both"/>
        <w:rPr>
          <w:color w:val="000000"/>
          <w:sz w:val="28"/>
          <w:szCs w:val="28"/>
        </w:rPr>
      </w:pPr>
      <w:r w:rsidRPr="00E305F3">
        <w:rPr>
          <w:color w:val="000000"/>
          <w:sz w:val="2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796"/>
        <w:gridCol w:w="4775"/>
      </w:tblGrid>
      <w:tr w:rsidR="00E305F3" w:rsidRPr="00E305F3" w:rsidTr="00E305F3">
        <w:tc>
          <w:tcPr>
            <w:tcW w:w="4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5F3" w:rsidRPr="00E305F3" w:rsidRDefault="00E305F3" w:rsidP="00E305F3">
            <w:pPr>
              <w:spacing w:line="244" w:lineRule="atLeast"/>
              <w:jc w:val="both"/>
              <w:rPr>
                <w:sz w:val="28"/>
                <w:szCs w:val="28"/>
              </w:rPr>
            </w:pPr>
            <w:r w:rsidRPr="00E305F3">
              <w:rPr>
                <w:sz w:val="28"/>
              </w:rPr>
              <w:t>  Ключевые показатели</w:t>
            </w:r>
          </w:p>
        </w:tc>
        <w:tc>
          <w:tcPr>
            <w:tcW w:w="4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5F3" w:rsidRPr="00E305F3" w:rsidRDefault="00E305F3" w:rsidP="00E305F3">
            <w:pPr>
              <w:spacing w:line="244" w:lineRule="atLeast"/>
              <w:jc w:val="center"/>
              <w:rPr>
                <w:sz w:val="28"/>
                <w:szCs w:val="28"/>
              </w:rPr>
            </w:pPr>
            <w:r w:rsidRPr="00E305F3">
              <w:rPr>
                <w:sz w:val="28"/>
              </w:rPr>
              <w:t>Целевые значения, %</w:t>
            </w:r>
          </w:p>
        </w:tc>
      </w:tr>
      <w:tr w:rsidR="00E305F3" w:rsidRPr="00E305F3" w:rsidTr="00E305F3">
        <w:tc>
          <w:tcPr>
            <w:tcW w:w="4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5F3" w:rsidRPr="00E305F3" w:rsidRDefault="00E305F3" w:rsidP="00E305F3">
            <w:pPr>
              <w:spacing w:line="244" w:lineRule="atLeast"/>
              <w:jc w:val="both"/>
              <w:rPr>
                <w:sz w:val="28"/>
                <w:szCs w:val="28"/>
              </w:rPr>
            </w:pPr>
            <w:r w:rsidRPr="00E305F3">
              <w:rPr>
                <w:sz w:val="28"/>
              </w:rPr>
              <w:t>Доля устраненных нарушений обязательных требований от числа выявленных нарушений обязательных требований</w:t>
            </w:r>
          </w:p>
        </w:tc>
        <w:tc>
          <w:tcPr>
            <w:tcW w:w="4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5F3" w:rsidRPr="00E305F3" w:rsidRDefault="00E305F3" w:rsidP="00E305F3">
            <w:pPr>
              <w:spacing w:line="244" w:lineRule="atLeast"/>
              <w:jc w:val="center"/>
              <w:rPr>
                <w:sz w:val="28"/>
                <w:szCs w:val="28"/>
              </w:rPr>
            </w:pPr>
            <w:r w:rsidRPr="00E305F3">
              <w:rPr>
                <w:sz w:val="28"/>
              </w:rPr>
              <w:t>70-80</w:t>
            </w:r>
          </w:p>
        </w:tc>
      </w:tr>
      <w:tr w:rsidR="00E305F3" w:rsidRPr="00E305F3" w:rsidTr="00E305F3">
        <w:tc>
          <w:tcPr>
            <w:tcW w:w="4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5F3" w:rsidRPr="00E305F3" w:rsidRDefault="00E305F3" w:rsidP="00E305F3">
            <w:pPr>
              <w:spacing w:line="244" w:lineRule="atLeast"/>
              <w:jc w:val="both"/>
              <w:rPr>
                <w:sz w:val="28"/>
                <w:szCs w:val="28"/>
              </w:rPr>
            </w:pPr>
            <w:r w:rsidRPr="00E305F3">
              <w:rPr>
                <w:sz w:val="28"/>
              </w:rPr>
              <w:t>Доля решений, принятых по результатам контрольных мероприятий, отмененных контрольным органом и (или) судом, от общего количества решений</w:t>
            </w:r>
          </w:p>
        </w:tc>
        <w:tc>
          <w:tcPr>
            <w:tcW w:w="4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5F3" w:rsidRPr="00E305F3" w:rsidRDefault="00E305F3" w:rsidP="00E305F3">
            <w:pPr>
              <w:spacing w:line="244" w:lineRule="atLeast"/>
              <w:jc w:val="center"/>
              <w:rPr>
                <w:sz w:val="28"/>
                <w:szCs w:val="28"/>
              </w:rPr>
            </w:pPr>
            <w:r w:rsidRPr="00E305F3">
              <w:rPr>
                <w:sz w:val="28"/>
              </w:rPr>
              <w:t>0</w:t>
            </w:r>
          </w:p>
        </w:tc>
      </w:tr>
    </w:tbl>
    <w:p w:rsidR="00E305F3" w:rsidRPr="00E305F3" w:rsidRDefault="00E305F3" w:rsidP="00E305F3">
      <w:pPr>
        <w:shd w:val="clear" w:color="auto" w:fill="FFFFFF"/>
        <w:spacing w:line="244" w:lineRule="atLeast"/>
        <w:jc w:val="both"/>
        <w:rPr>
          <w:color w:val="000000"/>
          <w:sz w:val="28"/>
          <w:szCs w:val="28"/>
        </w:rPr>
      </w:pPr>
      <w:r w:rsidRPr="00E305F3">
        <w:rPr>
          <w:color w:val="000000"/>
          <w:sz w:val="28"/>
        </w:rPr>
        <w:t> </w:t>
      </w:r>
    </w:p>
    <w:p w:rsidR="00E305F3" w:rsidRPr="00E305F3" w:rsidRDefault="00E305F3" w:rsidP="00E305F3">
      <w:pPr>
        <w:shd w:val="clear" w:color="auto" w:fill="FFFFFF"/>
        <w:spacing w:line="244" w:lineRule="atLeast"/>
        <w:ind w:left="360"/>
        <w:jc w:val="both"/>
        <w:rPr>
          <w:color w:val="000000"/>
          <w:sz w:val="28"/>
          <w:szCs w:val="28"/>
        </w:rPr>
      </w:pPr>
      <w:r w:rsidRPr="00E305F3">
        <w:rPr>
          <w:color w:val="000000"/>
          <w:sz w:val="28"/>
        </w:rPr>
        <w:t> </w:t>
      </w:r>
    </w:p>
    <w:p w:rsidR="00E305F3" w:rsidRPr="00E305F3" w:rsidRDefault="00E305F3" w:rsidP="00E305F3">
      <w:pPr>
        <w:shd w:val="clear" w:color="auto" w:fill="FFFFFF"/>
        <w:spacing w:line="244" w:lineRule="atLeast"/>
        <w:ind w:left="720" w:hanging="360"/>
        <w:jc w:val="both"/>
        <w:rPr>
          <w:color w:val="000000"/>
          <w:sz w:val="28"/>
          <w:szCs w:val="28"/>
        </w:rPr>
      </w:pPr>
      <w:r w:rsidRPr="00E305F3">
        <w:rPr>
          <w:color w:val="000000"/>
          <w:sz w:val="28"/>
        </w:rPr>
        <w:t>2.</w:t>
      </w:r>
      <w:r w:rsidRPr="00E305F3">
        <w:rPr>
          <w:color w:val="000000"/>
          <w:sz w:val="28"/>
          <w:szCs w:val="28"/>
        </w:rPr>
        <w:t> </w:t>
      </w:r>
      <w:r w:rsidRPr="00E305F3">
        <w:rPr>
          <w:color w:val="000000"/>
          <w:sz w:val="28"/>
        </w:rPr>
        <w:t>  Индикативные показатели в сфере муниципального контроля:</w:t>
      </w:r>
    </w:p>
    <w:p w:rsidR="00E305F3" w:rsidRPr="00E305F3" w:rsidRDefault="00E305F3" w:rsidP="00E305F3">
      <w:pPr>
        <w:shd w:val="clear" w:color="auto" w:fill="FFFFFF"/>
        <w:spacing w:line="244" w:lineRule="atLeast"/>
        <w:ind w:left="922"/>
        <w:jc w:val="both"/>
        <w:rPr>
          <w:color w:val="000000"/>
          <w:sz w:val="28"/>
          <w:szCs w:val="28"/>
        </w:rPr>
      </w:pPr>
      <w:r w:rsidRPr="00E305F3">
        <w:rPr>
          <w:color w:val="000000"/>
          <w:sz w:val="28"/>
        </w:rPr>
        <w:t> </w:t>
      </w:r>
    </w:p>
    <w:p w:rsidR="00EF7147" w:rsidRDefault="00EF7147" w:rsidP="00EF714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1) количество внеплановых контрольных (надзорных) мероприятий,</w:t>
      </w:r>
    </w:p>
    <w:p w:rsidR="00EF7147" w:rsidRDefault="00EF7147" w:rsidP="00EF714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проведенных</w:t>
      </w:r>
      <w:proofErr w:type="gramEnd"/>
      <w:r>
        <w:rPr>
          <w:sz w:val="28"/>
          <w:szCs w:val="28"/>
        </w:rPr>
        <w:t xml:space="preserve"> за отчетный период;</w:t>
      </w:r>
    </w:p>
    <w:p w:rsidR="00EF7147" w:rsidRDefault="00EF7147" w:rsidP="00EF714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2) общее количество контрольных (надзорных) мероприятий</w:t>
      </w:r>
    </w:p>
    <w:p w:rsidR="00EF7147" w:rsidRDefault="00EF7147" w:rsidP="00EF714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с взаимодействием, </w:t>
      </w:r>
      <w:proofErr w:type="gramStart"/>
      <w:r>
        <w:rPr>
          <w:sz w:val="28"/>
          <w:szCs w:val="28"/>
        </w:rPr>
        <w:t>проведенных</w:t>
      </w:r>
      <w:proofErr w:type="gramEnd"/>
      <w:r>
        <w:rPr>
          <w:sz w:val="28"/>
          <w:szCs w:val="28"/>
        </w:rPr>
        <w:t xml:space="preserve"> за отчетный период;</w:t>
      </w:r>
    </w:p>
    <w:p w:rsidR="00EF7147" w:rsidRDefault="00EF7147" w:rsidP="00EF714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3) количество контрольных (надзорных) мероприятий с взаимодействием</w:t>
      </w:r>
    </w:p>
    <w:p w:rsidR="00EF7147" w:rsidRDefault="00EF7147" w:rsidP="00EF714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по каждому виду КНМ, </w:t>
      </w:r>
      <w:proofErr w:type="gramStart"/>
      <w:r>
        <w:rPr>
          <w:sz w:val="28"/>
          <w:szCs w:val="28"/>
        </w:rPr>
        <w:t>проведенных</w:t>
      </w:r>
      <w:proofErr w:type="gramEnd"/>
      <w:r>
        <w:rPr>
          <w:sz w:val="28"/>
          <w:szCs w:val="28"/>
        </w:rPr>
        <w:t xml:space="preserve"> за отчетный период;</w:t>
      </w:r>
    </w:p>
    <w:p w:rsidR="00EF7147" w:rsidRDefault="00EF7147" w:rsidP="00EF714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4) количество обязательных профилактических визитов, проведенных</w:t>
      </w:r>
    </w:p>
    <w:p w:rsidR="00EF7147" w:rsidRDefault="00EF7147" w:rsidP="00EF714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за отчетный период;</w:t>
      </w:r>
    </w:p>
    <w:p w:rsidR="00EF7147" w:rsidRDefault="00EF7147" w:rsidP="00EF714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5) количество предостережений о недопустимости нарушения обязательных</w:t>
      </w:r>
    </w:p>
    <w:p w:rsidR="00EF7147" w:rsidRDefault="00EF7147" w:rsidP="00EF714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требований, объявленных за отчетный период;</w:t>
      </w:r>
    </w:p>
    <w:p w:rsidR="00EF7147" w:rsidRDefault="00EF7147" w:rsidP="00EF714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6) количество контрольных (надзорных) мероприятий, по результатам которых выявлены нарушения обязательных требований, за отчетный период;</w:t>
      </w:r>
    </w:p>
    <w:p w:rsidR="00EF7147" w:rsidRDefault="00EF7147" w:rsidP="00EF714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7) количество контрольных (надзорных) мероприятий, по итогам которых</w:t>
      </w:r>
    </w:p>
    <w:p w:rsidR="00EF7147" w:rsidRDefault="00EF7147" w:rsidP="00EF714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возбуждены дела об административных правонарушениях, за отчетный период;</w:t>
      </w:r>
    </w:p>
    <w:p w:rsidR="00EF7147" w:rsidRDefault="00EF7147" w:rsidP="00EF714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lastRenderedPageBreak/>
        <w:t>8) сумма административных штрафов, наложенных по результатам</w:t>
      </w:r>
    </w:p>
    <w:p w:rsidR="00EF7147" w:rsidRDefault="00EF7147" w:rsidP="00EF714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контрольных (надзорных) мероприятий, за отчетный период;</w:t>
      </w:r>
    </w:p>
    <w:p w:rsidR="00EF7147" w:rsidRDefault="00EF7147" w:rsidP="00EF714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9) количество направленных в органы прокуратуры заявлений о согласовании проведения контрольных (надзорных) мероприятий, за отчетный период;</w:t>
      </w:r>
    </w:p>
    <w:p w:rsidR="00EF7147" w:rsidRDefault="00EF7147" w:rsidP="00EF714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10) общее количество учтенных объектов контроля </w:t>
      </w:r>
      <w:proofErr w:type="gramStart"/>
      <w:r>
        <w:rPr>
          <w:sz w:val="28"/>
          <w:szCs w:val="28"/>
        </w:rPr>
        <w:t>на конец</w:t>
      </w:r>
      <w:proofErr w:type="gramEnd"/>
      <w:r>
        <w:rPr>
          <w:sz w:val="28"/>
          <w:szCs w:val="28"/>
        </w:rPr>
        <w:t xml:space="preserve"> отчетного</w:t>
      </w:r>
    </w:p>
    <w:p w:rsidR="00EF7147" w:rsidRDefault="00EF7147" w:rsidP="00EF714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периода;</w:t>
      </w:r>
    </w:p>
    <w:p w:rsidR="00EF7147" w:rsidRDefault="00EF7147" w:rsidP="00EF714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11) количество учтенных контролируемых лиц на конец отчетного периода;</w:t>
      </w:r>
    </w:p>
    <w:p w:rsidR="00EF7147" w:rsidRDefault="00EF7147" w:rsidP="00EF714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12) количество учтенных контролируемых лиц, в отношении которых</w:t>
      </w:r>
    </w:p>
    <w:p w:rsidR="00EF7147" w:rsidRDefault="00EF7147" w:rsidP="00EF714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проведены контрольные (надзорные) мероприятия, за отчетный период;</w:t>
      </w:r>
    </w:p>
    <w:p w:rsidR="00EF7147" w:rsidRDefault="00EF7147" w:rsidP="00EF714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13) количество жалоб, в отношении которых </w:t>
      </w:r>
      <w:proofErr w:type="gramStart"/>
      <w:r>
        <w:rPr>
          <w:sz w:val="28"/>
          <w:szCs w:val="28"/>
        </w:rPr>
        <w:t>контрольным</w:t>
      </w:r>
      <w:proofErr w:type="gramEnd"/>
      <w:r>
        <w:rPr>
          <w:sz w:val="28"/>
          <w:szCs w:val="28"/>
        </w:rPr>
        <w:t xml:space="preserve"> (надзорным)</w:t>
      </w:r>
    </w:p>
    <w:p w:rsidR="00EF7147" w:rsidRDefault="00EF7147" w:rsidP="00EF714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органом был нарушен срок рассмотрения, за отчетный период;</w:t>
      </w:r>
    </w:p>
    <w:p w:rsidR="00EF7147" w:rsidRDefault="00EF7147" w:rsidP="00EF7147">
      <w:pPr>
        <w:autoSpaceDE w:val="0"/>
        <w:autoSpaceDN w:val="0"/>
        <w:adjustRightInd w:val="0"/>
      </w:pPr>
      <w:r>
        <w:rPr>
          <w:sz w:val="28"/>
          <w:szCs w:val="28"/>
        </w:rPr>
        <w:t>14) количество контрольных (надзорных) мероприятий, проведенных с грубым нарушением требований к организации и осуществлению государственного контрол</w:t>
      </w:r>
      <w:proofErr w:type="gramStart"/>
      <w:r>
        <w:rPr>
          <w:sz w:val="28"/>
          <w:szCs w:val="28"/>
        </w:rPr>
        <w:t>я(</w:t>
      </w:r>
      <w:proofErr w:type="gramEnd"/>
      <w:r>
        <w:rPr>
          <w:sz w:val="28"/>
          <w:szCs w:val="28"/>
        </w:rPr>
        <w:t>надзора) и результаты которых были признаны недействительными и (или) отменены, за отчетный период.</w:t>
      </w:r>
    </w:p>
    <w:p w:rsidR="00EF7147" w:rsidRDefault="00EF7147" w:rsidP="00E305F3">
      <w:pPr>
        <w:shd w:val="clear" w:color="auto" w:fill="FFFFFF"/>
        <w:spacing w:line="244" w:lineRule="atLeast"/>
        <w:ind w:left="720" w:hanging="360"/>
        <w:jc w:val="both"/>
      </w:pPr>
    </w:p>
    <w:sectPr w:rsidR="00EF7147" w:rsidSect="008F70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E305F3"/>
    <w:rsid w:val="000511B0"/>
    <w:rsid w:val="00283BBF"/>
    <w:rsid w:val="0028465A"/>
    <w:rsid w:val="002C2BA5"/>
    <w:rsid w:val="00372A6E"/>
    <w:rsid w:val="003E6A18"/>
    <w:rsid w:val="00473066"/>
    <w:rsid w:val="004D1930"/>
    <w:rsid w:val="008F70F3"/>
    <w:rsid w:val="00BA6633"/>
    <w:rsid w:val="00D3368B"/>
    <w:rsid w:val="00E305F3"/>
    <w:rsid w:val="00EF7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633"/>
  </w:style>
  <w:style w:type="paragraph" w:styleId="1">
    <w:name w:val="heading 1"/>
    <w:basedOn w:val="a"/>
    <w:next w:val="a"/>
    <w:link w:val="10"/>
    <w:qFormat/>
    <w:rsid w:val="00BA6633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BA6633"/>
    <w:pPr>
      <w:keepNext/>
      <w:jc w:val="center"/>
      <w:outlineLvl w:val="1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BA6633"/>
    <w:pPr>
      <w:keepNext/>
      <w:outlineLvl w:val="3"/>
    </w:pPr>
    <w:rPr>
      <w:b/>
      <w:sz w:val="22"/>
    </w:rPr>
  </w:style>
  <w:style w:type="paragraph" w:styleId="8">
    <w:name w:val="heading 8"/>
    <w:basedOn w:val="a"/>
    <w:next w:val="a"/>
    <w:link w:val="80"/>
    <w:qFormat/>
    <w:rsid w:val="00BA6633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BA6633"/>
    <w:rPr>
      <w:b/>
      <w:sz w:val="40"/>
    </w:rPr>
  </w:style>
  <w:style w:type="character" w:customStyle="1" w:styleId="10">
    <w:name w:val="Заголовок 1 Знак"/>
    <w:link w:val="1"/>
    <w:rsid w:val="00BA6633"/>
    <w:rPr>
      <w:b/>
    </w:rPr>
  </w:style>
  <w:style w:type="character" w:customStyle="1" w:styleId="40">
    <w:name w:val="Заголовок 4 Знак"/>
    <w:link w:val="4"/>
    <w:rsid w:val="00BA6633"/>
    <w:rPr>
      <w:b/>
      <w:sz w:val="22"/>
    </w:rPr>
  </w:style>
  <w:style w:type="character" w:customStyle="1" w:styleId="80">
    <w:name w:val="Заголовок 8 Знак"/>
    <w:link w:val="8"/>
    <w:rsid w:val="00BA6633"/>
    <w:rPr>
      <w:b/>
      <w:sz w:val="28"/>
    </w:rPr>
  </w:style>
  <w:style w:type="paragraph" w:styleId="a3">
    <w:name w:val="List Paragraph"/>
    <w:basedOn w:val="a"/>
    <w:uiPriority w:val="99"/>
    <w:qFormat/>
    <w:rsid w:val="00BA663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pt-a-000000">
    <w:name w:val="pt-a-000000"/>
    <w:basedOn w:val="a"/>
    <w:rsid w:val="00E305F3"/>
    <w:pPr>
      <w:spacing w:before="100" w:beforeAutospacing="1" w:after="100" w:afterAutospacing="1"/>
    </w:pPr>
    <w:rPr>
      <w:sz w:val="24"/>
      <w:szCs w:val="24"/>
    </w:rPr>
  </w:style>
  <w:style w:type="character" w:customStyle="1" w:styleId="pt-a0-000031">
    <w:name w:val="pt-a0-000031"/>
    <w:basedOn w:val="a0"/>
    <w:rsid w:val="00E305F3"/>
  </w:style>
  <w:style w:type="character" w:customStyle="1" w:styleId="pt-000032">
    <w:name w:val="pt-000032"/>
    <w:basedOn w:val="a0"/>
    <w:rsid w:val="00E305F3"/>
  </w:style>
  <w:style w:type="paragraph" w:customStyle="1" w:styleId="pt-a-000004">
    <w:name w:val="pt-a-000004"/>
    <w:basedOn w:val="a"/>
    <w:rsid w:val="00E305F3"/>
    <w:pPr>
      <w:spacing w:before="100" w:beforeAutospacing="1" w:after="100" w:afterAutospacing="1"/>
    </w:pPr>
    <w:rPr>
      <w:sz w:val="24"/>
      <w:szCs w:val="24"/>
    </w:rPr>
  </w:style>
  <w:style w:type="character" w:customStyle="1" w:styleId="pt-000017">
    <w:name w:val="pt-000017"/>
    <w:basedOn w:val="a0"/>
    <w:rsid w:val="00E305F3"/>
  </w:style>
  <w:style w:type="character" w:customStyle="1" w:styleId="pt-a0-000005">
    <w:name w:val="pt-a0-000005"/>
    <w:basedOn w:val="a0"/>
    <w:rsid w:val="00E305F3"/>
  </w:style>
  <w:style w:type="character" w:customStyle="1" w:styleId="pt-a0-000007">
    <w:name w:val="pt-a0-000007"/>
    <w:basedOn w:val="a0"/>
    <w:rsid w:val="00E305F3"/>
  </w:style>
  <w:style w:type="paragraph" w:customStyle="1" w:styleId="pt-a-000055">
    <w:name w:val="pt-a-000055"/>
    <w:basedOn w:val="a"/>
    <w:rsid w:val="00E305F3"/>
    <w:pPr>
      <w:spacing w:before="100" w:beforeAutospacing="1" w:after="100" w:afterAutospacing="1"/>
    </w:pPr>
    <w:rPr>
      <w:sz w:val="24"/>
      <w:szCs w:val="24"/>
    </w:rPr>
  </w:style>
  <w:style w:type="paragraph" w:customStyle="1" w:styleId="pt-000056">
    <w:name w:val="pt-000056"/>
    <w:basedOn w:val="a"/>
    <w:rsid w:val="00E305F3"/>
    <w:pPr>
      <w:spacing w:before="100" w:beforeAutospacing="1" w:after="100" w:afterAutospacing="1"/>
    </w:pPr>
    <w:rPr>
      <w:sz w:val="24"/>
      <w:szCs w:val="24"/>
    </w:rPr>
  </w:style>
  <w:style w:type="character" w:customStyle="1" w:styleId="pt-000057">
    <w:name w:val="pt-000057"/>
    <w:basedOn w:val="a0"/>
    <w:rsid w:val="00E305F3"/>
  </w:style>
  <w:style w:type="character" w:customStyle="1" w:styleId="pt-000006">
    <w:name w:val="pt-000006"/>
    <w:basedOn w:val="a0"/>
    <w:rsid w:val="00E305F3"/>
  </w:style>
  <w:style w:type="character" w:customStyle="1" w:styleId="pt-000058">
    <w:name w:val="pt-000058"/>
    <w:basedOn w:val="a0"/>
    <w:rsid w:val="00E305F3"/>
  </w:style>
  <w:style w:type="character" w:customStyle="1" w:styleId="pt-a0-000026">
    <w:name w:val="pt-a0-000026"/>
    <w:basedOn w:val="a0"/>
    <w:rsid w:val="00E305F3"/>
  </w:style>
  <w:style w:type="paragraph" w:customStyle="1" w:styleId="pt-a-000010">
    <w:name w:val="pt-a-000010"/>
    <w:basedOn w:val="a"/>
    <w:rsid w:val="00E305F3"/>
    <w:pPr>
      <w:spacing w:before="100" w:beforeAutospacing="1" w:after="100" w:afterAutospacing="1"/>
    </w:pPr>
    <w:rPr>
      <w:sz w:val="24"/>
      <w:szCs w:val="24"/>
    </w:rPr>
  </w:style>
  <w:style w:type="character" w:customStyle="1" w:styleId="pt-a0-000061">
    <w:name w:val="pt-a0-000061"/>
    <w:basedOn w:val="a0"/>
    <w:rsid w:val="00E305F3"/>
  </w:style>
  <w:style w:type="character" w:customStyle="1" w:styleId="pt-000013">
    <w:name w:val="pt-000013"/>
    <w:basedOn w:val="a0"/>
    <w:rsid w:val="00E305F3"/>
  </w:style>
  <w:style w:type="paragraph" w:customStyle="1" w:styleId="pt-a-000062">
    <w:name w:val="pt-a-000062"/>
    <w:basedOn w:val="a"/>
    <w:rsid w:val="00E305F3"/>
    <w:pPr>
      <w:spacing w:before="100" w:beforeAutospacing="1" w:after="100" w:afterAutospacing="1"/>
    </w:pPr>
    <w:rPr>
      <w:sz w:val="24"/>
      <w:szCs w:val="24"/>
    </w:rPr>
  </w:style>
  <w:style w:type="paragraph" w:customStyle="1" w:styleId="pt-af2">
    <w:name w:val="pt-af2"/>
    <w:basedOn w:val="a"/>
    <w:rsid w:val="00E305F3"/>
    <w:pPr>
      <w:spacing w:before="100" w:beforeAutospacing="1" w:after="100" w:afterAutospacing="1"/>
    </w:pPr>
    <w:rPr>
      <w:sz w:val="24"/>
      <w:szCs w:val="24"/>
    </w:rPr>
  </w:style>
  <w:style w:type="character" w:customStyle="1" w:styleId="pt-000063">
    <w:name w:val="pt-000063"/>
    <w:basedOn w:val="a0"/>
    <w:rsid w:val="00E305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0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УР</Company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2021-11-26T05:32:00Z</dcterms:created>
  <dcterms:modified xsi:type="dcterms:W3CDTF">2022-02-04T04:42:00Z</dcterms:modified>
</cp:coreProperties>
</file>