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4250"/>
      </w:tblGrid>
      <w:tr w:rsidR="00432FE2" w:rsidRPr="00432FE2" w:rsidTr="002A4C14">
        <w:trPr>
          <w:trHeight w:val="988"/>
        </w:trPr>
        <w:tc>
          <w:tcPr>
            <w:tcW w:w="4250" w:type="dxa"/>
          </w:tcPr>
          <w:p w:rsidR="00432FE2" w:rsidRPr="00432FE2" w:rsidRDefault="00432FE2" w:rsidP="00432FE2">
            <w:pPr>
              <w:autoSpaceDE w:val="0"/>
              <w:autoSpaceDN w:val="0"/>
              <w:adjustRightInd w:val="0"/>
              <w:ind w:left="602" w:right="-53"/>
              <w:jc w:val="both"/>
              <w:rPr>
                <w:b/>
              </w:rPr>
            </w:pPr>
            <w:r w:rsidRPr="00432FE2">
              <w:rPr>
                <w:b/>
                <w:color w:val="000000"/>
              </w:rPr>
              <w:t xml:space="preserve">Приложение № 2 к извещению об осуществлении закупки по заявке № </w:t>
            </w:r>
          </w:p>
        </w:tc>
      </w:tr>
    </w:tbl>
    <w:p w:rsidR="00432FE2" w:rsidRPr="00432FE2" w:rsidRDefault="00432FE2" w:rsidP="00432FE2">
      <w:pPr>
        <w:rPr>
          <w:rFonts w:eastAsia="Calibri"/>
          <w:b/>
          <w:lang w:eastAsia="en-US"/>
        </w:rPr>
      </w:pPr>
    </w:p>
    <w:p w:rsidR="00432FE2" w:rsidRPr="00432FE2" w:rsidRDefault="00432FE2" w:rsidP="00432FE2">
      <w:pPr>
        <w:rPr>
          <w:b/>
        </w:rPr>
      </w:pPr>
      <w:r w:rsidRPr="00432FE2">
        <w:rPr>
          <w:rFonts w:eastAsia="Calibri"/>
          <w:b/>
          <w:lang w:eastAsia="en-US"/>
        </w:rPr>
        <w:t>Обоснование начальной (максимальной) цены контракта</w:t>
      </w:r>
    </w:p>
    <w:p w:rsidR="00432FE2" w:rsidRPr="00432FE2" w:rsidRDefault="00432FE2" w:rsidP="00432FE2">
      <w:pPr>
        <w:ind w:firstLine="567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  <w:gridCol w:w="6053"/>
      </w:tblGrid>
      <w:tr w:rsidR="00432FE2" w:rsidRPr="00432FE2" w:rsidTr="009168B2"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3098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sz w:val="22"/>
                <w:szCs w:val="22"/>
                <w:lang w:eastAsia="en-US"/>
              </w:rPr>
              <w:t xml:space="preserve">Приведены в </w:t>
            </w:r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Описании объекта закупки (Приложение №1 к извещению об осуществлении закупки)</w:t>
            </w:r>
          </w:p>
        </w:tc>
      </w:tr>
      <w:tr w:rsidR="00432FE2" w:rsidRPr="00432FE2" w:rsidTr="009168B2"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Информация о валюте, используемой для формирования цены контракта и расчетов с поставщиком (подрядчиком, исполнителем), порядке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</w:t>
            </w:r>
          </w:p>
        </w:tc>
        <w:tc>
          <w:tcPr>
            <w:tcW w:w="3098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sz w:val="22"/>
                <w:szCs w:val="22"/>
                <w:lang w:eastAsia="en-US"/>
              </w:rPr>
              <w:t xml:space="preserve">Российский рубль </w:t>
            </w:r>
          </w:p>
        </w:tc>
      </w:tr>
      <w:tr w:rsidR="00432FE2" w:rsidRPr="00432FE2" w:rsidTr="009168B2"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3098" w:type="pct"/>
          </w:tcPr>
          <w:p w:rsidR="00432FE2" w:rsidRPr="00432FE2" w:rsidRDefault="009D7DF5" w:rsidP="00432FE2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7DF5">
              <w:rPr>
                <w:rFonts w:eastAsia="Calibri"/>
                <w:sz w:val="22"/>
                <w:szCs w:val="22"/>
                <w:lang w:eastAsia="en-US"/>
              </w:rPr>
              <w:t>Капитальный ремонт автодорог: подъезд к детскому саду №2 в с. Красногорское УР с км 0+000 по км 0+140</w:t>
            </w:r>
          </w:p>
        </w:tc>
      </w:tr>
      <w:tr w:rsidR="00432FE2" w:rsidRPr="00432FE2" w:rsidTr="00302EE7"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закупки</w:t>
            </w:r>
          </w:p>
        </w:tc>
        <w:tc>
          <w:tcPr>
            <w:tcW w:w="3098" w:type="pct"/>
            <w:shd w:val="clear" w:color="auto" w:fill="auto"/>
          </w:tcPr>
          <w:p w:rsidR="00432FE2" w:rsidRPr="00432FE2" w:rsidRDefault="00302EE7" w:rsidP="00432FE2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Работы по ремонту автомобильных дорог</w:t>
            </w:r>
          </w:p>
        </w:tc>
      </w:tr>
      <w:tr w:rsidR="00432FE2" w:rsidRPr="00432FE2" w:rsidTr="009168B2"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>Используемый метод определения НМЦК с обоснованием:</w:t>
            </w:r>
          </w:p>
        </w:tc>
        <w:tc>
          <w:tcPr>
            <w:tcW w:w="3098" w:type="pct"/>
          </w:tcPr>
          <w:p w:rsidR="002A4C14" w:rsidRPr="002A4C14" w:rsidRDefault="002A4C14" w:rsidP="002A4C14">
            <w:pPr>
              <w:autoSpaceDE w:val="0"/>
              <w:autoSpaceDN w:val="0"/>
              <w:adjustRightInd w:val="0"/>
              <w:ind w:left="35"/>
              <w:jc w:val="both"/>
              <w:rPr>
                <w:sz w:val="22"/>
                <w:szCs w:val="22"/>
              </w:rPr>
            </w:pPr>
            <w:r w:rsidRPr="002A4C14">
              <w:rPr>
                <w:sz w:val="22"/>
                <w:szCs w:val="22"/>
              </w:rPr>
              <w:t>Начальная (максимальная) цена контракта (далее - НМЦК) определена и обоснована посредством применения затратного метода в соответствии с ч. 10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п. 7 Методических рекомендаций, утвержденных приказом Минэкономразвития России от 02 октября 2013 г. № 567.</w:t>
            </w:r>
          </w:p>
          <w:p w:rsidR="00432FE2" w:rsidRPr="00432FE2" w:rsidRDefault="002A4C14" w:rsidP="009D7DF5">
            <w:pPr>
              <w:autoSpaceDE w:val="0"/>
              <w:autoSpaceDN w:val="0"/>
              <w:adjustRightInd w:val="0"/>
              <w:ind w:left="35"/>
              <w:jc w:val="both"/>
              <w:rPr>
                <w:sz w:val="22"/>
                <w:szCs w:val="22"/>
              </w:rPr>
            </w:pPr>
            <w:r w:rsidRPr="002A4C14">
              <w:rPr>
                <w:sz w:val="22"/>
                <w:szCs w:val="22"/>
              </w:rPr>
              <w:t xml:space="preserve">Учитывая, что определение стоимости на </w:t>
            </w:r>
            <w:r w:rsidR="009D7DF5">
              <w:rPr>
                <w:sz w:val="22"/>
                <w:szCs w:val="22"/>
              </w:rPr>
              <w:t>к</w:t>
            </w:r>
            <w:r w:rsidR="009D7DF5" w:rsidRPr="009D7DF5">
              <w:rPr>
                <w:sz w:val="22"/>
                <w:szCs w:val="22"/>
              </w:rPr>
              <w:t xml:space="preserve">апитальный ремонт автодорог: подъезд к детскому саду №2 в </w:t>
            </w:r>
            <w:proofErr w:type="spellStart"/>
            <w:r w:rsidR="009D7DF5" w:rsidRPr="009D7DF5">
              <w:rPr>
                <w:sz w:val="22"/>
                <w:szCs w:val="22"/>
              </w:rPr>
              <w:t>с.Красногорское</w:t>
            </w:r>
            <w:proofErr w:type="spellEnd"/>
            <w:r w:rsidR="009D7DF5" w:rsidRPr="009D7DF5">
              <w:rPr>
                <w:sz w:val="22"/>
                <w:szCs w:val="22"/>
              </w:rPr>
              <w:t xml:space="preserve"> УР с км 0+000 по км 0+140</w:t>
            </w:r>
            <w:r w:rsidR="009D7DF5">
              <w:rPr>
                <w:sz w:val="22"/>
                <w:szCs w:val="22"/>
              </w:rPr>
              <w:t xml:space="preserve"> </w:t>
            </w:r>
            <w:r w:rsidRPr="002A4C14">
              <w:rPr>
                <w:sz w:val="22"/>
                <w:szCs w:val="22"/>
              </w:rPr>
              <w:t>выполнено согласно нормативным документам, регулирующим ценообразование в данной отрасли метод сопоставимых рыночных цен (анализ рынка) не применим.</w:t>
            </w:r>
          </w:p>
        </w:tc>
      </w:tr>
      <w:tr w:rsidR="00432FE2" w:rsidRPr="00432FE2" w:rsidTr="009168B2"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>Расчет НМЦК</w:t>
            </w:r>
          </w:p>
        </w:tc>
        <w:tc>
          <w:tcPr>
            <w:tcW w:w="3098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Сметная документация на общую сумму </w:t>
            </w:r>
            <w:r w:rsidR="009D7DF5">
              <w:rPr>
                <w:rFonts w:eastAsia="Calibri"/>
                <w:color w:val="000000"/>
                <w:sz w:val="22"/>
                <w:szCs w:val="22"/>
                <w:lang w:eastAsia="en-US"/>
              </w:rPr>
              <w:t>302 041,2</w:t>
            </w:r>
            <w:r w:rsidR="00302083" w:rsidRPr="0030208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30208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рубля(ей). (Приложение). </w:t>
            </w:r>
          </w:p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Формула расчета НМЦК:</w:t>
            </w:r>
          </w:p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>НМЦК= Сумма согласно сметной документации.</w:t>
            </w:r>
          </w:p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32FE2" w:rsidRPr="00432FE2" w:rsidRDefault="00432FE2" w:rsidP="009D7DF5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НМЦК = </w:t>
            </w:r>
            <w:r w:rsidR="009D7DF5">
              <w:rPr>
                <w:rFonts w:eastAsia="Calibri"/>
                <w:color w:val="000000"/>
                <w:sz w:val="22"/>
                <w:szCs w:val="22"/>
                <w:lang w:eastAsia="en-US"/>
              </w:rPr>
              <w:t>302 041,20</w:t>
            </w:r>
            <w:bookmarkStart w:id="0" w:name="_GoBack"/>
            <w:bookmarkEnd w:id="0"/>
            <w:r w:rsidRPr="00432FE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рубля(ей).</w:t>
            </w:r>
          </w:p>
        </w:tc>
      </w:tr>
      <w:tr w:rsidR="00432FE2" w:rsidRPr="00432FE2" w:rsidTr="009168B2">
        <w:trPr>
          <w:trHeight w:val="399"/>
        </w:trPr>
        <w:tc>
          <w:tcPr>
            <w:tcW w:w="1902" w:type="pct"/>
          </w:tcPr>
          <w:p w:rsidR="00432FE2" w:rsidRPr="00432FE2" w:rsidRDefault="00432FE2" w:rsidP="00432FE2">
            <w:pPr>
              <w:tabs>
                <w:tab w:val="left" w:pos="851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FE2">
              <w:rPr>
                <w:rFonts w:eastAsia="Calibri"/>
                <w:b/>
                <w:sz w:val="22"/>
                <w:szCs w:val="22"/>
                <w:lang w:eastAsia="en-US"/>
              </w:rPr>
              <w:t>Дата подготовки обоснования НМЦК:</w:t>
            </w:r>
          </w:p>
        </w:tc>
        <w:tc>
          <w:tcPr>
            <w:tcW w:w="3098" w:type="pct"/>
            <w:vAlign w:val="center"/>
          </w:tcPr>
          <w:p w:rsidR="00432FE2" w:rsidRPr="00432FE2" w:rsidRDefault="00397B7F" w:rsidP="00432FE2">
            <w:pPr>
              <w:tabs>
                <w:tab w:val="left" w:pos="851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  <w:r w:rsidR="00432FE2" w:rsidRPr="00432FE2">
              <w:rPr>
                <w:rFonts w:eastAsia="Calibri"/>
                <w:sz w:val="22"/>
                <w:szCs w:val="22"/>
                <w:lang w:eastAsia="en-US"/>
              </w:rPr>
              <w:t xml:space="preserve"> 2022 года</w:t>
            </w:r>
          </w:p>
        </w:tc>
      </w:tr>
    </w:tbl>
    <w:p w:rsidR="00432FE2" w:rsidRPr="00432FE2" w:rsidRDefault="00432FE2" w:rsidP="00432FE2">
      <w:pPr>
        <w:jc w:val="both"/>
      </w:pPr>
    </w:p>
    <w:p w:rsidR="008452AF" w:rsidRDefault="008452AF"/>
    <w:sectPr w:rsidR="008452AF" w:rsidSect="005A433E">
      <w:pgSz w:w="11906" w:h="16838" w:code="9"/>
      <w:pgMar w:top="851" w:right="70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53"/>
    <w:rsid w:val="002A4C14"/>
    <w:rsid w:val="002F2AA4"/>
    <w:rsid w:val="00302083"/>
    <w:rsid w:val="00302EE7"/>
    <w:rsid w:val="00397B7F"/>
    <w:rsid w:val="003C1853"/>
    <w:rsid w:val="00432FE2"/>
    <w:rsid w:val="008452AF"/>
    <w:rsid w:val="009A0AA1"/>
    <w:rsid w:val="009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1DA"/>
  <w15:chartTrackingRefBased/>
  <w15:docId w15:val="{4B7DA063-9330-49B9-9772-F28C894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A0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</cp:lastModifiedBy>
  <cp:revision>11</cp:revision>
  <dcterms:created xsi:type="dcterms:W3CDTF">2022-03-18T09:45:00Z</dcterms:created>
  <dcterms:modified xsi:type="dcterms:W3CDTF">2022-06-16T06:26:00Z</dcterms:modified>
</cp:coreProperties>
</file>